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Default Extension="jpeg" ContentType="image/jpeg"/>
  <Default Extension="png" ContentType="image/png"/>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2"/>
        </w:rPr>
      </w:pPr>
    </w:p>
    <w:p>
      <w:pPr>
        <w:pStyle w:val="BodyText"/>
        <w:spacing w:line="20" w:lineRule="exact"/>
        <w:ind w:left="105"/>
        <w:rPr>
          <w:rFonts w:ascii="Times New Roman"/>
          <w:sz w:val="2"/>
        </w:rPr>
      </w:pPr>
      <w:r>
        <w:rPr>
          <w:rFonts w:ascii="Times New Roman"/>
          <w:sz w:val="2"/>
        </w:rPr>
        <w:pict>
          <v:group style="width:445.75pt;height:.5pt;mso-position-horizontal-relative:char;mso-position-vertical-relative:line" coordorigin="0,0" coordsize="8915,10">
            <v:line style="position:absolute" from="5,5" to="8910,5" stroked="true" strokeweight=".5pt" strokecolor="#000000"/>
          </v:group>
        </w:pict>
      </w:r>
      <w:r>
        <w:rPr>
          <w:rFonts w:ascii="Times New Roman"/>
          <w:sz w:val="2"/>
        </w:rPr>
      </w:r>
    </w:p>
    <w:p>
      <w:pPr>
        <w:pStyle w:val="BodyText"/>
        <w:rPr>
          <w:rFonts w:ascii="Times New Roman"/>
          <w:sz w:val="20"/>
        </w:rPr>
      </w:pPr>
    </w:p>
    <w:p>
      <w:pPr>
        <w:pStyle w:val="BodyText"/>
        <w:spacing w:before="1"/>
        <w:rPr>
          <w:rFonts w:ascii="Times New Roman"/>
          <w:sz w:val="27"/>
        </w:rPr>
      </w:pPr>
    </w:p>
    <w:p>
      <w:pPr>
        <w:spacing w:before="6"/>
        <w:ind w:left="486" w:right="426" w:firstLine="0"/>
        <w:jc w:val="center"/>
        <w:rPr>
          <w:rFonts w:ascii="Verdana" w:hAnsi="Verdana"/>
          <w:sz w:val="54"/>
        </w:rPr>
      </w:pPr>
      <w:r>
        <w:rPr>
          <w:rFonts w:ascii="Verdana" w:hAnsi="Verdana"/>
          <w:spacing w:val="10"/>
          <w:sz w:val="54"/>
        </w:rPr>
        <w:t>ERGONOMÍA</w:t>
      </w:r>
      <w:r>
        <w:rPr>
          <w:rFonts w:ascii="Verdana" w:hAnsi="Verdana"/>
          <w:spacing w:val="69"/>
          <w:sz w:val="54"/>
        </w:rPr>
        <w:t> </w:t>
      </w:r>
      <w:r>
        <w:rPr>
          <w:rFonts w:ascii="Verdana" w:hAnsi="Verdana"/>
          <w:spacing w:val="9"/>
          <w:sz w:val="54"/>
        </w:rPr>
        <w:t>OCUPACIONAL</w:t>
      </w:r>
    </w:p>
    <w:p>
      <w:pPr>
        <w:spacing w:before="324"/>
        <w:ind w:left="486" w:right="429" w:firstLine="0"/>
        <w:jc w:val="center"/>
        <w:rPr>
          <w:rFonts w:ascii="Verdana"/>
          <w:sz w:val="42"/>
        </w:rPr>
      </w:pPr>
      <w:r>
        <w:rPr>
          <w:rFonts w:ascii="Verdana"/>
          <w:spacing w:val="11"/>
          <w:sz w:val="42"/>
        </w:rPr>
        <w:t>INVESTIGACIONES </w:t>
      </w:r>
      <w:r>
        <w:rPr>
          <w:rFonts w:ascii="Verdana"/>
          <w:sz w:val="42"/>
        </w:rPr>
        <w:t>Y</w:t>
      </w:r>
      <w:r>
        <w:rPr>
          <w:rFonts w:ascii="Verdana"/>
          <w:spacing w:val="88"/>
          <w:sz w:val="42"/>
        </w:rPr>
        <w:t> </w:t>
      </w:r>
      <w:r>
        <w:rPr>
          <w:rFonts w:ascii="Verdana"/>
          <w:spacing w:val="10"/>
          <w:sz w:val="42"/>
        </w:rPr>
        <w:t>APLICACIONES</w:t>
      </w:r>
    </w:p>
    <w:p>
      <w:pPr>
        <w:pStyle w:val="BodyText"/>
        <w:rPr>
          <w:rFonts w:ascii="Verdana"/>
          <w:sz w:val="20"/>
        </w:rPr>
      </w:pPr>
    </w:p>
    <w:p>
      <w:pPr>
        <w:pStyle w:val="BodyText"/>
        <w:rPr>
          <w:rFonts w:ascii="Verdana"/>
          <w:sz w:val="20"/>
        </w:rPr>
      </w:pPr>
    </w:p>
    <w:p>
      <w:pPr>
        <w:pStyle w:val="BodyText"/>
        <w:rPr>
          <w:rFonts w:ascii="Verdana"/>
          <w:sz w:val="20"/>
        </w:rPr>
      </w:pPr>
      <w:r>
        <w:rPr/>
        <w:pict>
          <v:line style="position:absolute;mso-position-horizontal-relative:page;mso-position-vertical-relative:paragraph;z-index:1048;mso-wrap-distance-left:0;mso-wrap-distance-right:0" from="83.5pt,14.474182pt" to="528.75pt,14.474182pt" stroked="true" strokeweight=".7pt" strokecolor="#000000">
            <w10:wrap type="topAndBottom"/>
          </v:line>
        </w:pict>
      </w:r>
    </w:p>
    <w:p>
      <w:pPr>
        <w:spacing w:before="238"/>
        <w:ind w:left="486" w:right="411" w:firstLine="0"/>
        <w:jc w:val="center"/>
        <w:rPr>
          <w:rFonts w:ascii="Verdana"/>
          <w:sz w:val="42"/>
        </w:rPr>
      </w:pPr>
      <w:r>
        <w:rPr>
          <w:rFonts w:ascii="Verdana"/>
          <w:sz w:val="42"/>
        </w:rPr>
        <w:t>VOL. 6</w:t>
      </w:r>
    </w:p>
    <w:p>
      <w:pPr>
        <w:spacing w:after="0"/>
        <w:jc w:val="center"/>
        <w:rPr>
          <w:rFonts w:ascii="Verdana"/>
          <w:sz w:val="42"/>
        </w:rPr>
        <w:sectPr>
          <w:type w:val="continuous"/>
          <w:pgSz w:w="12240" w:h="15840"/>
          <w:pgMar w:top="1500" w:bottom="280" w:left="1560" w:right="1540"/>
        </w:sect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4"/>
        <w:rPr>
          <w:rFonts w:ascii="Verdana"/>
          <w:sz w:val="15"/>
        </w:rPr>
      </w:pPr>
    </w:p>
    <w:p>
      <w:pPr>
        <w:pStyle w:val="Heading2"/>
        <w:spacing w:line="355" w:lineRule="auto"/>
        <w:ind w:left="4282"/>
        <w:rPr>
          <w:rFonts w:ascii="Verdana" w:hAnsi="Verdana"/>
        </w:rPr>
      </w:pPr>
      <w:r>
        <w:rPr>
          <w:rFonts w:ascii="Verdana" w:hAnsi="Verdana"/>
        </w:rPr>
        <w:t>SOCIEDAD DE ERGONOMISTAS DE MÉXICO A.C. (SEMAC) 2013</w:t>
      </w:r>
    </w:p>
    <w:p>
      <w:pPr>
        <w:spacing w:after="0" w:line="355" w:lineRule="auto"/>
        <w:rPr>
          <w:rFonts w:ascii="Verdana" w:hAnsi="Verdana"/>
        </w:rPr>
        <w:sectPr>
          <w:pgSz w:w="12240" w:h="15840"/>
          <w:pgMar w:top="1500" w:bottom="280" w:left="1720" w:right="1680"/>
        </w:sectPr>
      </w:pPr>
    </w:p>
    <w:p>
      <w:pPr>
        <w:pStyle w:val="BodyText"/>
        <w:rPr>
          <w:rFonts w:ascii="Verdana"/>
          <w:sz w:val="20"/>
        </w:rPr>
      </w:pPr>
    </w:p>
    <w:p>
      <w:pPr>
        <w:pStyle w:val="BodyText"/>
        <w:rPr>
          <w:rFonts w:ascii="Verdana"/>
          <w:sz w:val="20"/>
        </w:rPr>
      </w:pPr>
    </w:p>
    <w:p>
      <w:pPr>
        <w:pStyle w:val="BodyText"/>
        <w:spacing w:before="5"/>
        <w:rPr>
          <w:rFonts w:ascii="Verdana"/>
          <w:sz w:val="11"/>
        </w:rPr>
      </w:pPr>
    </w:p>
    <w:p>
      <w:pPr>
        <w:pStyle w:val="BodyText"/>
        <w:spacing w:line="30" w:lineRule="exact"/>
        <w:ind w:left="268"/>
        <w:rPr>
          <w:rFonts w:ascii="Verdana"/>
          <w:sz w:val="3"/>
        </w:rPr>
      </w:pPr>
      <w:r>
        <w:rPr>
          <w:rFonts w:ascii="Verdana"/>
          <w:position w:val="0"/>
          <w:sz w:val="3"/>
        </w:rPr>
        <w:pict>
          <v:group style="width:451.5pt;height:1.5pt;mso-position-horizontal-relative:char;mso-position-vertical-relative:line" coordorigin="0,0" coordsize="9030,30">
            <v:line style="position:absolute" from="15,15" to="9015,15" stroked="true" strokeweight="1.5pt" strokecolor="#000000"/>
          </v:group>
        </w:pict>
      </w:r>
      <w:r>
        <w:rPr>
          <w:rFonts w:ascii="Verdana"/>
          <w:position w:val="0"/>
          <w:sz w:val="3"/>
        </w:rPr>
      </w:r>
    </w:p>
    <w:p>
      <w:pPr>
        <w:pStyle w:val="BodyText"/>
        <w:rPr>
          <w:rFonts w:ascii="Verdana"/>
          <w:sz w:val="20"/>
        </w:rPr>
      </w:pPr>
    </w:p>
    <w:p>
      <w:pPr>
        <w:pStyle w:val="BodyText"/>
        <w:spacing w:before="9"/>
        <w:rPr>
          <w:rFonts w:ascii="Verdana"/>
          <w:sz w:val="25"/>
        </w:rPr>
      </w:pPr>
    </w:p>
    <w:p>
      <w:pPr>
        <w:spacing w:before="6"/>
        <w:ind w:left="657" w:right="514" w:firstLine="0"/>
        <w:jc w:val="center"/>
        <w:rPr>
          <w:rFonts w:ascii="Verdana" w:hAnsi="Verdana"/>
          <w:sz w:val="54"/>
        </w:rPr>
      </w:pPr>
      <w:r>
        <w:rPr>
          <w:rFonts w:ascii="Verdana" w:hAnsi="Verdana"/>
          <w:spacing w:val="10"/>
          <w:sz w:val="54"/>
        </w:rPr>
        <w:t>ERGONOMÍA</w:t>
      </w:r>
      <w:r>
        <w:rPr>
          <w:rFonts w:ascii="Verdana" w:hAnsi="Verdana"/>
          <w:spacing w:val="69"/>
          <w:sz w:val="54"/>
        </w:rPr>
        <w:t> </w:t>
      </w:r>
      <w:r>
        <w:rPr>
          <w:rFonts w:ascii="Verdana" w:hAnsi="Verdana"/>
          <w:spacing w:val="9"/>
          <w:sz w:val="54"/>
        </w:rPr>
        <w:t>OCUPACIONAL</w:t>
      </w:r>
    </w:p>
    <w:p>
      <w:pPr>
        <w:spacing w:before="324"/>
        <w:ind w:left="657" w:right="518" w:firstLine="0"/>
        <w:jc w:val="center"/>
        <w:rPr>
          <w:rFonts w:ascii="Verdana"/>
          <w:sz w:val="42"/>
        </w:rPr>
      </w:pPr>
      <w:r>
        <w:rPr>
          <w:rFonts w:ascii="Verdana"/>
          <w:spacing w:val="11"/>
          <w:sz w:val="42"/>
        </w:rPr>
        <w:t>INVESTIGACIONES </w:t>
      </w:r>
      <w:r>
        <w:rPr>
          <w:rFonts w:ascii="Verdana"/>
          <w:sz w:val="42"/>
        </w:rPr>
        <w:t>Y</w:t>
      </w:r>
      <w:r>
        <w:rPr>
          <w:rFonts w:ascii="Verdana"/>
          <w:spacing w:val="88"/>
          <w:sz w:val="42"/>
        </w:rPr>
        <w:t> </w:t>
      </w:r>
      <w:r>
        <w:rPr>
          <w:rFonts w:ascii="Verdana"/>
          <w:spacing w:val="10"/>
          <w:sz w:val="42"/>
        </w:rPr>
        <w:t>APLICACIONES</w:t>
      </w:r>
    </w:p>
    <w:p>
      <w:pPr>
        <w:pStyle w:val="BodyText"/>
        <w:rPr>
          <w:rFonts w:ascii="Verdana"/>
          <w:sz w:val="42"/>
        </w:rPr>
      </w:pPr>
    </w:p>
    <w:p>
      <w:pPr>
        <w:pStyle w:val="BodyText"/>
        <w:rPr>
          <w:rFonts w:ascii="Verdana"/>
          <w:sz w:val="44"/>
        </w:rPr>
      </w:pPr>
    </w:p>
    <w:p>
      <w:pPr>
        <w:spacing w:before="0"/>
        <w:ind w:left="657" w:right="499" w:firstLine="0"/>
        <w:jc w:val="center"/>
        <w:rPr>
          <w:rFonts w:ascii="Verdana"/>
          <w:sz w:val="42"/>
        </w:rPr>
      </w:pPr>
      <w:r>
        <w:rPr>
          <w:rFonts w:ascii="Verdana"/>
          <w:sz w:val="42"/>
        </w:rPr>
        <w:t>VOL. 6</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2"/>
        </w:rPr>
      </w:pPr>
      <w:r>
        <w:rPr/>
        <w:pict>
          <v:line style="position:absolute;mso-position-horizontal-relative:page;mso-position-vertical-relative:paragraph;z-index:1096;mso-wrap-distance-left:0;mso-wrap-distance-right:0" from="100.150002pt,16.100861pt" to="550.150002pt,16.100861pt" stroked="true" strokeweight="1.5pt" strokecolor="#000000">
            <w10:wrap type="topAndBottom"/>
          </v:line>
        </w:pic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2"/>
        <w:rPr>
          <w:rFonts w:ascii="Verdana"/>
          <w:sz w:val="18"/>
        </w:rPr>
      </w:pPr>
    </w:p>
    <w:p>
      <w:pPr>
        <w:spacing w:before="0"/>
        <w:ind w:left="30" w:right="518" w:firstLine="0"/>
        <w:jc w:val="center"/>
        <w:rPr>
          <w:rFonts w:ascii="Verdana"/>
          <w:sz w:val="20"/>
        </w:rPr>
      </w:pPr>
      <w:r>
        <w:rPr>
          <w:rFonts w:ascii="Verdana"/>
          <w:sz w:val="20"/>
        </w:rPr>
        <w:t>EDITADO POR:</w:t>
      </w:r>
    </w:p>
    <w:p>
      <w:pPr>
        <w:spacing w:line="387" w:lineRule="exact" w:before="1"/>
        <w:ind w:left="21" w:right="518" w:firstLine="0"/>
        <w:jc w:val="center"/>
        <w:rPr>
          <w:rFonts w:ascii="Verdana"/>
          <w:sz w:val="32"/>
        </w:rPr>
      </w:pPr>
      <w:r>
        <w:rPr>
          <w:rFonts w:ascii="Verdana"/>
          <w:sz w:val="32"/>
        </w:rPr>
        <w:t>CARLOS ESPEJO GUASCO</w:t>
      </w:r>
    </w:p>
    <w:p>
      <w:pPr>
        <w:spacing w:line="241" w:lineRule="exact" w:before="0"/>
        <w:ind w:left="32" w:right="518" w:firstLine="0"/>
        <w:jc w:val="center"/>
        <w:rPr>
          <w:rFonts w:ascii="Verdana"/>
          <w:sz w:val="20"/>
        </w:rPr>
      </w:pPr>
      <w:r>
        <w:rPr>
          <w:rFonts w:ascii="Verdana"/>
          <w:sz w:val="20"/>
        </w:rPr>
        <w:t>Presidente Fundador SEMAC</w:t>
      </w:r>
    </w:p>
    <w:p>
      <w:pPr>
        <w:pStyle w:val="BodyText"/>
        <w:rPr>
          <w:rFonts w:ascii="Verdana"/>
          <w:sz w:val="20"/>
        </w:rPr>
      </w:pPr>
    </w:p>
    <w:p>
      <w:pPr>
        <w:spacing w:line="387" w:lineRule="exact" w:before="147"/>
        <w:ind w:left="20" w:right="518" w:firstLine="0"/>
        <w:jc w:val="center"/>
        <w:rPr>
          <w:rFonts w:ascii="Verdana"/>
          <w:sz w:val="32"/>
        </w:rPr>
      </w:pPr>
      <w:r>
        <w:rPr>
          <w:rFonts w:ascii="Verdana"/>
          <w:sz w:val="32"/>
        </w:rPr>
        <w:t>ENRIQUE DE LA VEGA BUSTILLOS</w:t>
      </w:r>
    </w:p>
    <w:p>
      <w:pPr>
        <w:spacing w:line="241" w:lineRule="exact" w:before="0"/>
        <w:ind w:left="29" w:right="518" w:firstLine="0"/>
        <w:jc w:val="center"/>
        <w:rPr>
          <w:rFonts w:ascii="Verdana"/>
          <w:sz w:val="20"/>
        </w:rPr>
      </w:pPr>
      <w:r>
        <w:rPr>
          <w:rFonts w:ascii="Verdana"/>
          <w:sz w:val="20"/>
        </w:rPr>
        <w:t>Presidente SEMAC 2002-2004</w:t>
      </w:r>
    </w:p>
    <w:p>
      <w:pPr>
        <w:pStyle w:val="BodyText"/>
        <w:rPr>
          <w:rFonts w:ascii="Verdana"/>
          <w:sz w:val="20"/>
        </w:rPr>
      </w:pPr>
    </w:p>
    <w:p>
      <w:pPr>
        <w:pStyle w:val="BodyText"/>
        <w:spacing w:before="10"/>
        <w:rPr>
          <w:rFonts w:ascii="Verdana"/>
          <w:sz w:val="14"/>
        </w:rPr>
      </w:pPr>
    </w:p>
    <w:p>
      <w:pPr>
        <w:spacing w:before="1"/>
        <w:ind w:left="18" w:right="518" w:firstLine="0"/>
        <w:jc w:val="center"/>
        <w:rPr>
          <w:rFonts w:ascii="Verdana" w:hAnsi="Verdana"/>
          <w:sz w:val="32"/>
        </w:rPr>
      </w:pPr>
      <w:r>
        <w:rPr>
          <w:rFonts w:ascii="Verdana" w:hAnsi="Verdana"/>
          <w:sz w:val="32"/>
        </w:rPr>
        <w:t>ELISA CHACÓN MARTÍNEZ</w:t>
      </w:r>
    </w:p>
    <w:p>
      <w:pPr>
        <w:spacing w:before="115"/>
        <w:ind w:left="29" w:right="518" w:firstLine="0"/>
        <w:jc w:val="center"/>
        <w:rPr>
          <w:rFonts w:ascii="Verdana"/>
          <w:sz w:val="20"/>
        </w:rPr>
      </w:pPr>
      <w:r>
        <w:rPr>
          <w:rFonts w:ascii="Verdana"/>
          <w:sz w:val="20"/>
        </w:rPr>
        <w:t>Presidente SEMAC 2012-2014</w:t>
      </w:r>
    </w:p>
    <w:p>
      <w:pPr>
        <w:spacing w:after="0"/>
        <w:jc w:val="center"/>
        <w:rPr>
          <w:rFonts w:ascii="Verdana"/>
          <w:sz w:val="20"/>
        </w:rPr>
        <w:sectPr>
          <w:pgSz w:w="12240" w:h="15840"/>
          <w:pgMar w:top="1500" w:bottom="280" w:left="1720" w:right="1120"/>
        </w:sect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5"/>
        <w:rPr>
          <w:rFonts w:ascii="Verdana"/>
          <w:sz w:val="25"/>
        </w:rPr>
      </w:pPr>
    </w:p>
    <w:p>
      <w:pPr>
        <w:spacing w:line="236" w:lineRule="exact" w:before="66"/>
        <w:ind w:left="661" w:right="0" w:firstLine="0"/>
        <w:jc w:val="left"/>
        <w:rPr>
          <w:rFonts w:ascii="Verdana" w:hAnsi="Verdana"/>
          <w:sz w:val="20"/>
        </w:rPr>
      </w:pPr>
      <w:r>
        <w:rPr>
          <w:rFonts w:ascii="Verdana" w:hAnsi="Verdana"/>
          <w:spacing w:val="7"/>
          <w:sz w:val="20"/>
        </w:rPr>
        <w:t>2013 Sociedad </w:t>
      </w:r>
      <w:r>
        <w:rPr>
          <w:rFonts w:ascii="Verdana" w:hAnsi="Verdana"/>
          <w:spacing w:val="4"/>
          <w:sz w:val="20"/>
        </w:rPr>
        <w:t>de </w:t>
      </w:r>
      <w:r>
        <w:rPr>
          <w:rFonts w:ascii="Verdana" w:hAnsi="Verdana"/>
          <w:spacing w:val="8"/>
          <w:sz w:val="20"/>
        </w:rPr>
        <w:t>Ergonomistas </w:t>
      </w:r>
      <w:r>
        <w:rPr>
          <w:rFonts w:ascii="Verdana" w:hAnsi="Verdana"/>
          <w:spacing w:val="4"/>
          <w:sz w:val="20"/>
        </w:rPr>
        <w:t>de </w:t>
      </w:r>
      <w:r>
        <w:rPr>
          <w:rFonts w:ascii="Verdana" w:hAnsi="Verdana"/>
          <w:spacing w:val="6"/>
          <w:sz w:val="20"/>
        </w:rPr>
        <w:t>México A.C. </w:t>
      </w:r>
      <w:r>
        <w:rPr>
          <w:rFonts w:ascii="Verdana" w:hAnsi="Verdana"/>
          <w:spacing w:val="67"/>
          <w:sz w:val="20"/>
        </w:rPr>
        <w:t> </w:t>
      </w:r>
      <w:r>
        <w:rPr>
          <w:rFonts w:ascii="Verdana" w:hAnsi="Verdana"/>
          <w:spacing w:val="7"/>
          <w:sz w:val="20"/>
        </w:rPr>
        <w:t>(SEMAC)</w:t>
      </w:r>
    </w:p>
    <w:p>
      <w:pPr>
        <w:spacing w:line="223" w:lineRule="exact" w:before="0"/>
        <w:ind w:left="661" w:right="0" w:firstLine="0"/>
        <w:jc w:val="left"/>
        <w:rPr>
          <w:b/>
          <w:sz w:val="20"/>
        </w:rPr>
      </w:pPr>
      <w:r>
        <w:rPr>
          <w:b/>
          <w:sz w:val="20"/>
        </w:rPr>
        <w:t>ISBN 978-0-578-12323-3</w:t>
      </w:r>
    </w:p>
    <w:p>
      <w:pPr>
        <w:spacing w:after="0" w:line="223" w:lineRule="exact"/>
        <w:jc w:val="left"/>
        <w:rPr>
          <w:sz w:val="20"/>
        </w:rPr>
        <w:sectPr>
          <w:pgSz w:w="12240" w:h="15840"/>
          <w:pgMar w:top="1500" w:bottom="280" w:left="1720" w:right="1720"/>
        </w:sectPr>
      </w:pPr>
    </w:p>
    <w:p>
      <w:pPr>
        <w:pStyle w:val="BodyText"/>
        <w:spacing w:before="7"/>
        <w:rPr>
          <w:b/>
          <w:sz w:val="17"/>
        </w:rPr>
      </w:pPr>
    </w:p>
    <w:p>
      <w:pPr>
        <w:spacing w:before="14"/>
        <w:ind w:left="3357" w:right="3471" w:firstLine="0"/>
        <w:jc w:val="center"/>
        <w:rPr>
          <w:rFonts w:ascii="Verdana"/>
          <w:b/>
          <w:sz w:val="48"/>
        </w:rPr>
      </w:pPr>
      <w:r>
        <w:rPr>
          <w:rFonts w:ascii="Verdana"/>
          <w:b/>
          <w:sz w:val="48"/>
        </w:rPr>
        <w:t>CONTENT</w:t>
      </w:r>
    </w:p>
    <w:p>
      <w:pPr>
        <w:pStyle w:val="BodyText"/>
        <w:spacing w:before="2"/>
        <w:rPr>
          <w:rFonts w:ascii="Verdana"/>
          <w:b/>
          <w:sz w:val="29"/>
        </w:rPr>
      </w:pPr>
    </w:p>
    <w:p>
      <w:pPr>
        <w:spacing w:after="0"/>
        <w:rPr>
          <w:rFonts w:ascii="Verdana"/>
          <w:sz w:val="29"/>
        </w:rPr>
        <w:sectPr>
          <w:headerReference w:type="default" r:id="rId5"/>
          <w:pgSz w:w="12240" w:h="15840"/>
          <w:pgMar w:header="733" w:footer="0" w:top="920" w:bottom="280" w:left="1320" w:right="1500"/>
        </w:sectPr>
      </w:pPr>
    </w:p>
    <w:p>
      <w:pPr>
        <w:spacing w:before="44"/>
        <w:ind w:left="317" w:right="-15" w:firstLine="0"/>
        <w:jc w:val="left"/>
        <w:rPr>
          <w:rFonts w:ascii="Verdana"/>
          <w:b/>
          <w:sz w:val="32"/>
        </w:rPr>
      </w:pPr>
      <w:r>
        <w:rPr>
          <w:rFonts w:ascii="Verdana"/>
          <w:b/>
          <w:sz w:val="32"/>
        </w:rPr>
        <w:t>ANTHROPOMETRY</w:t>
      </w:r>
    </w:p>
    <w:p>
      <w:pPr>
        <w:pStyle w:val="BodyText"/>
        <w:rPr>
          <w:rFonts w:ascii="Verdana"/>
          <w:b/>
          <w:sz w:val="16"/>
        </w:rPr>
      </w:pPr>
      <w:r>
        <w:rPr/>
        <w:br w:type="column"/>
      </w:r>
      <w:r>
        <w:rPr>
          <w:rFonts w:ascii="Verdana"/>
          <w:b/>
          <w:sz w:val="16"/>
        </w:rPr>
      </w:r>
    </w:p>
    <w:p>
      <w:pPr>
        <w:pStyle w:val="BodyText"/>
        <w:rPr>
          <w:rFonts w:ascii="Verdana"/>
          <w:b/>
          <w:sz w:val="19"/>
        </w:rPr>
      </w:pPr>
    </w:p>
    <w:p>
      <w:pPr>
        <w:spacing w:before="0"/>
        <w:ind w:left="317" w:right="0" w:firstLine="0"/>
        <w:jc w:val="left"/>
        <w:rPr>
          <w:rFonts w:ascii="Verdana"/>
          <w:b/>
          <w:sz w:val="16"/>
        </w:rPr>
      </w:pPr>
      <w:r>
        <w:rPr>
          <w:rFonts w:ascii="Verdana"/>
          <w:b/>
          <w:sz w:val="16"/>
        </w:rPr>
        <w:t>P a g e</w:t>
      </w:r>
    </w:p>
    <w:p>
      <w:pPr>
        <w:spacing w:after="0"/>
        <w:jc w:val="left"/>
        <w:rPr>
          <w:rFonts w:ascii="Verdana"/>
          <w:sz w:val="16"/>
        </w:rPr>
        <w:sectPr>
          <w:type w:val="continuous"/>
          <w:pgSz w:w="12240" w:h="15840"/>
          <w:pgMar w:top="1500" w:bottom="280" w:left="1320" w:right="1500"/>
          <w:cols w:num="2" w:equalWidth="0">
            <w:col w:w="3583" w:space="4240"/>
            <w:col w:w="1597"/>
          </w:cols>
        </w:sectPr>
      </w:pPr>
    </w:p>
    <w:p>
      <w:pPr>
        <w:pStyle w:val="BodyText"/>
        <w:spacing w:before="10"/>
        <w:rPr>
          <w:rFonts w:ascii="Verdana"/>
          <w:b/>
          <w:sz w:val="2"/>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81"/>
        <w:gridCol w:w="925"/>
      </w:tblGrid>
      <w:tr>
        <w:trPr>
          <w:trHeight w:val="1366" w:hRule="exact"/>
        </w:trPr>
        <w:tc>
          <w:tcPr>
            <w:tcW w:w="8181" w:type="dxa"/>
          </w:tcPr>
          <w:p>
            <w:pPr>
              <w:pStyle w:val="TableParagraph"/>
              <w:spacing w:line="209" w:lineRule="exact"/>
              <w:ind w:left="267" w:right="444"/>
              <w:rPr>
                <w:rFonts w:ascii="Verdana"/>
                <w:b/>
                <w:sz w:val="20"/>
              </w:rPr>
            </w:pPr>
            <w:r>
              <w:rPr>
                <w:rFonts w:ascii="Verdana"/>
                <w:b/>
                <w:sz w:val="20"/>
              </w:rPr>
              <w:t>PROTOTYPE DESIGN CHAIR ANTHROPOMETRIC</w:t>
            </w:r>
          </w:p>
          <w:p>
            <w:pPr>
              <w:pStyle w:val="TableParagraph"/>
              <w:spacing w:before="49"/>
              <w:ind w:left="267" w:right="444"/>
              <w:rPr>
                <w:rFonts w:ascii="Verdana" w:hAnsi="Verdana"/>
                <w:sz w:val="20"/>
              </w:rPr>
            </w:pPr>
            <w:r>
              <w:rPr>
                <w:rFonts w:ascii="Verdana" w:hAnsi="Verdana"/>
                <w:sz w:val="20"/>
              </w:rPr>
              <w:t>Cristian Vinicio López Del Castillo, Penélope Guadalupe Álvarez Vega, Luis Francisco Cano García, Ing. Mayra Alejandra Noriega Urrea, Ing. María Jesús Quijada Frisby, Ing. Lizbeth Yelene López Galindo, Lic. Alejandro Vega Granillo</w:t>
            </w:r>
          </w:p>
        </w:tc>
        <w:tc>
          <w:tcPr>
            <w:tcW w:w="925" w:type="dxa"/>
          </w:tcPr>
          <w:p>
            <w:pPr>
              <w:pStyle w:val="TableParagraph"/>
              <w:spacing w:line="209" w:lineRule="exact"/>
              <w:ind w:right="199"/>
              <w:jc w:val="right"/>
              <w:rPr>
                <w:rFonts w:ascii="Verdana"/>
                <w:sz w:val="20"/>
              </w:rPr>
            </w:pPr>
            <w:r>
              <w:rPr>
                <w:rFonts w:ascii="Verdana"/>
                <w:w w:val="100"/>
                <w:sz w:val="20"/>
              </w:rPr>
              <w:t>1</w:t>
            </w:r>
          </w:p>
        </w:tc>
      </w:tr>
      <w:tr>
        <w:trPr>
          <w:trHeight w:val="970" w:hRule="exact"/>
        </w:trPr>
        <w:tc>
          <w:tcPr>
            <w:tcW w:w="8181" w:type="dxa"/>
          </w:tcPr>
          <w:p>
            <w:pPr>
              <w:pStyle w:val="TableParagraph"/>
              <w:spacing w:before="107"/>
              <w:ind w:left="200" w:right="444"/>
              <w:rPr>
                <w:rFonts w:ascii="Verdana"/>
                <w:b/>
                <w:sz w:val="20"/>
              </w:rPr>
            </w:pPr>
            <w:r>
              <w:rPr>
                <w:rFonts w:ascii="Verdana"/>
                <w:b/>
                <w:sz w:val="20"/>
              </w:rPr>
              <w:t>APPLICATION OF ANTHROPOMETRIC MEASUREMENTS IN COMPUTER ASSEMBLY</w:t>
            </w:r>
          </w:p>
          <w:p>
            <w:pPr>
              <w:pStyle w:val="TableParagraph"/>
              <w:spacing w:line="240" w:lineRule="exact"/>
              <w:ind w:left="200" w:right="444"/>
              <w:rPr>
                <w:rFonts w:ascii="Verdana" w:hAnsi="Verdana"/>
                <w:sz w:val="20"/>
              </w:rPr>
            </w:pPr>
            <w:r>
              <w:rPr>
                <w:rFonts w:ascii="Verdana" w:hAnsi="Verdana"/>
                <w:sz w:val="20"/>
              </w:rPr>
              <w:t>Gerardo García Acosta</w:t>
            </w:r>
          </w:p>
        </w:tc>
        <w:tc>
          <w:tcPr>
            <w:tcW w:w="925" w:type="dxa"/>
          </w:tcPr>
          <w:p>
            <w:pPr>
              <w:pStyle w:val="TableParagraph"/>
              <w:spacing w:before="107"/>
              <w:ind w:right="198"/>
              <w:jc w:val="right"/>
              <w:rPr>
                <w:rFonts w:ascii="Verdana"/>
                <w:sz w:val="20"/>
              </w:rPr>
            </w:pPr>
            <w:r>
              <w:rPr>
                <w:rFonts w:ascii="Verdana"/>
                <w:sz w:val="20"/>
              </w:rPr>
              <w:t>12</w:t>
            </w:r>
          </w:p>
        </w:tc>
      </w:tr>
      <w:tr>
        <w:trPr>
          <w:trHeight w:val="1460" w:hRule="exact"/>
        </w:trPr>
        <w:tc>
          <w:tcPr>
            <w:tcW w:w="8181" w:type="dxa"/>
          </w:tcPr>
          <w:p>
            <w:pPr>
              <w:pStyle w:val="TableParagraph"/>
              <w:spacing w:line="242" w:lineRule="auto" w:before="107"/>
              <w:ind w:left="200" w:right="444"/>
              <w:rPr>
                <w:rFonts w:ascii="Verdana"/>
                <w:b/>
                <w:sz w:val="20"/>
              </w:rPr>
            </w:pPr>
            <w:r>
              <w:rPr>
                <w:rFonts w:ascii="Verdana"/>
                <w:b/>
                <w:sz w:val="20"/>
              </w:rPr>
              <w:t>TRADITIONAL ANTROPOMETRIC MEASUREMENTS VS DIGITAL ANTROPOMETRIC MEASUREMENTS, AN INNOVATION IN ERGONOMICS</w:t>
            </w:r>
          </w:p>
          <w:p>
            <w:pPr>
              <w:pStyle w:val="TableParagraph"/>
              <w:spacing w:line="242" w:lineRule="auto"/>
              <w:ind w:left="200" w:right="746"/>
              <w:rPr>
                <w:rFonts w:ascii="Verdana" w:hAnsi="Verdana"/>
                <w:sz w:val="20"/>
              </w:rPr>
            </w:pPr>
            <w:r>
              <w:rPr>
                <w:rFonts w:ascii="Verdana" w:hAnsi="Verdana"/>
                <w:sz w:val="20"/>
              </w:rPr>
              <w:t>Joaquín Vásquez Quiroga, Enrique Javier de la Vega Bustillos, Francisco Octavio López Millán</w:t>
            </w:r>
          </w:p>
        </w:tc>
        <w:tc>
          <w:tcPr>
            <w:tcW w:w="925" w:type="dxa"/>
          </w:tcPr>
          <w:p>
            <w:pPr>
              <w:pStyle w:val="TableParagraph"/>
              <w:spacing w:before="107"/>
              <w:ind w:right="198"/>
              <w:jc w:val="right"/>
              <w:rPr>
                <w:rFonts w:ascii="Verdana"/>
                <w:sz w:val="20"/>
              </w:rPr>
            </w:pPr>
            <w:r>
              <w:rPr>
                <w:rFonts w:ascii="Verdana"/>
                <w:sz w:val="20"/>
              </w:rPr>
              <w:t>16</w:t>
            </w:r>
          </w:p>
        </w:tc>
      </w:tr>
      <w:tr>
        <w:trPr>
          <w:trHeight w:val="1215" w:hRule="exact"/>
        </w:trPr>
        <w:tc>
          <w:tcPr>
            <w:tcW w:w="8181" w:type="dxa"/>
          </w:tcPr>
          <w:p>
            <w:pPr>
              <w:pStyle w:val="TableParagraph"/>
              <w:spacing w:line="242" w:lineRule="auto" w:before="107"/>
              <w:ind w:left="200" w:right="603"/>
              <w:rPr>
                <w:rFonts w:ascii="Verdana"/>
                <w:b/>
                <w:sz w:val="20"/>
              </w:rPr>
            </w:pPr>
            <w:r>
              <w:rPr>
                <w:rFonts w:ascii="Verdana"/>
                <w:b/>
                <w:sz w:val="20"/>
              </w:rPr>
              <w:t>ANTHROPOMETRIC AND ERGONOMIC PRELIMINARY STUDY TO DETERMINE IF PUSH OR PULL A CAR LOADED WITH MATERIAL IS CAUSING BACK PAIN</w:t>
            </w:r>
          </w:p>
          <w:p>
            <w:pPr>
              <w:pStyle w:val="TableParagraph"/>
              <w:spacing w:line="238" w:lineRule="exact"/>
              <w:ind w:left="200" w:right="444"/>
              <w:rPr>
                <w:rFonts w:ascii="Verdana"/>
                <w:sz w:val="20"/>
              </w:rPr>
            </w:pPr>
            <w:r>
              <w:rPr>
                <w:rFonts w:ascii="Verdana"/>
                <w:sz w:val="20"/>
              </w:rPr>
              <w:t>Martha R. Contreras-Valenzuela, Roberto C. Garcia-Rojo</w:t>
            </w:r>
          </w:p>
        </w:tc>
        <w:tc>
          <w:tcPr>
            <w:tcW w:w="925" w:type="dxa"/>
          </w:tcPr>
          <w:p>
            <w:pPr>
              <w:pStyle w:val="TableParagraph"/>
              <w:spacing w:before="107"/>
              <w:ind w:right="198"/>
              <w:jc w:val="right"/>
              <w:rPr>
                <w:rFonts w:ascii="Verdana"/>
                <w:sz w:val="20"/>
              </w:rPr>
            </w:pPr>
            <w:r>
              <w:rPr>
                <w:rFonts w:ascii="Verdana"/>
                <w:sz w:val="20"/>
              </w:rPr>
              <w:t>22</w:t>
            </w:r>
          </w:p>
        </w:tc>
      </w:tr>
      <w:tr>
        <w:trPr>
          <w:trHeight w:val="1318" w:hRule="exact"/>
        </w:trPr>
        <w:tc>
          <w:tcPr>
            <w:tcW w:w="8181" w:type="dxa"/>
          </w:tcPr>
          <w:p>
            <w:pPr>
              <w:pStyle w:val="TableParagraph"/>
              <w:spacing w:before="107"/>
              <w:ind w:left="200" w:right="444"/>
              <w:rPr>
                <w:rFonts w:ascii="Verdana"/>
                <w:b/>
                <w:sz w:val="20"/>
              </w:rPr>
            </w:pPr>
            <w:r>
              <w:rPr>
                <w:rFonts w:ascii="Verdana"/>
                <w:b/>
                <w:sz w:val="20"/>
              </w:rPr>
              <w:t>OBTAINGING BODY MASS INDEX USING ANTROPOMETRIC DATA FROM STUDENTS OF THE DEPARTMENT OF INDUSTRIAL INGENEERING AT THE UNIVERSITY OF SONORA, MEXICO</w:t>
            </w:r>
          </w:p>
          <w:p>
            <w:pPr>
              <w:pStyle w:val="TableParagraph"/>
              <w:spacing w:line="242" w:lineRule="auto"/>
              <w:ind w:left="200" w:right="547"/>
              <w:rPr>
                <w:rFonts w:ascii="Verdana"/>
                <w:sz w:val="20"/>
              </w:rPr>
            </w:pPr>
            <w:r>
              <w:rPr>
                <w:rFonts w:ascii="Verdana"/>
                <w:sz w:val="20"/>
              </w:rPr>
              <w:t>Martina Elisa Platt Borbon, Amina Marin Martinez, Maria Magdalena Romo Ayala, Graciela Rodriguez Vega</w:t>
            </w:r>
          </w:p>
        </w:tc>
        <w:tc>
          <w:tcPr>
            <w:tcW w:w="925" w:type="dxa"/>
          </w:tcPr>
          <w:p>
            <w:pPr>
              <w:pStyle w:val="TableParagraph"/>
              <w:spacing w:before="107"/>
              <w:ind w:right="198"/>
              <w:jc w:val="right"/>
              <w:rPr>
                <w:rFonts w:ascii="Verdana"/>
                <w:sz w:val="20"/>
              </w:rPr>
            </w:pPr>
            <w:r>
              <w:rPr>
                <w:rFonts w:ascii="Verdana"/>
                <w:sz w:val="20"/>
              </w:rPr>
              <w:t>28</w:t>
            </w:r>
          </w:p>
        </w:tc>
      </w:tr>
    </w:tbl>
    <w:p>
      <w:pPr>
        <w:pStyle w:val="BodyText"/>
        <w:rPr>
          <w:rFonts w:ascii="Verdana"/>
          <w:b/>
          <w:sz w:val="20"/>
        </w:rPr>
      </w:pPr>
    </w:p>
    <w:p>
      <w:pPr>
        <w:pStyle w:val="BodyText"/>
        <w:spacing w:before="3"/>
        <w:rPr>
          <w:rFonts w:ascii="Verdana"/>
          <w:b/>
          <w:sz w:val="25"/>
        </w:rPr>
      </w:pPr>
    </w:p>
    <w:p>
      <w:pPr>
        <w:spacing w:before="44"/>
        <w:ind w:left="317" w:right="0" w:firstLine="0"/>
        <w:jc w:val="left"/>
        <w:rPr>
          <w:rFonts w:ascii="Verdana"/>
          <w:b/>
          <w:sz w:val="32"/>
        </w:rPr>
      </w:pPr>
      <w:r>
        <w:rPr>
          <w:rFonts w:ascii="Verdana"/>
          <w:b/>
          <w:sz w:val="32"/>
        </w:rPr>
        <w:t>BIOMECHANICAL</w:t>
      </w:r>
    </w:p>
    <w:p>
      <w:pPr>
        <w:pStyle w:val="BodyText"/>
        <w:spacing w:before="8"/>
        <w:rPr>
          <w:rFonts w:ascii="Verdana"/>
          <w:b/>
          <w:sz w:val="18"/>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66"/>
        <w:gridCol w:w="868"/>
      </w:tblGrid>
      <w:tr>
        <w:trPr>
          <w:trHeight w:val="1315" w:hRule="exact"/>
        </w:trPr>
        <w:tc>
          <w:tcPr>
            <w:tcW w:w="8166" w:type="dxa"/>
          </w:tcPr>
          <w:p>
            <w:pPr>
              <w:pStyle w:val="TableParagraph"/>
              <w:spacing w:line="207" w:lineRule="exact"/>
              <w:ind w:left="200" w:right="391"/>
              <w:rPr>
                <w:rFonts w:ascii="Verdana"/>
                <w:b/>
                <w:sz w:val="20"/>
              </w:rPr>
            </w:pPr>
            <w:r>
              <w:rPr>
                <w:rFonts w:ascii="Verdana"/>
                <w:b/>
                <w:sz w:val="20"/>
              </w:rPr>
              <w:t>STUDY OF MAXIMUM GRIP FORCE ACCEPTABLE FOR WOMEN</w:t>
            </w:r>
          </w:p>
          <w:p>
            <w:pPr>
              <w:pStyle w:val="TableParagraph"/>
              <w:ind w:left="200" w:right="391"/>
              <w:rPr>
                <w:rFonts w:ascii="Verdana"/>
                <w:b/>
                <w:sz w:val="20"/>
              </w:rPr>
            </w:pPr>
            <w:r>
              <w:rPr>
                <w:rFonts w:ascii="Verdana"/>
                <w:b/>
                <w:sz w:val="20"/>
              </w:rPr>
              <w:t>WORKING IN INDUSTRIAL MANUFACTURING APPLYING A POLYNOMIAL REGRESSION MODEL CONSIDERING THE WEIGHT</w:t>
            </w:r>
          </w:p>
          <w:p>
            <w:pPr>
              <w:pStyle w:val="TableParagraph"/>
              <w:spacing w:line="240" w:lineRule="exact" w:before="11"/>
              <w:ind w:left="200" w:right="792"/>
              <w:rPr>
                <w:rFonts w:ascii="Verdana"/>
                <w:sz w:val="20"/>
              </w:rPr>
            </w:pPr>
            <w:r>
              <w:rPr>
                <w:rFonts w:ascii="Verdana"/>
                <w:sz w:val="20"/>
              </w:rPr>
              <w:t>Gerardo Meza Partida, Enrique Javier de la Vega Bustillos, Fco. Octavio Lopez Millan, Manuel Rodriguez Medina</w:t>
            </w:r>
          </w:p>
        </w:tc>
        <w:tc>
          <w:tcPr>
            <w:tcW w:w="868" w:type="dxa"/>
          </w:tcPr>
          <w:p>
            <w:pPr>
              <w:pStyle w:val="TableParagraph"/>
              <w:spacing w:line="209" w:lineRule="exact"/>
              <w:ind w:right="198"/>
              <w:jc w:val="right"/>
              <w:rPr>
                <w:rFonts w:ascii="Verdana"/>
                <w:sz w:val="20"/>
              </w:rPr>
            </w:pPr>
            <w:r>
              <w:rPr>
                <w:rFonts w:ascii="Verdana"/>
                <w:sz w:val="20"/>
              </w:rPr>
              <w:t>34</w:t>
            </w:r>
          </w:p>
        </w:tc>
      </w:tr>
      <w:tr>
        <w:trPr>
          <w:trHeight w:val="1075" w:hRule="exact"/>
        </w:trPr>
        <w:tc>
          <w:tcPr>
            <w:tcW w:w="8166" w:type="dxa"/>
          </w:tcPr>
          <w:p>
            <w:pPr>
              <w:pStyle w:val="TableParagraph"/>
              <w:spacing w:line="240" w:lineRule="exact" w:before="119"/>
              <w:ind w:left="200" w:right="391"/>
              <w:rPr>
                <w:rFonts w:ascii="Verdana"/>
                <w:b/>
                <w:sz w:val="20"/>
              </w:rPr>
            </w:pPr>
            <w:r>
              <w:rPr>
                <w:rFonts w:ascii="Verdana"/>
                <w:b/>
                <w:sz w:val="20"/>
              </w:rPr>
              <w:t>REVIEW OF VARIABLES AFFECTING RECOVERY TIME FOR THE SHOULDER</w:t>
            </w:r>
          </w:p>
          <w:p>
            <w:pPr>
              <w:pStyle w:val="TableParagraph"/>
              <w:spacing w:line="242" w:lineRule="auto"/>
              <w:ind w:left="200" w:right="391"/>
              <w:rPr>
                <w:rFonts w:ascii="Verdana" w:hAnsi="Verdana"/>
                <w:sz w:val="20"/>
              </w:rPr>
            </w:pPr>
            <w:r>
              <w:rPr>
                <w:rFonts w:ascii="Verdana" w:hAnsi="Verdana"/>
                <w:sz w:val="20"/>
              </w:rPr>
              <w:t>Francisco Octavio López Millán, Enrique Javier De la Vega Bustillos, Manuel Rodríguez Medina, Gerardo Meza Partida</w:t>
            </w:r>
          </w:p>
        </w:tc>
        <w:tc>
          <w:tcPr>
            <w:tcW w:w="868" w:type="dxa"/>
          </w:tcPr>
          <w:p>
            <w:pPr>
              <w:pStyle w:val="TableParagraph"/>
              <w:spacing w:before="110"/>
              <w:ind w:right="198"/>
              <w:jc w:val="right"/>
              <w:rPr>
                <w:rFonts w:ascii="Verdana"/>
                <w:sz w:val="20"/>
              </w:rPr>
            </w:pPr>
            <w:r>
              <w:rPr>
                <w:rFonts w:ascii="Verdana"/>
                <w:sz w:val="20"/>
              </w:rPr>
              <w:t>40</w:t>
            </w:r>
          </w:p>
        </w:tc>
      </w:tr>
    </w:tbl>
    <w:p>
      <w:pPr>
        <w:pStyle w:val="BodyText"/>
        <w:rPr>
          <w:rFonts w:ascii="Verdana"/>
          <w:b/>
          <w:sz w:val="29"/>
        </w:rPr>
      </w:pPr>
    </w:p>
    <w:p>
      <w:pPr>
        <w:spacing w:before="45" w:after="30"/>
        <w:ind w:left="317" w:right="0" w:firstLine="0"/>
        <w:jc w:val="left"/>
        <w:rPr>
          <w:rFonts w:ascii="Verdana"/>
          <w:b/>
          <w:sz w:val="32"/>
        </w:rPr>
      </w:pPr>
      <w:r>
        <w:rPr>
          <w:rFonts w:ascii="Verdana"/>
          <w:b/>
          <w:sz w:val="32"/>
        </w:rPr>
        <w:t>COGNITIVE ERGONOMICS</w:t>
      </w: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66"/>
        <w:gridCol w:w="1244"/>
      </w:tblGrid>
      <w:tr>
        <w:trPr>
          <w:trHeight w:val="686" w:hRule="exact"/>
        </w:trPr>
        <w:tc>
          <w:tcPr>
            <w:tcW w:w="7866" w:type="dxa"/>
          </w:tcPr>
          <w:p>
            <w:pPr>
              <w:pStyle w:val="TableParagraph"/>
              <w:spacing w:line="209" w:lineRule="exact"/>
              <w:ind w:left="200"/>
              <w:rPr>
                <w:rFonts w:ascii="Verdana"/>
                <w:b/>
                <w:sz w:val="20"/>
              </w:rPr>
            </w:pPr>
            <w:r>
              <w:rPr>
                <w:rFonts w:ascii="Verdana"/>
                <w:b/>
                <w:sz w:val="20"/>
              </w:rPr>
              <w:t>COGNITIVE ERGONOMICS: CONTEMPLATIVE TECHNIQUES TO</w:t>
            </w:r>
          </w:p>
          <w:p>
            <w:pPr>
              <w:pStyle w:val="TableParagraph"/>
              <w:spacing w:line="242" w:lineRule="exact" w:before="1"/>
              <w:ind w:left="200"/>
              <w:rPr>
                <w:rFonts w:ascii="Verdana"/>
                <w:b/>
                <w:sz w:val="20"/>
              </w:rPr>
            </w:pPr>
            <w:r>
              <w:rPr>
                <w:rFonts w:ascii="Verdana"/>
                <w:b/>
                <w:sz w:val="20"/>
              </w:rPr>
              <w:t>EXERCISE ATTENTION AND FOCUS SKILLS</w:t>
            </w:r>
          </w:p>
          <w:p>
            <w:pPr>
              <w:pStyle w:val="TableParagraph"/>
              <w:spacing w:line="242" w:lineRule="exact"/>
              <w:ind w:left="200"/>
              <w:rPr>
                <w:rFonts w:ascii="Verdana"/>
                <w:sz w:val="20"/>
              </w:rPr>
            </w:pPr>
            <w:r>
              <w:rPr>
                <w:rFonts w:ascii="Verdana"/>
                <w:sz w:val="20"/>
              </w:rPr>
              <w:t>Julio Gerardo Lorenzo Palomera</w:t>
            </w:r>
          </w:p>
        </w:tc>
        <w:tc>
          <w:tcPr>
            <w:tcW w:w="1244" w:type="dxa"/>
          </w:tcPr>
          <w:p>
            <w:pPr>
              <w:pStyle w:val="TableParagraph"/>
              <w:spacing w:line="209" w:lineRule="exact"/>
              <w:ind w:left="784"/>
              <w:rPr>
                <w:rFonts w:ascii="Verdana"/>
                <w:sz w:val="20"/>
              </w:rPr>
            </w:pPr>
            <w:r>
              <w:rPr>
                <w:rFonts w:ascii="Verdana"/>
                <w:sz w:val="20"/>
              </w:rPr>
              <w:t>48</w:t>
            </w:r>
          </w:p>
        </w:tc>
      </w:tr>
    </w:tbl>
    <w:p>
      <w:pPr>
        <w:spacing w:after="0" w:line="209" w:lineRule="exact"/>
        <w:rPr>
          <w:rFonts w:ascii="Verdana"/>
          <w:sz w:val="20"/>
        </w:rPr>
        <w:sectPr>
          <w:type w:val="continuous"/>
          <w:pgSz w:w="12240" w:h="15840"/>
          <w:pgMar w:top="1500" w:bottom="280" w:left="1320" w:right="1500"/>
        </w:sectPr>
      </w:pPr>
    </w:p>
    <w:p>
      <w:pPr>
        <w:pStyle w:val="BodyText"/>
        <w:spacing w:before="11"/>
        <w:rPr>
          <w:rFonts w:ascii="Verdana"/>
          <w:b/>
          <w:sz w:val="20"/>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23"/>
        <w:gridCol w:w="1088"/>
      </w:tblGrid>
      <w:tr>
        <w:trPr>
          <w:trHeight w:val="686" w:hRule="exact"/>
        </w:trPr>
        <w:tc>
          <w:tcPr>
            <w:tcW w:w="8023" w:type="dxa"/>
          </w:tcPr>
          <w:p>
            <w:pPr>
              <w:pStyle w:val="TableParagraph"/>
              <w:spacing w:line="209" w:lineRule="exact"/>
              <w:ind w:left="200"/>
              <w:rPr>
                <w:rFonts w:ascii="Verdana"/>
                <w:b/>
                <w:sz w:val="20"/>
              </w:rPr>
            </w:pPr>
            <w:r>
              <w:rPr>
                <w:rFonts w:ascii="Verdana"/>
                <w:b/>
                <w:sz w:val="20"/>
              </w:rPr>
              <w:t>INTRODUCTION TO MULTIPLE RESOURCES THEORY AND MODEL</w:t>
            </w:r>
          </w:p>
          <w:p>
            <w:pPr>
              <w:pStyle w:val="TableParagraph"/>
              <w:spacing w:line="240" w:lineRule="exact" w:before="11"/>
              <w:ind w:left="200" w:right="665"/>
              <w:rPr>
                <w:rFonts w:ascii="Verdana" w:hAnsi="Verdana"/>
                <w:sz w:val="20"/>
              </w:rPr>
            </w:pPr>
            <w:r>
              <w:rPr>
                <w:rFonts w:ascii="Verdana" w:hAnsi="Verdana"/>
                <w:sz w:val="20"/>
              </w:rPr>
              <w:t>Aide Aracely Maldonado Macías, Rosa María Reyes Martínez, Jorge Luis García Alcaraz, Arturo Realyvásquez</w:t>
            </w:r>
            <w:r>
              <w:rPr>
                <w:rFonts w:ascii="Verdana" w:hAnsi="Verdana"/>
                <w:spacing w:val="55"/>
                <w:sz w:val="20"/>
              </w:rPr>
              <w:t> </w:t>
            </w:r>
            <w:r>
              <w:rPr>
                <w:rFonts w:ascii="Verdana" w:hAnsi="Verdana"/>
                <w:sz w:val="20"/>
              </w:rPr>
              <w:t>Vargas</w:t>
            </w:r>
          </w:p>
        </w:tc>
        <w:tc>
          <w:tcPr>
            <w:tcW w:w="1088" w:type="dxa"/>
          </w:tcPr>
          <w:p>
            <w:pPr>
              <w:pStyle w:val="TableParagraph"/>
              <w:spacing w:line="209" w:lineRule="exact"/>
              <w:ind w:left="628"/>
              <w:rPr>
                <w:rFonts w:ascii="Verdana"/>
                <w:sz w:val="20"/>
              </w:rPr>
            </w:pPr>
            <w:r>
              <w:rPr>
                <w:rFonts w:ascii="Verdana"/>
                <w:sz w:val="20"/>
              </w:rPr>
              <w:t>60</w:t>
            </w:r>
          </w:p>
        </w:tc>
      </w:tr>
    </w:tbl>
    <w:p>
      <w:pPr>
        <w:pStyle w:val="BodyText"/>
        <w:spacing w:before="7"/>
        <w:rPr>
          <w:rFonts w:ascii="Verdana"/>
          <w:b/>
          <w:sz w:val="17"/>
        </w:rPr>
      </w:pPr>
    </w:p>
    <w:p>
      <w:pPr>
        <w:spacing w:before="45"/>
        <w:ind w:left="317" w:right="0" w:firstLine="0"/>
        <w:jc w:val="left"/>
        <w:rPr>
          <w:rFonts w:ascii="Verdana"/>
          <w:b/>
          <w:sz w:val="32"/>
        </w:rPr>
      </w:pPr>
      <w:r>
        <w:rPr>
          <w:rFonts w:ascii="Verdana"/>
          <w:b/>
          <w:sz w:val="32"/>
        </w:rPr>
        <w:t>DESIGN AND WORK ANALYSIS</w:t>
      </w:r>
    </w:p>
    <w:p>
      <w:pPr>
        <w:pStyle w:val="BodyText"/>
        <w:spacing w:before="2"/>
        <w:rPr>
          <w:rFonts w:ascii="Verdana"/>
          <w:b/>
          <w:sz w:val="22"/>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51"/>
        <w:gridCol w:w="883"/>
      </w:tblGrid>
      <w:tr>
        <w:trPr>
          <w:trHeight w:val="1318" w:hRule="exact"/>
        </w:trPr>
        <w:tc>
          <w:tcPr>
            <w:tcW w:w="8151" w:type="dxa"/>
          </w:tcPr>
          <w:p>
            <w:pPr>
              <w:pStyle w:val="TableParagraph"/>
              <w:spacing w:line="209" w:lineRule="exact"/>
              <w:ind w:left="200" w:right="227"/>
              <w:rPr>
                <w:rFonts w:ascii="Verdana"/>
                <w:b/>
                <w:sz w:val="20"/>
              </w:rPr>
            </w:pPr>
            <w:r>
              <w:rPr>
                <w:rFonts w:ascii="Verdana"/>
                <w:b/>
                <w:sz w:val="20"/>
              </w:rPr>
              <w:t>ERGO-MODAPTS: DEVELOPMENT OF A MODEL BASED ON THE STUDY</w:t>
            </w:r>
          </w:p>
          <w:p>
            <w:pPr>
              <w:pStyle w:val="TableParagraph"/>
              <w:spacing w:line="240" w:lineRule="exact" w:before="11"/>
              <w:ind w:left="200" w:right="1106"/>
              <w:rPr>
                <w:rFonts w:ascii="Verdana"/>
                <w:b/>
                <w:sz w:val="20"/>
              </w:rPr>
            </w:pPr>
            <w:r>
              <w:rPr>
                <w:rFonts w:ascii="Verdana"/>
                <w:b/>
                <w:sz w:val="20"/>
              </w:rPr>
              <w:t>OF TIMES PREDETERMINED MODAPTS AND SUSAN RODGERS ERGONOMIC EVALUATION</w:t>
            </w:r>
          </w:p>
          <w:p>
            <w:pPr>
              <w:pStyle w:val="TableParagraph"/>
              <w:spacing w:line="242" w:lineRule="auto"/>
              <w:ind w:left="200" w:right="435"/>
              <w:rPr>
                <w:rFonts w:ascii="Verdana"/>
                <w:sz w:val="20"/>
              </w:rPr>
            </w:pPr>
            <w:r>
              <w:rPr>
                <w:rFonts w:ascii="Verdana"/>
                <w:sz w:val="20"/>
              </w:rPr>
              <w:t>Deyanire Uribe Lam, Enrique de la Vega Bustillos, Francisco Octavio Lopez Millan, Karla Lucero Duarte</w:t>
            </w:r>
          </w:p>
        </w:tc>
        <w:tc>
          <w:tcPr>
            <w:tcW w:w="883" w:type="dxa"/>
          </w:tcPr>
          <w:p>
            <w:pPr>
              <w:pStyle w:val="TableParagraph"/>
              <w:spacing w:line="209" w:lineRule="exact"/>
              <w:ind w:right="198"/>
              <w:jc w:val="right"/>
              <w:rPr>
                <w:rFonts w:ascii="Verdana"/>
                <w:sz w:val="20"/>
              </w:rPr>
            </w:pPr>
            <w:r>
              <w:rPr>
                <w:rFonts w:ascii="Verdana"/>
                <w:sz w:val="20"/>
              </w:rPr>
              <w:t>69</w:t>
            </w:r>
          </w:p>
        </w:tc>
      </w:tr>
      <w:tr>
        <w:trPr>
          <w:trHeight w:val="1215" w:hRule="exact"/>
        </w:trPr>
        <w:tc>
          <w:tcPr>
            <w:tcW w:w="8151" w:type="dxa"/>
          </w:tcPr>
          <w:p>
            <w:pPr>
              <w:pStyle w:val="TableParagraph"/>
              <w:spacing w:before="107"/>
              <w:ind w:left="200" w:right="418"/>
              <w:rPr>
                <w:rFonts w:ascii="Verdana"/>
                <w:b/>
                <w:sz w:val="20"/>
              </w:rPr>
            </w:pPr>
            <w:r>
              <w:rPr>
                <w:rFonts w:ascii="Verdana"/>
                <w:b/>
                <w:sz w:val="20"/>
              </w:rPr>
              <w:t>RISK CONDITIONS AND DISCOMFORT BY BODY REGION WITHIN A LABORATORY OF TOXIC WASTE IN HERMOSILLO, MEXICO</w:t>
            </w:r>
          </w:p>
          <w:p>
            <w:pPr>
              <w:pStyle w:val="TableParagraph"/>
              <w:spacing w:line="242" w:lineRule="auto"/>
              <w:ind w:left="200" w:right="227"/>
              <w:rPr>
                <w:rFonts w:ascii="Verdana" w:hAnsi="Verdana"/>
                <w:sz w:val="20"/>
              </w:rPr>
            </w:pPr>
            <w:r>
              <w:rPr>
                <w:rFonts w:ascii="Verdana" w:hAnsi="Verdana"/>
                <w:sz w:val="20"/>
              </w:rPr>
              <w:t>Laura Elena López-Imperial, Amina Marín Martínez, Jaime Alfonso León Duarte, Alfonso Cisneros-Campos</w:t>
            </w:r>
          </w:p>
        </w:tc>
        <w:tc>
          <w:tcPr>
            <w:tcW w:w="883" w:type="dxa"/>
          </w:tcPr>
          <w:p>
            <w:pPr>
              <w:pStyle w:val="TableParagraph"/>
              <w:spacing w:before="107"/>
              <w:ind w:right="198"/>
              <w:jc w:val="right"/>
              <w:rPr>
                <w:rFonts w:ascii="Verdana"/>
                <w:sz w:val="20"/>
              </w:rPr>
            </w:pPr>
            <w:r>
              <w:rPr>
                <w:rFonts w:ascii="Verdana"/>
                <w:sz w:val="20"/>
              </w:rPr>
              <w:t>77</w:t>
            </w:r>
          </w:p>
        </w:tc>
      </w:tr>
      <w:tr>
        <w:trPr>
          <w:trHeight w:val="1460" w:hRule="exact"/>
        </w:trPr>
        <w:tc>
          <w:tcPr>
            <w:tcW w:w="8151" w:type="dxa"/>
          </w:tcPr>
          <w:p>
            <w:pPr>
              <w:pStyle w:val="TableParagraph"/>
              <w:spacing w:before="107"/>
              <w:ind w:left="200" w:right="227"/>
              <w:rPr>
                <w:rFonts w:ascii="Verdana"/>
                <w:b/>
                <w:sz w:val="20"/>
              </w:rPr>
            </w:pPr>
            <w:r>
              <w:rPr>
                <w:rFonts w:ascii="Verdana"/>
                <w:b/>
                <w:sz w:val="20"/>
              </w:rPr>
              <w:t>ANALYSIS OF RISK FACTORS OF MUSCULOSKELETAL INJURIES IN UPPER EXTREMITY IN ASSEMBLY LINE WORH WITH DYNAMIC LOADS</w:t>
            </w:r>
          </w:p>
          <w:p>
            <w:pPr>
              <w:pStyle w:val="TableParagraph"/>
              <w:spacing w:line="242" w:lineRule="auto"/>
              <w:ind w:left="200" w:right="886"/>
              <w:rPr>
                <w:rFonts w:ascii="Verdana" w:hAnsi="Verdana"/>
                <w:sz w:val="20"/>
              </w:rPr>
            </w:pPr>
            <w:r>
              <w:rPr>
                <w:rFonts w:ascii="Verdana" w:hAnsi="Verdana"/>
                <w:sz w:val="20"/>
              </w:rPr>
              <w:t>Ana Carolina Esparza Urquijo, Francisco Octavio López Millan, Enrique Javier de la Vega Bustillos, Gerardo Meza Partida</w:t>
            </w:r>
          </w:p>
        </w:tc>
        <w:tc>
          <w:tcPr>
            <w:tcW w:w="883" w:type="dxa"/>
          </w:tcPr>
          <w:p>
            <w:pPr>
              <w:pStyle w:val="TableParagraph"/>
              <w:spacing w:before="107"/>
              <w:ind w:right="198"/>
              <w:jc w:val="right"/>
              <w:rPr>
                <w:rFonts w:ascii="Verdana"/>
                <w:sz w:val="20"/>
              </w:rPr>
            </w:pPr>
            <w:r>
              <w:rPr>
                <w:rFonts w:ascii="Verdana"/>
                <w:sz w:val="20"/>
              </w:rPr>
              <w:t>86</w:t>
            </w:r>
          </w:p>
        </w:tc>
      </w:tr>
      <w:tr>
        <w:trPr>
          <w:trHeight w:val="972" w:hRule="exact"/>
        </w:trPr>
        <w:tc>
          <w:tcPr>
            <w:tcW w:w="8151" w:type="dxa"/>
          </w:tcPr>
          <w:p>
            <w:pPr>
              <w:pStyle w:val="TableParagraph"/>
              <w:spacing w:before="107"/>
              <w:ind w:left="200" w:right="227"/>
              <w:rPr>
                <w:rFonts w:ascii="Verdana"/>
                <w:b/>
                <w:sz w:val="20"/>
              </w:rPr>
            </w:pPr>
            <w:r>
              <w:rPr>
                <w:rFonts w:ascii="Verdana"/>
                <w:b/>
                <w:sz w:val="20"/>
              </w:rPr>
              <w:t>CHARACTERIZATION OF OCCUPATIONAL ERGONOMICS PROGRAM</w:t>
            </w:r>
          </w:p>
          <w:p>
            <w:pPr>
              <w:pStyle w:val="TableParagraph"/>
              <w:spacing w:line="240" w:lineRule="exact" w:before="11"/>
              <w:ind w:left="200" w:right="989"/>
              <w:rPr>
                <w:rFonts w:ascii="Verdana" w:hAnsi="Verdana"/>
                <w:sz w:val="20"/>
              </w:rPr>
            </w:pPr>
            <w:r>
              <w:rPr>
                <w:rFonts w:ascii="Verdana" w:hAnsi="Verdana"/>
                <w:sz w:val="20"/>
              </w:rPr>
              <w:t>Ramona Monserrat Fuentes Córdova, Francisco Octavio López Millán, Enrique Javier De la Vega Bustillos</w:t>
            </w:r>
          </w:p>
        </w:tc>
        <w:tc>
          <w:tcPr>
            <w:tcW w:w="883" w:type="dxa"/>
          </w:tcPr>
          <w:p>
            <w:pPr>
              <w:pStyle w:val="TableParagraph"/>
              <w:spacing w:before="107"/>
              <w:ind w:right="198"/>
              <w:jc w:val="right"/>
              <w:rPr>
                <w:rFonts w:ascii="Verdana"/>
                <w:sz w:val="20"/>
              </w:rPr>
            </w:pPr>
            <w:r>
              <w:rPr>
                <w:rFonts w:ascii="Verdana"/>
                <w:sz w:val="20"/>
              </w:rPr>
              <w:t>93</w:t>
            </w:r>
          </w:p>
        </w:tc>
      </w:tr>
      <w:tr>
        <w:trPr>
          <w:trHeight w:val="1217" w:hRule="exact"/>
        </w:trPr>
        <w:tc>
          <w:tcPr>
            <w:tcW w:w="8151" w:type="dxa"/>
          </w:tcPr>
          <w:p>
            <w:pPr>
              <w:pStyle w:val="TableParagraph"/>
              <w:spacing w:line="240" w:lineRule="exact" w:before="118"/>
              <w:ind w:left="200" w:right="579"/>
              <w:rPr>
                <w:rFonts w:ascii="Verdana"/>
                <w:b/>
                <w:sz w:val="20"/>
              </w:rPr>
            </w:pPr>
            <w:r>
              <w:rPr>
                <w:rFonts w:ascii="Verdana"/>
                <w:b/>
                <w:sz w:val="20"/>
              </w:rPr>
              <w:t>METHODOLOGY FOR THE IMPLEMENTATION OF A SYSTEM OF JOB ROTATION CONSIDERING AN ERGONOMIC APPROACH</w:t>
            </w:r>
          </w:p>
          <w:p>
            <w:pPr>
              <w:pStyle w:val="TableParagraph"/>
              <w:spacing w:line="242" w:lineRule="auto"/>
              <w:ind w:left="200" w:right="562"/>
              <w:rPr>
                <w:rFonts w:ascii="Verdana" w:hAnsi="Verdana"/>
                <w:sz w:val="20"/>
              </w:rPr>
            </w:pPr>
            <w:r>
              <w:rPr>
                <w:rFonts w:ascii="Verdana" w:hAnsi="Verdana"/>
                <w:sz w:val="20"/>
              </w:rPr>
              <w:t>Francisco Armando Loreto López , Enrique de la Vega Bustillos, Francisco Octavio Lopez Millan, Gerardo Meza Partida</w:t>
            </w:r>
          </w:p>
        </w:tc>
        <w:tc>
          <w:tcPr>
            <w:tcW w:w="883" w:type="dxa"/>
          </w:tcPr>
          <w:p>
            <w:pPr>
              <w:pStyle w:val="TableParagraph"/>
              <w:spacing w:before="109"/>
              <w:ind w:right="198"/>
              <w:jc w:val="right"/>
              <w:rPr>
                <w:rFonts w:ascii="Verdana"/>
                <w:sz w:val="20"/>
              </w:rPr>
            </w:pPr>
            <w:r>
              <w:rPr>
                <w:rFonts w:ascii="Verdana"/>
                <w:sz w:val="20"/>
              </w:rPr>
              <w:t>99</w:t>
            </w:r>
          </w:p>
        </w:tc>
      </w:tr>
      <w:tr>
        <w:trPr>
          <w:trHeight w:val="1215" w:hRule="exact"/>
        </w:trPr>
        <w:tc>
          <w:tcPr>
            <w:tcW w:w="8151" w:type="dxa"/>
          </w:tcPr>
          <w:p>
            <w:pPr>
              <w:pStyle w:val="TableParagraph"/>
              <w:spacing w:line="240" w:lineRule="exact" w:before="116"/>
              <w:ind w:left="200" w:right="227"/>
              <w:rPr>
                <w:rFonts w:ascii="Verdana"/>
                <w:b/>
                <w:sz w:val="20"/>
              </w:rPr>
            </w:pPr>
            <w:r>
              <w:rPr>
                <w:rFonts w:ascii="Verdana"/>
                <w:b/>
                <w:sz w:val="20"/>
              </w:rPr>
              <w:t>PROPOSED PROCEDURE FOR THE ERGONOMICS EVALUATION FOR CUMULATIVE TRAUMA DISORDERS</w:t>
            </w:r>
          </w:p>
          <w:p>
            <w:pPr>
              <w:pStyle w:val="TableParagraph"/>
              <w:spacing w:line="242" w:lineRule="auto"/>
              <w:ind w:left="200" w:right="227"/>
              <w:rPr>
                <w:rFonts w:ascii="Verdana" w:hAnsi="Verdana"/>
                <w:sz w:val="20"/>
              </w:rPr>
            </w:pPr>
            <w:r>
              <w:rPr>
                <w:rFonts w:ascii="Verdana" w:hAnsi="Verdana"/>
                <w:sz w:val="20"/>
              </w:rPr>
              <w:t>Jaime Guadalupe Pérez Muñoz, Marbella Muñiz Sánchez, María Eugenia Lazcano Herrero,  Felipe Martínez Vargas</w:t>
            </w:r>
          </w:p>
        </w:tc>
        <w:tc>
          <w:tcPr>
            <w:tcW w:w="883" w:type="dxa"/>
          </w:tcPr>
          <w:p>
            <w:pPr>
              <w:pStyle w:val="TableParagraph"/>
              <w:spacing w:before="107"/>
              <w:ind w:right="199"/>
              <w:jc w:val="right"/>
              <w:rPr>
                <w:rFonts w:ascii="Verdana"/>
                <w:sz w:val="20"/>
              </w:rPr>
            </w:pPr>
            <w:r>
              <w:rPr>
                <w:rFonts w:ascii="Verdana"/>
                <w:sz w:val="20"/>
              </w:rPr>
              <w:t>112</w:t>
            </w:r>
          </w:p>
        </w:tc>
      </w:tr>
      <w:tr>
        <w:trPr>
          <w:trHeight w:val="972" w:hRule="exact"/>
        </w:trPr>
        <w:tc>
          <w:tcPr>
            <w:tcW w:w="8151" w:type="dxa"/>
          </w:tcPr>
          <w:p>
            <w:pPr>
              <w:pStyle w:val="TableParagraph"/>
              <w:spacing w:before="107"/>
              <w:ind w:left="200" w:right="1106"/>
              <w:rPr>
                <w:rFonts w:ascii="Verdana"/>
                <w:b/>
                <w:sz w:val="20"/>
              </w:rPr>
            </w:pPr>
            <w:r>
              <w:rPr>
                <w:rFonts w:ascii="Verdana"/>
                <w:b/>
                <w:sz w:val="20"/>
              </w:rPr>
              <w:t>HAPTIC GRAPHIC DESIGN MATERIALS FOR THE VISUALLY IMPAIRED</w:t>
            </w:r>
          </w:p>
          <w:p>
            <w:pPr>
              <w:pStyle w:val="TableParagraph"/>
              <w:spacing w:line="240" w:lineRule="exact"/>
              <w:ind w:left="200" w:right="227"/>
              <w:rPr>
                <w:rFonts w:ascii="Verdana" w:hAnsi="Verdana"/>
                <w:sz w:val="20"/>
              </w:rPr>
            </w:pPr>
            <w:r>
              <w:rPr>
                <w:rFonts w:ascii="Verdana" w:hAnsi="Verdana"/>
                <w:sz w:val="20"/>
              </w:rPr>
              <w:t>Jorge Eduardo Zarur Cortés</w:t>
            </w:r>
          </w:p>
        </w:tc>
        <w:tc>
          <w:tcPr>
            <w:tcW w:w="883" w:type="dxa"/>
          </w:tcPr>
          <w:p>
            <w:pPr>
              <w:pStyle w:val="TableParagraph"/>
              <w:spacing w:before="107"/>
              <w:ind w:right="199"/>
              <w:jc w:val="right"/>
              <w:rPr>
                <w:rFonts w:ascii="Verdana"/>
                <w:sz w:val="20"/>
              </w:rPr>
            </w:pPr>
            <w:r>
              <w:rPr>
                <w:rFonts w:ascii="Verdana"/>
                <w:sz w:val="20"/>
              </w:rPr>
              <w:t>121</w:t>
            </w:r>
          </w:p>
        </w:tc>
      </w:tr>
      <w:tr>
        <w:trPr>
          <w:trHeight w:val="1702" w:hRule="exact"/>
        </w:trPr>
        <w:tc>
          <w:tcPr>
            <w:tcW w:w="8151" w:type="dxa"/>
          </w:tcPr>
          <w:p>
            <w:pPr>
              <w:pStyle w:val="TableParagraph"/>
              <w:spacing w:before="109"/>
              <w:ind w:left="200" w:right="796"/>
              <w:rPr>
                <w:rFonts w:ascii="Verdana"/>
                <w:b/>
                <w:sz w:val="20"/>
              </w:rPr>
            </w:pPr>
            <w:r>
              <w:rPr>
                <w:rFonts w:ascii="Verdana"/>
                <w:b/>
                <w:sz w:val="20"/>
              </w:rPr>
              <w:t>PSYCHOSOCIAL FACTORS NEGATIVE WORK ENGAGEMENT AND BURNOUT IN ADMINISTRATIVE A TEXTILE COMPANY BASED IN ARGENTINA AND MEXICO. 2011-2012</w:t>
            </w:r>
          </w:p>
          <w:p>
            <w:pPr>
              <w:pStyle w:val="TableParagraph"/>
              <w:spacing w:line="242" w:lineRule="auto"/>
              <w:ind w:left="200" w:right="947"/>
              <w:rPr>
                <w:rFonts w:ascii="Verdana" w:hAnsi="Verdana"/>
                <w:sz w:val="20"/>
              </w:rPr>
            </w:pPr>
            <w:r>
              <w:rPr>
                <w:rFonts w:ascii="Verdana" w:hAnsi="Verdana"/>
                <w:sz w:val="20"/>
              </w:rPr>
              <w:t>Juan Carlos Gutiérrez Muñoz, Manuel Pando Moreno, Carolina Aranda Beltrán, Mónica Contreras Estrada, Cecilia Colunga Rodriguez, Pedro Reynaga Estrada</w:t>
            </w:r>
          </w:p>
        </w:tc>
        <w:tc>
          <w:tcPr>
            <w:tcW w:w="883" w:type="dxa"/>
          </w:tcPr>
          <w:p>
            <w:pPr>
              <w:pStyle w:val="TableParagraph"/>
              <w:spacing w:before="109"/>
              <w:ind w:right="199"/>
              <w:jc w:val="right"/>
              <w:rPr>
                <w:rFonts w:ascii="Verdana"/>
                <w:sz w:val="20"/>
              </w:rPr>
            </w:pPr>
            <w:r>
              <w:rPr>
                <w:rFonts w:ascii="Verdana"/>
                <w:sz w:val="20"/>
              </w:rPr>
              <w:t>128</w:t>
            </w:r>
          </w:p>
        </w:tc>
      </w:tr>
      <w:tr>
        <w:trPr>
          <w:trHeight w:val="1318" w:hRule="exact"/>
        </w:trPr>
        <w:tc>
          <w:tcPr>
            <w:tcW w:w="8151" w:type="dxa"/>
          </w:tcPr>
          <w:p>
            <w:pPr>
              <w:pStyle w:val="TableParagraph"/>
              <w:spacing w:before="107"/>
              <w:ind w:left="200" w:right="227"/>
              <w:rPr>
                <w:rFonts w:ascii="Verdana"/>
                <w:b/>
                <w:sz w:val="20"/>
              </w:rPr>
            </w:pPr>
            <w:r>
              <w:rPr>
                <w:rFonts w:ascii="Verdana"/>
                <w:b/>
                <w:sz w:val="20"/>
              </w:rPr>
              <w:t>VERIFICATION OF THE RELATIONSHIP: PERCENTILE-MAXIMUM LIFTING LOAD, TABULATED IN LIBERTY MUTUAL TABLES, FOR MAN AND WOMAN YOUNG</w:t>
            </w:r>
          </w:p>
          <w:p>
            <w:pPr>
              <w:pStyle w:val="TableParagraph"/>
              <w:spacing w:before="1"/>
              <w:ind w:left="200" w:right="227"/>
              <w:rPr>
                <w:rFonts w:ascii="Verdana" w:hAnsi="Verdana"/>
                <w:sz w:val="20"/>
              </w:rPr>
            </w:pPr>
            <w:r>
              <w:rPr>
                <w:rFonts w:ascii="Verdana" w:hAnsi="Verdana"/>
                <w:sz w:val="20"/>
              </w:rPr>
              <w:t>Jesús Rodolfo Guzmán Hernández, Joaquín Vásquez Quiroga, Enrique Javier De La Vega Bustillos, Octavio López Millan</w:t>
            </w:r>
          </w:p>
        </w:tc>
        <w:tc>
          <w:tcPr>
            <w:tcW w:w="883" w:type="dxa"/>
          </w:tcPr>
          <w:p>
            <w:pPr>
              <w:pStyle w:val="TableParagraph"/>
              <w:spacing w:before="107"/>
              <w:ind w:right="199"/>
              <w:jc w:val="right"/>
              <w:rPr>
                <w:rFonts w:ascii="Verdana"/>
                <w:sz w:val="20"/>
              </w:rPr>
            </w:pPr>
            <w:r>
              <w:rPr>
                <w:rFonts w:ascii="Verdana"/>
                <w:sz w:val="20"/>
              </w:rPr>
              <w:t>133</w:t>
            </w:r>
          </w:p>
        </w:tc>
      </w:tr>
    </w:tbl>
    <w:p>
      <w:pPr>
        <w:spacing w:after="0"/>
        <w:jc w:val="right"/>
        <w:rPr>
          <w:rFonts w:ascii="Verdana"/>
          <w:sz w:val="20"/>
        </w:rPr>
        <w:sectPr>
          <w:pgSz w:w="12240" w:h="15840"/>
          <w:pgMar w:header="733" w:footer="0" w:top="920" w:bottom="280" w:left="1320" w:right="1500"/>
        </w:sectPr>
      </w:pPr>
    </w:p>
    <w:p>
      <w:pPr>
        <w:pStyle w:val="BodyText"/>
        <w:spacing w:before="11"/>
        <w:rPr>
          <w:rFonts w:ascii="Verdana"/>
          <w:b/>
          <w:sz w:val="20"/>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60"/>
        <w:gridCol w:w="872"/>
      </w:tblGrid>
      <w:tr>
        <w:trPr>
          <w:trHeight w:val="1417" w:hRule="exact"/>
        </w:trPr>
        <w:tc>
          <w:tcPr>
            <w:tcW w:w="8160" w:type="dxa"/>
          </w:tcPr>
          <w:p>
            <w:pPr>
              <w:pStyle w:val="TableParagraph"/>
              <w:spacing w:line="209" w:lineRule="exact"/>
              <w:ind w:left="200"/>
              <w:rPr>
                <w:rFonts w:ascii="Verdana"/>
                <w:b/>
                <w:sz w:val="20"/>
              </w:rPr>
            </w:pPr>
            <w:r>
              <w:rPr>
                <w:rFonts w:ascii="Verdana"/>
                <w:b/>
                <w:sz w:val="20"/>
              </w:rPr>
              <w:t>ANALYSIS  OF THE RELATIONSHIP DRY </w:t>
            </w:r>
            <w:r>
              <w:rPr>
                <w:rFonts w:ascii="Verdana"/>
                <w:b/>
                <w:spacing w:val="-3"/>
                <w:sz w:val="20"/>
              </w:rPr>
              <w:t>EYE  </w:t>
            </w:r>
            <w:r>
              <w:rPr>
                <w:rFonts w:ascii="Verdana"/>
                <w:b/>
                <w:sz w:val="20"/>
              </w:rPr>
              <w:t>VISUAL PROBLEM</w:t>
            </w:r>
            <w:r>
              <w:rPr>
                <w:rFonts w:ascii="Verdana"/>
                <w:b/>
                <w:spacing w:val="57"/>
                <w:sz w:val="20"/>
              </w:rPr>
              <w:t> </w:t>
            </w:r>
            <w:r>
              <w:rPr>
                <w:rFonts w:ascii="Verdana"/>
                <w:b/>
                <w:sz w:val="20"/>
              </w:rPr>
              <w:t>AND</w:t>
            </w:r>
          </w:p>
          <w:p>
            <w:pPr>
              <w:pStyle w:val="TableParagraph"/>
              <w:spacing w:before="1"/>
              <w:ind w:left="200"/>
              <w:rPr>
                <w:rFonts w:ascii="Verdana"/>
                <w:b/>
                <w:sz w:val="20"/>
              </w:rPr>
            </w:pPr>
            <w:r>
              <w:rPr>
                <w:rFonts w:ascii="Verdana"/>
                <w:b/>
                <w:sz w:val="20"/>
              </w:rPr>
              <w:t>EXPOSITION TIME, TYPEFACE AND TEXT/BACKGROUND COLOR CONTRAST WHEN READING FROM LIQUID CRYSTAL DISPLAY COMPUTER SCREENS</w:t>
            </w:r>
          </w:p>
          <w:p>
            <w:pPr>
              <w:pStyle w:val="TableParagraph"/>
              <w:spacing w:line="240" w:lineRule="exact" w:before="11"/>
              <w:ind w:left="200" w:right="688"/>
              <w:rPr>
                <w:rFonts w:ascii="Verdana" w:hAnsi="Verdana"/>
                <w:sz w:val="20"/>
              </w:rPr>
            </w:pPr>
            <w:r>
              <w:rPr>
                <w:rFonts w:ascii="Verdana" w:hAnsi="Verdana"/>
                <w:sz w:val="20"/>
              </w:rPr>
              <w:t>Rosa María Reyes Martínez, Jorge de la Riva Rodríguez, Aide Maldonado Macias, Jaime Sánchez Leal, Rodolfo de la O Escápita</w:t>
            </w:r>
          </w:p>
        </w:tc>
        <w:tc>
          <w:tcPr>
            <w:tcW w:w="872" w:type="dxa"/>
          </w:tcPr>
          <w:p>
            <w:pPr>
              <w:pStyle w:val="TableParagraph"/>
              <w:spacing w:line="209" w:lineRule="exact"/>
              <w:ind w:left="290"/>
              <w:rPr>
                <w:rFonts w:ascii="Verdana"/>
                <w:sz w:val="20"/>
              </w:rPr>
            </w:pPr>
            <w:r>
              <w:rPr>
                <w:rFonts w:ascii="Verdana"/>
                <w:sz w:val="20"/>
              </w:rPr>
              <w:t>140</w:t>
            </w:r>
          </w:p>
        </w:tc>
      </w:tr>
    </w:tbl>
    <w:p>
      <w:pPr>
        <w:pStyle w:val="BodyText"/>
        <w:spacing w:before="2"/>
        <w:rPr>
          <w:rFonts w:ascii="Verdana"/>
          <w:b/>
          <w:sz w:val="17"/>
        </w:rPr>
      </w:pPr>
    </w:p>
    <w:p>
      <w:pPr>
        <w:spacing w:before="44"/>
        <w:ind w:left="317" w:right="0" w:firstLine="0"/>
        <w:jc w:val="left"/>
        <w:rPr>
          <w:rFonts w:ascii="Verdana"/>
          <w:b/>
          <w:sz w:val="32"/>
        </w:rPr>
      </w:pPr>
      <w:r>
        <w:rPr>
          <w:rFonts w:ascii="Verdana"/>
          <w:b/>
          <w:sz w:val="32"/>
        </w:rPr>
        <w:t>OCCUPATIONAL HEALTH</w:t>
      </w:r>
    </w:p>
    <w:p>
      <w:pPr>
        <w:pStyle w:val="BodyText"/>
        <w:spacing w:before="7"/>
        <w:rPr>
          <w:rFonts w:ascii="Verdana"/>
          <w:b/>
          <w:sz w:val="22"/>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05"/>
        <w:gridCol w:w="927"/>
      </w:tblGrid>
      <w:tr>
        <w:trPr>
          <w:trHeight w:val="831" w:hRule="exact"/>
        </w:trPr>
        <w:tc>
          <w:tcPr>
            <w:tcW w:w="8105" w:type="dxa"/>
          </w:tcPr>
          <w:p>
            <w:pPr>
              <w:pStyle w:val="TableParagraph"/>
              <w:spacing w:line="209" w:lineRule="exact"/>
              <w:ind w:left="200" w:right="81"/>
              <w:rPr>
                <w:rFonts w:ascii="Verdana"/>
                <w:b/>
                <w:sz w:val="20"/>
              </w:rPr>
            </w:pPr>
            <w:r>
              <w:rPr>
                <w:rFonts w:ascii="Verdana"/>
                <w:b/>
                <w:sz w:val="20"/>
              </w:rPr>
              <w:t>ORTHOPEDIC JEWELRY, SILVER SPLINT ULNAR DEVIATION FOR</w:t>
            </w:r>
          </w:p>
          <w:p>
            <w:pPr>
              <w:pStyle w:val="TableParagraph"/>
              <w:spacing w:line="242" w:lineRule="exact" w:before="2"/>
              <w:ind w:left="200" w:right="81"/>
              <w:rPr>
                <w:rFonts w:ascii="Verdana"/>
                <w:b/>
                <w:sz w:val="20"/>
              </w:rPr>
            </w:pPr>
            <w:r>
              <w:rPr>
                <w:rFonts w:ascii="Verdana"/>
                <w:b/>
                <w:sz w:val="20"/>
              </w:rPr>
              <w:t>PHASE I</w:t>
            </w:r>
          </w:p>
          <w:p>
            <w:pPr>
              <w:pStyle w:val="TableParagraph"/>
              <w:spacing w:line="242" w:lineRule="exact"/>
              <w:ind w:left="200" w:right="81"/>
              <w:rPr>
                <w:rFonts w:ascii="Verdana"/>
                <w:sz w:val="20"/>
              </w:rPr>
            </w:pPr>
            <w:r>
              <w:rPr>
                <w:rFonts w:ascii="Verdana"/>
                <w:sz w:val="20"/>
              </w:rPr>
              <w:t>Erika Salas Tapia</w:t>
            </w:r>
          </w:p>
        </w:tc>
        <w:tc>
          <w:tcPr>
            <w:tcW w:w="927" w:type="dxa"/>
          </w:tcPr>
          <w:p>
            <w:pPr>
              <w:pStyle w:val="TableParagraph"/>
              <w:spacing w:line="209" w:lineRule="exact"/>
              <w:ind w:right="198"/>
              <w:jc w:val="right"/>
              <w:rPr>
                <w:rFonts w:ascii="Verdana"/>
                <w:sz w:val="20"/>
              </w:rPr>
            </w:pPr>
            <w:r>
              <w:rPr>
                <w:rFonts w:ascii="Verdana"/>
                <w:sz w:val="20"/>
              </w:rPr>
              <w:t>149</w:t>
            </w:r>
          </w:p>
        </w:tc>
      </w:tr>
      <w:tr>
        <w:trPr>
          <w:trHeight w:val="830" w:hRule="exact"/>
        </w:trPr>
        <w:tc>
          <w:tcPr>
            <w:tcW w:w="8105" w:type="dxa"/>
          </w:tcPr>
          <w:p>
            <w:pPr>
              <w:pStyle w:val="TableParagraph"/>
              <w:spacing w:line="240" w:lineRule="exact" w:before="118"/>
              <w:ind w:left="200" w:right="81"/>
              <w:rPr>
                <w:rFonts w:ascii="Verdana"/>
                <w:b/>
                <w:sz w:val="20"/>
              </w:rPr>
            </w:pPr>
            <w:r>
              <w:rPr>
                <w:rFonts w:ascii="Verdana"/>
                <w:b/>
                <w:sz w:val="20"/>
              </w:rPr>
              <w:t>DESIGN OF ERGONOMIC ORTHOPEDIC CRANE FOR PATIENTS WITH IN MOBILITY AND DISPLACEMENT DIFFICULTIES</w:t>
            </w:r>
          </w:p>
          <w:p>
            <w:pPr>
              <w:pStyle w:val="TableParagraph"/>
              <w:spacing w:line="239" w:lineRule="exact"/>
              <w:ind w:left="200" w:right="81"/>
              <w:rPr>
                <w:rFonts w:ascii="Verdana" w:hAnsi="Verdana"/>
                <w:sz w:val="20"/>
              </w:rPr>
            </w:pPr>
            <w:r>
              <w:rPr>
                <w:rFonts w:ascii="Verdana" w:hAnsi="Verdana"/>
                <w:sz w:val="20"/>
              </w:rPr>
              <w:t>Gabriel Bermúdez, Araceli Vázquez, Joel Manríquez, Aurelio Olmedo</w:t>
            </w:r>
          </w:p>
        </w:tc>
        <w:tc>
          <w:tcPr>
            <w:tcW w:w="927" w:type="dxa"/>
          </w:tcPr>
          <w:p>
            <w:pPr>
              <w:pStyle w:val="TableParagraph"/>
              <w:spacing w:before="109"/>
              <w:ind w:right="198"/>
              <w:jc w:val="right"/>
              <w:rPr>
                <w:rFonts w:ascii="Verdana"/>
                <w:sz w:val="20"/>
              </w:rPr>
            </w:pPr>
            <w:r>
              <w:rPr>
                <w:rFonts w:ascii="Verdana"/>
                <w:sz w:val="20"/>
              </w:rPr>
              <w:t>160</w:t>
            </w:r>
          </w:p>
        </w:tc>
      </w:tr>
    </w:tbl>
    <w:p>
      <w:pPr>
        <w:pStyle w:val="BodyText"/>
        <w:spacing w:before="2"/>
        <w:rPr>
          <w:rFonts w:ascii="Verdana"/>
          <w:b/>
          <w:sz w:val="17"/>
        </w:rPr>
      </w:pPr>
    </w:p>
    <w:p>
      <w:pPr>
        <w:spacing w:before="45"/>
        <w:ind w:left="317" w:right="0" w:firstLine="0"/>
        <w:jc w:val="left"/>
        <w:rPr>
          <w:rFonts w:ascii="Verdana"/>
          <w:b/>
          <w:sz w:val="32"/>
        </w:rPr>
      </w:pPr>
      <w:r>
        <w:rPr>
          <w:rFonts w:ascii="Verdana"/>
          <w:b/>
          <w:sz w:val="32"/>
        </w:rPr>
        <w:t>OFFICE ERGONOMICS</w:t>
      </w:r>
    </w:p>
    <w:p>
      <w:pPr>
        <w:pStyle w:val="BodyText"/>
        <w:spacing w:before="7"/>
        <w:rPr>
          <w:rFonts w:ascii="Verdana"/>
          <w:b/>
          <w:sz w:val="22"/>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69"/>
        <w:gridCol w:w="1064"/>
      </w:tblGrid>
      <w:tr>
        <w:trPr>
          <w:trHeight w:val="931" w:hRule="exact"/>
        </w:trPr>
        <w:tc>
          <w:tcPr>
            <w:tcW w:w="7969" w:type="dxa"/>
          </w:tcPr>
          <w:p>
            <w:pPr>
              <w:pStyle w:val="TableParagraph"/>
              <w:spacing w:line="209" w:lineRule="exact"/>
              <w:ind w:left="200" w:right="460"/>
              <w:rPr>
                <w:rFonts w:ascii="Verdana"/>
                <w:b/>
                <w:sz w:val="20"/>
              </w:rPr>
            </w:pPr>
            <w:r>
              <w:rPr>
                <w:rFonts w:ascii="Verdana"/>
                <w:b/>
                <w:sz w:val="20"/>
              </w:rPr>
              <w:t>PROPOSAL FOR ERGONOMIC FURNITURE PROVISION AND</w:t>
            </w:r>
          </w:p>
          <w:p>
            <w:pPr>
              <w:pStyle w:val="TableParagraph"/>
              <w:spacing w:line="240" w:lineRule="exact" w:before="11"/>
              <w:ind w:left="200" w:right="460"/>
              <w:rPr>
                <w:rFonts w:ascii="Verdana"/>
                <w:b/>
                <w:sz w:val="20"/>
              </w:rPr>
            </w:pPr>
            <w:r>
              <w:rPr>
                <w:rFonts w:ascii="Verdana"/>
                <w:b/>
                <w:sz w:val="20"/>
              </w:rPr>
              <w:t>IMPROVEMENT FOR STUDENTS HANDED IN DGETI CAMPUSES OF THE STATE OF CHIHUAHUA</w:t>
            </w:r>
          </w:p>
          <w:p>
            <w:pPr>
              <w:pStyle w:val="TableParagraph"/>
              <w:spacing w:line="239" w:lineRule="exact"/>
              <w:ind w:left="200" w:right="460"/>
              <w:rPr>
                <w:rFonts w:ascii="Verdana" w:hAnsi="Verdana"/>
                <w:sz w:val="20"/>
              </w:rPr>
            </w:pPr>
            <w:r>
              <w:rPr>
                <w:rFonts w:ascii="Verdana" w:hAnsi="Verdana"/>
                <w:sz w:val="20"/>
              </w:rPr>
              <w:t>Miguel Francisco Nassri Chávez</w:t>
            </w:r>
          </w:p>
        </w:tc>
        <w:tc>
          <w:tcPr>
            <w:tcW w:w="1064" w:type="dxa"/>
          </w:tcPr>
          <w:p>
            <w:pPr>
              <w:pStyle w:val="TableParagraph"/>
              <w:spacing w:line="209" w:lineRule="exact"/>
              <w:ind w:left="481"/>
              <w:rPr>
                <w:rFonts w:ascii="Verdana"/>
                <w:sz w:val="20"/>
              </w:rPr>
            </w:pPr>
            <w:r>
              <w:rPr>
                <w:rFonts w:ascii="Verdana"/>
                <w:sz w:val="20"/>
              </w:rPr>
              <w:t>171</w:t>
            </w:r>
          </w:p>
        </w:tc>
      </w:tr>
    </w:tbl>
    <w:p>
      <w:pPr>
        <w:pStyle w:val="BodyText"/>
        <w:spacing w:before="2"/>
        <w:rPr>
          <w:rFonts w:ascii="Verdana"/>
          <w:b/>
          <w:sz w:val="17"/>
        </w:rPr>
      </w:pPr>
    </w:p>
    <w:p>
      <w:pPr>
        <w:spacing w:before="45"/>
        <w:ind w:left="317" w:right="0" w:firstLine="0"/>
        <w:jc w:val="left"/>
        <w:rPr>
          <w:rFonts w:ascii="Verdana"/>
          <w:b/>
          <w:sz w:val="32"/>
        </w:rPr>
      </w:pPr>
      <w:r>
        <w:rPr>
          <w:rFonts w:ascii="Verdana"/>
          <w:b/>
          <w:sz w:val="32"/>
        </w:rPr>
        <w:t>PACKAGING AND CONTAINERS</w:t>
      </w:r>
    </w:p>
    <w:p>
      <w:pPr>
        <w:pStyle w:val="BodyText"/>
        <w:spacing w:before="7"/>
        <w:rPr>
          <w:rFonts w:ascii="Verdana"/>
          <w:b/>
          <w:sz w:val="22"/>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04"/>
        <w:gridCol w:w="1028"/>
      </w:tblGrid>
      <w:tr>
        <w:trPr>
          <w:trHeight w:val="442" w:hRule="exact"/>
        </w:trPr>
        <w:tc>
          <w:tcPr>
            <w:tcW w:w="8004" w:type="dxa"/>
          </w:tcPr>
          <w:p>
            <w:pPr>
              <w:pStyle w:val="TableParagraph"/>
              <w:spacing w:line="207" w:lineRule="exact"/>
              <w:ind w:left="200"/>
              <w:rPr>
                <w:rFonts w:ascii="Verdana"/>
                <w:b/>
                <w:sz w:val="20"/>
              </w:rPr>
            </w:pPr>
            <w:r>
              <w:rPr>
                <w:rFonts w:ascii="Verdana"/>
                <w:b/>
                <w:sz w:val="20"/>
              </w:rPr>
              <w:t>PROTECTIVE PACKAGING DESIGN, USING ERGONOMIC CRITERIA</w:t>
            </w:r>
          </w:p>
          <w:p>
            <w:pPr>
              <w:pStyle w:val="TableParagraph"/>
              <w:spacing w:line="242" w:lineRule="exact"/>
              <w:ind w:left="200"/>
              <w:rPr>
                <w:rFonts w:ascii="Verdana" w:hAnsi="Verdana"/>
                <w:sz w:val="20"/>
              </w:rPr>
            </w:pPr>
            <w:r>
              <w:rPr>
                <w:rFonts w:ascii="Verdana" w:hAnsi="Verdana"/>
                <w:sz w:val="20"/>
              </w:rPr>
              <w:t>Rosa Maria Bernardette Coss y León Perez and Elvia Luz González Muñoz</w:t>
            </w:r>
          </w:p>
        </w:tc>
        <w:tc>
          <w:tcPr>
            <w:tcW w:w="1028" w:type="dxa"/>
          </w:tcPr>
          <w:p>
            <w:pPr>
              <w:pStyle w:val="TableParagraph"/>
              <w:spacing w:line="209" w:lineRule="exact"/>
              <w:ind w:left="445"/>
              <w:rPr>
                <w:rFonts w:ascii="Verdana"/>
                <w:sz w:val="20"/>
              </w:rPr>
            </w:pPr>
            <w:r>
              <w:rPr>
                <w:rFonts w:ascii="Verdana"/>
                <w:sz w:val="20"/>
              </w:rPr>
              <w:t>182</w:t>
            </w:r>
          </w:p>
        </w:tc>
      </w:tr>
    </w:tbl>
    <w:p>
      <w:pPr>
        <w:pStyle w:val="BodyText"/>
        <w:spacing w:before="7"/>
        <w:rPr>
          <w:rFonts w:ascii="Verdana"/>
          <w:b/>
          <w:sz w:val="17"/>
        </w:rPr>
      </w:pPr>
    </w:p>
    <w:p>
      <w:pPr>
        <w:spacing w:before="44"/>
        <w:ind w:left="317" w:right="0" w:firstLine="0"/>
        <w:jc w:val="left"/>
        <w:rPr>
          <w:rFonts w:ascii="Verdana"/>
          <w:b/>
          <w:sz w:val="32"/>
        </w:rPr>
      </w:pPr>
      <w:r>
        <w:rPr>
          <w:rFonts w:ascii="Verdana"/>
          <w:b/>
          <w:sz w:val="32"/>
        </w:rPr>
        <w:t>WORK EVALUATION</w:t>
      </w:r>
    </w:p>
    <w:p>
      <w:pPr>
        <w:pStyle w:val="BodyText"/>
        <w:spacing w:before="2"/>
        <w:rPr>
          <w:rFonts w:ascii="Verdana"/>
          <w:b/>
          <w:sz w:val="22"/>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74"/>
        <w:gridCol w:w="858"/>
      </w:tblGrid>
      <w:tr>
        <w:trPr>
          <w:trHeight w:val="1318" w:hRule="exact"/>
        </w:trPr>
        <w:tc>
          <w:tcPr>
            <w:tcW w:w="8174" w:type="dxa"/>
          </w:tcPr>
          <w:p>
            <w:pPr>
              <w:pStyle w:val="TableParagraph"/>
              <w:spacing w:line="209" w:lineRule="exact"/>
              <w:ind w:left="200"/>
              <w:jc w:val="both"/>
              <w:rPr>
                <w:rFonts w:ascii="Verdana"/>
                <w:b/>
                <w:sz w:val="20"/>
              </w:rPr>
            </w:pPr>
            <w:r>
              <w:rPr>
                <w:rFonts w:ascii="Verdana"/>
                <w:b/>
                <w:sz w:val="20"/>
              </w:rPr>
              <w:t>APPLICATION OF THE OWAS METHOD FOR EVALUATING RISK FOR A</w:t>
            </w:r>
          </w:p>
          <w:p>
            <w:pPr>
              <w:pStyle w:val="TableParagraph"/>
              <w:spacing w:before="1"/>
              <w:ind w:left="200"/>
              <w:jc w:val="both"/>
              <w:rPr>
                <w:rFonts w:ascii="Verdana"/>
                <w:b/>
                <w:sz w:val="20"/>
              </w:rPr>
            </w:pPr>
            <w:r>
              <w:rPr>
                <w:rFonts w:ascii="Verdana"/>
                <w:b/>
                <w:sz w:val="20"/>
              </w:rPr>
              <w:t>LABORER OF SACKSFLOUR</w:t>
            </w:r>
          </w:p>
          <w:p>
            <w:pPr>
              <w:pStyle w:val="TableParagraph"/>
              <w:spacing w:before="1"/>
              <w:ind w:left="200" w:right="273"/>
              <w:jc w:val="both"/>
              <w:rPr>
                <w:rFonts w:ascii="Verdana" w:hAnsi="Verdana"/>
                <w:sz w:val="20"/>
              </w:rPr>
            </w:pPr>
            <w:r>
              <w:rPr>
                <w:rFonts w:ascii="Verdana" w:hAnsi="Verdana"/>
                <w:sz w:val="20"/>
              </w:rPr>
              <w:t>Jesús Efraín Villegas Duarte, Aarón Fernando Quirós Morales, Mauricio  López Acosta, Luis Carlos Montiel Rodríguez, Gilda María Martínez Solano, Rubén Varela</w:t>
            </w:r>
            <w:r>
              <w:rPr>
                <w:rFonts w:ascii="Verdana" w:hAnsi="Verdana"/>
                <w:spacing w:val="-3"/>
                <w:sz w:val="20"/>
              </w:rPr>
              <w:t> </w:t>
            </w:r>
            <w:r>
              <w:rPr>
                <w:rFonts w:ascii="Verdana" w:hAnsi="Verdana"/>
                <w:sz w:val="20"/>
              </w:rPr>
              <w:t>Campos</w:t>
            </w:r>
          </w:p>
        </w:tc>
        <w:tc>
          <w:tcPr>
            <w:tcW w:w="858" w:type="dxa"/>
          </w:tcPr>
          <w:p>
            <w:pPr>
              <w:pStyle w:val="TableParagraph"/>
              <w:spacing w:line="209" w:lineRule="exact"/>
              <w:ind w:right="198"/>
              <w:jc w:val="right"/>
              <w:rPr>
                <w:rFonts w:ascii="Verdana"/>
                <w:sz w:val="20"/>
              </w:rPr>
            </w:pPr>
            <w:r>
              <w:rPr>
                <w:rFonts w:ascii="Verdana"/>
                <w:sz w:val="20"/>
              </w:rPr>
              <w:t>191</w:t>
            </w:r>
          </w:p>
        </w:tc>
      </w:tr>
      <w:tr>
        <w:trPr>
          <w:trHeight w:val="1215" w:hRule="exact"/>
        </w:trPr>
        <w:tc>
          <w:tcPr>
            <w:tcW w:w="8174" w:type="dxa"/>
          </w:tcPr>
          <w:p>
            <w:pPr>
              <w:pStyle w:val="TableParagraph"/>
              <w:spacing w:before="107"/>
              <w:ind w:left="200" w:right="787"/>
              <w:rPr>
                <w:rFonts w:ascii="Verdana"/>
                <w:b/>
                <w:sz w:val="20"/>
              </w:rPr>
            </w:pPr>
            <w:r>
              <w:rPr>
                <w:rFonts w:ascii="Verdana"/>
                <w:b/>
                <w:sz w:val="20"/>
              </w:rPr>
              <w:t>STUDY TO DETECT CARPAL SYMPTOMATOLOGY IN DENTISTS</w:t>
            </w:r>
          </w:p>
          <w:p>
            <w:pPr>
              <w:pStyle w:val="TableParagraph"/>
              <w:spacing w:before="1"/>
              <w:ind w:left="200" w:right="787"/>
              <w:rPr>
                <w:rFonts w:ascii="Verdana" w:hAnsi="Verdana"/>
                <w:sz w:val="20"/>
              </w:rPr>
            </w:pPr>
            <w:r>
              <w:rPr>
                <w:rFonts w:ascii="Verdana" w:hAnsi="Verdana"/>
                <w:sz w:val="20"/>
              </w:rPr>
              <w:t>Jesús Iván Ruiz Ibarra, Alberto Ramírez Leyva, Claudia Castro Estrada, Arleth Valdez Quintero, Jesús Mondaca Armenta, Rafael Salido Valdez, Ileana León Heras, Rosmar Vega Valenzuela</w:t>
            </w:r>
          </w:p>
        </w:tc>
        <w:tc>
          <w:tcPr>
            <w:tcW w:w="858" w:type="dxa"/>
          </w:tcPr>
          <w:p>
            <w:pPr>
              <w:pStyle w:val="TableParagraph"/>
              <w:spacing w:before="107"/>
              <w:ind w:right="198"/>
              <w:jc w:val="right"/>
              <w:rPr>
                <w:rFonts w:ascii="Verdana"/>
                <w:sz w:val="20"/>
              </w:rPr>
            </w:pPr>
            <w:r>
              <w:rPr>
                <w:rFonts w:ascii="Verdana"/>
                <w:sz w:val="20"/>
              </w:rPr>
              <w:t>200</w:t>
            </w:r>
          </w:p>
        </w:tc>
      </w:tr>
      <w:tr>
        <w:trPr>
          <w:trHeight w:val="1460" w:hRule="exact"/>
        </w:trPr>
        <w:tc>
          <w:tcPr>
            <w:tcW w:w="8174" w:type="dxa"/>
          </w:tcPr>
          <w:p>
            <w:pPr>
              <w:pStyle w:val="TableParagraph"/>
              <w:spacing w:before="107"/>
              <w:ind w:left="200" w:right="285"/>
              <w:jc w:val="both"/>
              <w:rPr>
                <w:rFonts w:ascii="Verdana"/>
                <w:b/>
                <w:sz w:val="20"/>
              </w:rPr>
            </w:pPr>
            <w:r>
              <w:rPr>
                <w:rFonts w:ascii="Verdana"/>
                <w:b/>
                <w:sz w:val="20"/>
              </w:rPr>
              <w:t>APPLICATION OF REBA METHOD FOR RISK ASSESSMENT IN CEMENT BAGS LIFTING</w:t>
            </w:r>
          </w:p>
          <w:p>
            <w:pPr>
              <w:pStyle w:val="TableParagraph"/>
              <w:spacing w:before="1"/>
              <w:ind w:left="200" w:right="277"/>
              <w:jc w:val="both"/>
              <w:rPr>
                <w:rFonts w:ascii="Verdana" w:hAnsi="Verdana"/>
                <w:sz w:val="20"/>
              </w:rPr>
            </w:pPr>
            <w:r>
              <w:rPr>
                <w:rFonts w:ascii="Verdana" w:hAnsi="Verdana"/>
                <w:sz w:val="20"/>
              </w:rPr>
              <w:t>Jesús Isaac González Gaxiola, Luis Carlos Montiel Rodríguez, Aarón Fernando Quirós Morales, Mauricio López Acosta, Jesús Enrique Sánchez Padilla, Gilda María Martínez Solano</w:t>
            </w:r>
          </w:p>
        </w:tc>
        <w:tc>
          <w:tcPr>
            <w:tcW w:w="858" w:type="dxa"/>
          </w:tcPr>
          <w:p>
            <w:pPr>
              <w:pStyle w:val="TableParagraph"/>
              <w:spacing w:before="107"/>
              <w:ind w:right="198"/>
              <w:jc w:val="right"/>
              <w:rPr>
                <w:rFonts w:ascii="Verdana"/>
                <w:sz w:val="20"/>
              </w:rPr>
            </w:pPr>
            <w:r>
              <w:rPr>
                <w:rFonts w:ascii="Verdana"/>
                <w:sz w:val="20"/>
              </w:rPr>
              <w:t>208</w:t>
            </w:r>
          </w:p>
        </w:tc>
      </w:tr>
      <w:tr>
        <w:trPr>
          <w:trHeight w:val="828" w:hRule="exact"/>
        </w:trPr>
        <w:tc>
          <w:tcPr>
            <w:tcW w:w="8174" w:type="dxa"/>
          </w:tcPr>
          <w:p>
            <w:pPr>
              <w:pStyle w:val="TableParagraph"/>
              <w:spacing w:before="107"/>
              <w:ind w:left="200"/>
              <w:rPr>
                <w:rFonts w:ascii="Verdana"/>
                <w:b/>
                <w:sz w:val="20"/>
              </w:rPr>
            </w:pPr>
            <w:r>
              <w:rPr>
                <w:rFonts w:ascii="Verdana"/>
                <w:b/>
                <w:sz w:val="20"/>
              </w:rPr>
              <w:t>OCCUPATIONAL RISK ASSESSMENT IN A WINDOW REGULATORS ASSEMBLY COMPANY: A CASE OF L.E.S.T. METHODOLOGY</w:t>
            </w:r>
          </w:p>
          <w:p>
            <w:pPr>
              <w:pStyle w:val="TableParagraph"/>
              <w:spacing w:line="240" w:lineRule="exact"/>
              <w:ind w:left="200"/>
              <w:rPr>
                <w:rFonts w:ascii="Verdana" w:hAnsi="Verdana"/>
                <w:sz w:val="20"/>
              </w:rPr>
            </w:pPr>
            <w:r>
              <w:rPr>
                <w:rFonts w:ascii="Verdana" w:hAnsi="Verdana"/>
                <w:sz w:val="20"/>
              </w:rPr>
              <w:t>Amina Marín Martínez, Martina Elisa Platt Borbón, Magdalena Romo Ayala</w:t>
            </w:r>
          </w:p>
        </w:tc>
        <w:tc>
          <w:tcPr>
            <w:tcW w:w="858" w:type="dxa"/>
          </w:tcPr>
          <w:p>
            <w:pPr>
              <w:pStyle w:val="TableParagraph"/>
              <w:spacing w:before="107"/>
              <w:ind w:right="198"/>
              <w:jc w:val="right"/>
              <w:rPr>
                <w:rFonts w:ascii="Verdana"/>
                <w:sz w:val="20"/>
              </w:rPr>
            </w:pPr>
            <w:r>
              <w:rPr>
                <w:rFonts w:ascii="Verdana"/>
                <w:sz w:val="20"/>
              </w:rPr>
              <w:t>219</w:t>
            </w:r>
          </w:p>
        </w:tc>
      </w:tr>
    </w:tbl>
    <w:p>
      <w:pPr>
        <w:spacing w:after="0"/>
        <w:jc w:val="right"/>
        <w:rPr>
          <w:rFonts w:ascii="Verdana"/>
          <w:sz w:val="20"/>
        </w:rPr>
        <w:sectPr>
          <w:pgSz w:w="12240" w:h="15840"/>
          <w:pgMar w:header="733" w:footer="0" w:top="920" w:bottom="280" w:left="1320" w:right="1500"/>
        </w:sectPr>
      </w:pPr>
    </w:p>
    <w:p>
      <w:pPr>
        <w:pStyle w:val="BodyText"/>
        <w:spacing w:before="1"/>
        <w:rPr>
          <w:rFonts w:ascii="Times New Roman"/>
          <w:sz w:val="22"/>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74"/>
        <w:gridCol w:w="858"/>
      </w:tblGrid>
      <w:tr>
        <w:trPr>
          <w:trHeight w:val="1073" w:hRule="exact"/>
        </w:trPr>
        <w:tc>
          <w:tcPr>
            <w:tcW w:w="8174" w:type="dxa"/>
          </w:tcPr>
          <w:p>
            <w:pPr>
              <w:pStyle w:val="TableParagraph"/>
              <w:spacing w:line="209" w:lineRule="exact"/>
              <w:ind w:left="200" w:right="226"/>
              <w:rPr>
                <w:rFonts w:ascii="Verdana"/>
                <w:b/>
                <w:sz w:val="20"/>
              </w:rPr>
            </w:pPr>
            <w:r>
              <w:rPr>
                <w:rFonts w:ascii="Verdana"/>
                <w:b/>
                <w:sz w:val="20"/>
              </w:rPr>
              <w:t>WAYS TO APPLY OWAS METHOD TO EVALUATE THE POSITIONS</w:t>
            </w:r>
          </w:p>
          <w:p>
            <w:pPr>
              <w:pStyle w:val="TableParagraph"/>
              <w:spacing w:line="242" w:lineRule="exact" w:before="1"/>
              <w:ind w:left="200" w:right="226"/>
              <w:rPr>
                <w:rFonts w:ascii="Verdana"/>
                <w:b/>
                <w:sz w:val="20"/>
              </w:rPr>
            </w:pPr>
            <w:r>
              <w:rPr>
                <w:rFonts w:ascii="Verdana"/>
                <w:b/>
                <w:sz w:val="20"/>
              </w:rPr>
              <w:t>TAKEN BY A CHARGER IN A SUPERMARKET STORAGE AREA</w:t>
            </w:r>
          </w:p>
          <w:p>
            <w:pPr>
              <w:pStyle w:val="TableParagraph"/>
              <w:ind w:left="200" w:right="226"/>
              <w:rPr>
                <w:rFonts w:ascii="Verdana" w:hAnsi="Verdana"/>
                <w:sz w:val="20"/>
              </w:rPr>
            </w:pPr>
            <w:r>
              <w:rPr>
                <w:rFonts w:ascii="Verdana" w:hAnsi="Verdana"/>
                <w:sz w:val="20"/>
              </w:rPr>
              <w:t>Gabriel Tadeo Zubirán Hurtado, Gilda María Martínez Solano, Rubén Varela Campos, Mauricio López Acosta</w:t>
            </w:r>
          </w:p>
        </w:tc>
        <w:tc>
          <w:tcPr>
            <w:tcW w:w="858" w:type="dxa"/>
          </w:tcPr>
          <w:p>
            <w:pPr>
              <w:pStyle w:val="TableParagraph"/>
              <w:spacing w:line="209" w:lineRule="exact"/>
              <w:ind w:right="198"/>
              <w:jc w:val="right"/>
              <w:rPr>
                <w:rFonts w:ascii="Verdana"/>
                <w:sz w:val="20"/>
              </w:rPr>
            </w:pPr>
            <w:r>
              <w:rPr>
                <w:rFonts w:ascii="Verdana"/>
                <w:sz w:val="20"/>
              </w:rPr>
              <w:t>230</w:t>
            </w:r>
          </w:p>
        </w:tc>
      </w:tr>
      <w:tr>
        <w:trPr>
          <w:trHeight w:val="1215" w:hRule="exact"/>
        </w:trPr>
        <w:tc>
          <w:tcPr>
            <w:tcW w:w="8174" w:type="dxa"/>
          </w:tcPr>
          <w:p>
            <w:pPr>
              <w:pStyle w:val="TableParagraph"/>
              <w:spacing w:before="107"/>
              <w:ind w:left="200" w:right="884"/>
              <w:rPr>
                <w:rFonts w:ascii="Verdana"/>
                <w:b/>
                <w:sz w:val="20"/>
              </w:rPr>
            </w:pPr>
            <w:r>
              <w:rPr>
                <w:rFonts w:ascii="Verdana"/>
                <w:b/>
                <w:sz w:val="20"/>
              </w:rPr>
              <w:t>ERGONOMIC EVALUATION IN AN AUTO SHOP USING THE REBA METHOD</w:t>
            </w:r>
          </w:p>
          <w:p>
            <w:pPr>
              <w:pStyle w:val="TableParagraph"/>
              <w:spacing w:line="242" w:lineRule="auto"/>
              <w:ind w:left="200" w:right="226" w:firstLine="72"/>
              <w:rPr>
                <w:rFonts w:ascii="Verdana" w:hAnsi="Verdana"/>
                <w:sz w:val="20"/>
              </w:rPr>
            </w:pPr>
            <w:r>
              <w:rPr>
                <w:rFonts w:ascii="Verdana" w:hAnsi="Verdana"/>
                <w:sz w:val="20"/>
              </w:rPr>
              <w:t>Diego Moisés Sepúlveda Losoya, Mauricio López Acosta, Gilda María Martínez Solano, Luis Carlos Montiel Rodríguez</w:t>
            </w:r>
          </w:p>
        </w:tc>
        <w:tc>
          <w:tcPr>
            <w:tcW w:w="858" w:type="dxa"/>
          </w:tcPr>
          <w:p>
            <w:pPr>
              <w:pStyle w:val="TableParagraph"/>
              <w:spacing w:before="107"/>
              <w:ind w:right="198"/>
              <w:jc w:val="right"/>
              <w:rPr>
                <w:rFonts w:ascii="Verdana"/>
                <w:sz w:val="20"/>
              </w:rPr>
            </w:pPr>
            <w:r>
              <w:rPr>
                <w:rFonts w:ascii="Verdana"/>
                <w:sz w:val="20"/>
              </w:rPr>
              <w:t>239</w:t>
            </w:r>
          </w:p>
        </w:tc>
      </w:tr>
      <w:tr>
        <w:trPr>
          <w:trHeight w:val="975" w:hRule="exact"/>
        </w:trPr>
        <w:tc>
          <w:tcPr>
            <w:tcW w:w="8174" w:type="dxa"/>
          </w:tcPr>
          <w:p>
            <w:pPr>
              <w:pStyle w:val="TableParagraph"/>
              <w:spacing w:before="107"/>
              <w:ind w:left="200" w:right="226"/>
              <w:rPr>
                <w:rFonts w:ascii="Verdana"/>
                <w:b/>
                <w:sz w:val="20"/>
              </w:rPr>
            </w:pPr>
            <w:r>
              <w:rPr>
                <w:rFonts w:ascii="Verdana"/>
                <w:b/>
                <w:sz w:val="20"/>
              </w:rPr>
              <w:t>STOVE CHINANTLA</w:t>
            </w:r>
          </w:p>
          <w:p>
            <w:pPr>
              <w:pStyle w:val="TableParagraph"/>
              <w:spacing w:before="2"/>
              <w:ind w:left="200" w:right="226"/>
              <w:rPr>
                <w:rFonts w:ascii="Verdana" w:hAnsi="Verdana"/>
                <w:sz w:val="20"/>
              </w:rPr>
            </w:pPr>
            <w:r>
              <w:rPr>
                <w:rFonts w:ascii="Verdana" w:hAnsi="Verdana"/>
                <w:sz w:val="20"/>
              </w:rPr>
              <w:t>Efren Toledo Toledo, Raymundo Ocaña Delgado, Francisco Platas López, Jorge E. Zarur Cortes y Santiago Osnaya Baltierra</w:t>
            </w:r>
          </w:p>
        </w:tc>
        <w:tc>
          <w:tcPr>
            <w:tcW w:w="858" w:type="dxa"/>
          </w:tcPr>
          <w:p>
            <w:pPr>
              <w:pStyle w:val="TableParagraph"/>
              <w:spacing w:before="107"/>
              <w:ind w:right="198"/>
              <w:jc w:val="right"/>
              <w:rPr>
                <w:rFonts w:ascii="Verdana"/>
                <w:sz w:val="20"/>
              </w:rPr>
            </w:pPr>
            <w:r>
              <w:rPr>
                <w:rFonts w:ascii="Verdana"/>
                <w:sz w:val="20"/>
              </w:rPr>
              <w:t>249</w:t>
            </w:r>
          </w:p>
        </w:tc>
      </w:tr>
      <w:tr>
        <w:trPr>
          <w:trHeight w:val="1073" w:hRule="exact"/>
        </w:trPr>
        <w:tc>
          <w:tcPr>
            <w:tcW w:w="8174" w:type="dxa"/>
          </w:tcPr>
          <w:p>
            <w:pPr>
              <w:pStyle w:val="TableParagraph"/>
              <w:spacing w:before="107"/>
              <w:ind w:left="200" w:right="1422"/>
              <w:rPr>
                <w:rFonts w:ascii="Verdana"/>
                <w:b/>
                <w:sz w:val="20"/>
              </w:rPr>
            </w:pPr>
            <w:r>
              <w:rPr>
                <w:rFonts w:ascii="Verdana"/>
                <w:b/>
                <w:sz w:val="20"/>
              </w:rPr>
              <w:t>IMPLEMENTATION OF SOME PRINCIPLES OF LEAN MANUFACTURING WITH ERGONOMIC SUPPORT ANALYSIS</w:t>
            </w:r>
          </w:p>
          <w:p>
            <w:pPr>
              <w:pStyle w:val="TableParagraph"/>
              <w:spacing w:line="242" w:lineRule="auto"/>
              <w:ind w:left="200" w:right="226"/>
              <w:rPr>
                <w:rFonts w:ascii="Verdana" w:hAnsi="Verdana"/>
                <w:sz w:val="20"/>
              </w:rPr>
            </w:pPr>
            <w:r>
              <w:rPr>
                <w:rFonts w:ascii="Verdana" w:hAnsi="Verdana"/>
                <w:sz w:val="20"/>
              </w:rPr>
              <w:t>Rigoberto Zamora Alarcón, Tania Castañeda Madrid, Ariel Rubio Villegas, Jesús Edgardo Figueroa Lizarraga, Alan de Jesús Córdoba Pacheco</w:t>
            </w:r>
          </w:p>
        </w:tc>
        <w:tc>
          <w:tcPr>
            <w:tcW w:w="858" w:type="dxa"/>
          </w:tcPr>
          <w:p>
            <w:pPr>
              <w:pStyle w:val="TableParagraph"/>
              <w:spacing w:before="107"/>
              <w:ind w:right="198"/>
              <w:jc w:val="right"/>
              <w:rPr>
                <w:rFonts w:ascii="Verdana"/>
                <w:sz w:val="20"/>
              </w:rPr>
            </w:pPr>
            <w:r>
              <w:rPr>
                <w:rFonts w:ascii="Verdana"/>
                <w:sz w:val="20"/>
              </w:rPr>
              <w:t>256</w:t>
            </w:r>
          </w:p>
        </w:tc>
      </w:tr>
    </w:tbl>
    <w:p>
      <w:pPr>
        <w:spacing w:after="0"/>
        <w:jc w:val="right"/>
        <w:rPr>
          <w:rFonts w:ascii="Verdana"/>
          <w:sz w:val="20"/>
        </w:rPr>
        <w:sectPr>
          <w:pgSz w:w="12240" w:h="15840"/>
          <w:pgMar w:header="733" w:footer="0" w:top="920" w:bottom="280" w:left="1320" w:right="1500"/>
        </w:sectPr>
      </w:pPr>
    </w:p>
    <w:p>
      <w:pPr>
        <w:pStyle w:val="BodyText"/>
        <w:rPr>
          <w:rFonts w:ascii="Times New Roman"/>
          <w:sz w:val="20"/>
        </w:rPr>
      </w:pPr>
    </w:p>
    <w:p>
      <w:pPr>
        <w:pStyle w:val="BodyText"/>
        <w:spacing w:before="7"/>
        <w:rPr>
          <w:rFonts w:ascii="Times New Roman"/>
          <w:sz w:val="20"/>
        </w:rPr>
      </w:pPr>
    </w:p>
    <w:p>
      <w:pPr>
        <w:spacing w:before="27"/>
        <w:ind w:left="2555" w:right="0" w:firstLine="0"/>
        <w:jc w:val="left"/>
        <w:rPr>
          <w:rFonts w:ascii="Verdana" w:hAnsi="Verdana"/>
          <w:sz w:val="40"/>
        </w:rPr>
      </w:pPr>
      <w:r>
        <w:rPr>
          <w:rFonts w:ascii="Verdana" w:hAnsi="Verdana"/>
          <w:sz w:val="40"/>
        </w:rPr>
        <w:t>COMITÉ ACADÉMICO</w:t>
      </w:r>
    </w:p>
    <w:p>
      <w:pPr>
        <w:pStyle w:val="BodyText"/>
        <w:rPr>
          <w:rFonts w:ascii="Verdana"/>
          <w:sz w:val="20"/>
        </w:rPr>
      </w:pPr>
    </w:p>
    <w:p>
      <w:pPr>
        <w:pStyle w:val="BodyText"/>
        <w:spacing w:before="10"/>
        <w:rPr>
          <w:rFonts w:ascii="Verdana"/>
          <w:sz w:val="23"/>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11"/>
        <w:gridCol w:w="4634"/>
      </w:tblGrid>
      <w:tr>
        <w:trPr>
          <w:trHeight w:val="1078" w:hRule="exact"/>
        </w:trPr>
        <w:tc>
          <w:tcPr>
            <w:tcW w:w="4811" w:type="dxa"/>
          </w:tcPr>
          <w:p>
            <w:pPr>
              <w:pStyle w:val="TableParagraph"/>
              <w:spacing w:line="269" w:lineRule="exact"/>
              <w:ind w:left="200" w:right="270"/>
              <w:rPr>
                <w:rFonts w:ascii="Verdana"/>
                <w:sz w:val="26"/>
              </w:rPr>
            </w:pPr>
            <w:r>
              <w:rPr>
                <w:rFonts w:ascii="Verdana"/>
                <w:sz w:val="26"/>
              </w:rPr>
              <w:t>ROSA MARIA REYES MARTINEZ</w:t>
            </w:r>
          </w:p>
          <w:p>
            <w:pPr>
              <w:pStyle w:val="TableParagraph"/>
              <w:spacing w:before="1"/>
              <w:ind w:left="200" w:right="270"/>
              <w:rPr>
                <w:rFonts w:ascii="Verdana"/>
                <w:sz w:val="26"/>
              </w:rPr>
            </w:pPr>
            <w:r>
              <w:rPr>
                <w:rFonts w:ascii="Verdana"/>
                <w:sz w:val="26"/>
              </w:rPr>
              <w:t>Instituto Tecnologico de Cd. Juarez</w:t>
            </w:r>
          </w:p>
        </w:tc>
        <w:tc>
          <w:tcPr>
            <w:tcW w:w="4634" w:type="dxa"/>
          </w:tcPr>
          <w:p>
            <w:pPr>
              <w:pStyle w:val="TableParagraph"/>
              <w:spacing w:line="269" w:lineRule="exact"/>
              <w:ind w:left="459" w:right="349"/>
              <w:rPr>
                <w:rFonts w:ascii="Verdana"/>
                <w:sz w:val="26"/>
              </w:rPr>
            </w:pPr>
            <w:r>
              <w:rPr>
                <w:rFonts w:ascii="Verdana"/>
                <w:sz w:val="26"/>
              </w:rPr>
              <w:t>MONICA AIDE BARRERA</w:t>
            </w:r>
          </w:p>
          <w:p>
            <w:pPr>
              <w:pStyle w:val="TableParagraph"/>
              <w:spacing w:before="1"/>
              <w:ind w:left="459" w:right="349"/>
              <w:rPr>
                <w:rFonts w:ascii="Verdana"/>
                <w:sz w:val="26"/>
              </w:rPr>
            </w:pPr>
            <w:r>
              <w:rPr>
                <w:rFonts w:ascii="Verdana"/>
                <w:sz w:val="26"/>
              </w:rPr>
              <w:t>Continental, Cd. Juarez</w:t>
            </w:r>
          </w:p>
        </w:tc>
      </w:tr>
      <w:tr>
        <w:trPr>
          <w:trHeight w:val="1582" w:hRule="exact"/>
        </w:trPr>
        <w:tc>
          <w:tcPr>
            <w:tcW w:w="4811" w:type="dxa"/>
          </w:tcPr>
          <w:p>
            <w:pPr>
              <w:pStyle w:val="TableParagraph"/>
              <w:spacing w:before="138"/>
              <w:ind w:left="200" w:right="845"/>
              <w:rPr>
                <w:rFonts w:ascii="Verdana"/>
                <w:sz w:val="26"/>
              </w:rPr>
            </w:pPr>
            <w:r>
              <w:rPr>
                <w:rFonts w:ascii="Verdana"/>
                <w:sz w:val="26"/>
              </w:rPr>
              <w:t>AIDE ARACELY MALDONADO MACIAS</w:t>
            </w:r>
          </w:p>
          <w:p>
            <w:pPr>
              <w:pStyle w:val="TableParagraph"/>
              <w:spacing w:before="1"/>
              <w:ind w:left="200" w:right="270"/>
              <w:rPr>
                <w:rFonts w:ascii="Verdana"/>
                <w:sz w:val="26"/>
              </w:rPr>
            </w:pPr>
            <w:r>
              <w:rPr>
                <w:rFonts w:ascii="Verdana"/>
                <w:sz w:val="26"/>
              </w:rPr>
              <w:t>Universidad Autonoma de Cd. Juarez</w:t>
            </w:r>
          </w:p>
        </w:tc>
        <w:tc>
          <w:tcPr>
            <w:tcW w:w="4634" w:type="dxa"/>
          </w:tcPr>
          <w:p>
            <w:pPr>
              <w:pStyle w:val="TableParagraph"/>
              <w:spacing w:before="138"/>
              <w:ind w:left="459" w:right="349"/>
              <w:rPr>
                <w:rFonts w:ascii="Verdana"/>
                <w:sz w:val="26"/>
              </w:rPr>
            </w:pPr>
            <w:r>
              <w:rPr>
                <w:rFonts w:ascii="Verdana"/>
                <w:sz w:val="26"/>
              </w:rPr>
              <w:t>ELISA CHACON MARTINEZ</w:t>
            </w:r>
          </w:p>
          <w:p>
            <w:pPr>
              <w:pStyle w:val="TableParagraph"/>
              <w:spacing w:before="1"/>
              <w:ind w:left="459" w:right="349"/>
              <w:rPr>
                <w:rFonts w:ascii="Verdana"/>
                <w:sz w:val="26"/>
              </w:rPr>
            </w:pPr>
            <w:r>
              <w:rPr>
                <w:rFonts w:ascii="Verdana"/>
                <w:sz w:val="26"/>
              </w:rPr>
              <w:t>Nchmarketing, Cd. Juarez</w:t>
            </w:r>
          </w:p>
        </w:tc>
      </w:tr>
      <w:tr>
        <w:trPr>
          <w:trHeight w:val="946" w:hRule="exact"/>
        </w:trPr>
        <w:tc>
          <w:tcPr>
            <w:tcW w:w="4811" w:type="dxa"/>
          </w:tcPr>
          <w:p>
            <w:pPr>
              <w:pStyle w:val="TableParagraph"/>
              <w:spacing w:line="314" w:lineRule="exact" w:before="140"/>
              <w:ind w:left="200" w:right="270"/>
              <w:rPr>
                <w:rFonts w:ascii="Verdana"/>
                <w:sz w:val="26"/>
              </w:rPr>
            </w:pPr>
            <w:r>
              <w:rPr>
                <w:rFonts w:ascii="Verdana"/>
                <w:sz w:val="26"/>
              </w:rPr>
              <w:t>ROSALIO AVILA CHAURAD</w:t>
            </w:r>
          </w:p>
          <w:p>
            <w:pPr>
              <w:pStyle w:val="TableParagraph"/>
              <w:spacing w:line="314" w:lineRule="exact"/>
              <w:ind w:left="200" w:right="270"/>
              <w:rPr>
                <w:rFonts w:ascii="Verdana"/>
                <w:sz w:val="26"/>
              </w:rPr>
            </w:pPr>
            <w:r>
              <w:rPr>
                <w:rFonts w:ascii="Verdana"/>
                <w:sz w:val="26"/>
              </w:rPr>
              <w:t>Universidad de Guadalajara</w:t>
            </w:r>
          </w:p>
        </w:tc>
        <w:tc>
          <w:tcPr>
            <w:tcW w:w="4634" w:type="dxa"/>
          </w:tcPr>
          <w:p>
            <w:pPr>
              <w:pStyle w:val="TableParagraph"/>
              <w:spacing w:line="314" w:lineRule="exact" w:before="140"/>
              <w:ind w:left="459" w:right="349"/>
              <w:rPr>
                <w:rFonts w:ascii="Verdana"/>
                <w:sz w:val="26"/>
              </w:rPr>
            </w:pPr>
            <w:r>
              <w:rPr>
                <w:rFonts w:ascii="Verdana"/>
                <w:sz w:val="26"/>
              </w:rPr>
              <w:t>CARLOS ESPEJO GUASCO</w:t>
            </w:r>
          </w:p>
          <w:p>
            <w:pPr>
              <w:pStyle w:val="TableParagraph"/>
              <w:spacing w:line="314" w:lineRule="exact"/>
              <w:ind w:left="459" w:right="349"/>
              <w:rPr>
                <w:rFonts w:ascii="Verdana"/>
                <w:sz w:val="26"/>
              </w:rPr>
            </w:pPr>
            <w:r>
              <w:rPr>
                <w:rFonts w:ascii="Verdana"/>
                <w:sz w:val="26"/>
              </w:rPr>
              <w:t>Createc, Cd. Juarez</w:t>
            </w:r>
          </w:p>
        </w:tc>
      </w:tr>
      <w:tr>
        <w:trPr>
          <w:trHeight w:val="1582" w:hRule="exact"/>
        </w:trPr>
        <w:tc>
          <w:tcPr>
            <w:tcW w:w="4811" w:type="dxa"/>
          </w:tcPr>
          <w:p>
            <w:pPr>
              <w:pStyle w:val="TableParagraph"/>
              <w:spacing w:before="140"/>
              <w:ind w:left="200" w:right="270"/>
              <w:rPr>
                <w:rFonts w:ascii="Verdana"/>
                <w:sz w:val="26"/>
              </w:rPr>
            </w:pPr>
            <w:r>
              <w:rPr>
                <w:rFonts w:ascii="Verdana"/>
                <w:sz w:val="26"/>
              </w:rPr>
              <w:t>JEAN PAUL BECKER</w:t>
            </w:r>
          </w:p>
          <w:p>
            <w:pPr>
              <w:pStyle w:val="TableParagraph"/>
              <w:spacing w:before="1"/>
              <w:ind w:left="200" w:right="270"/>
              <w:rPr>
                <w:rFonts w:ascii="Verdana"/>
                <w:sz w:val="26"/>
              </w:rPr>
            </w:pPr>
            <w:r>
              <w:rPr>
                <w:rFonts w:ascii="Verdana"/>
                <w:sz w:val="26"/>
              </w:rPr>
              <w:t>Ergon, Guadalajara, Jal.</w:t>
            </w:r>
          </w:p>
        </w:tc>
        <w:tc>
          <w:tcPr>
            <w:tcW w:w="4634" w:type="dxa"/>
          </w:tcPr>
          <w:p>
            <w:pPr>
              <w:pStyle w:val="TableParagraph"/>
              <w:spacing w:before="140"/>
              <w:ind w:left="459" w:right="349"/>
              <w:rPr>
                <w:rFonts w:ascii="Verdana"/>
                <w:sz w:val="26"/>
              </w:rPr>
            </w:pPr>
            <w:r>
              <w:rPr>
                <w:rFonts w:ascii="Verdana"/>
                <w:sz w:val="26"/>
              </w:rPr>
              <w:t>FRANCISCO OCTAVIO LOPEZ MILLAN</w:t>
            </w:r>
          </w:p>
          <w:p>
            <w:pPr>
              <w:pStyle w:val="TableParagraph"/>
              <w:spacing w:before="1"/>
              <w:ind w:left="459" w:right="349"/>
              <w:rPr>
                <w:rFonts w:ascii="Verdana"/>
                <w:sz w:val="26"/>
              </w:rPr>
            </w:pPr>
            <w:r>
              <w:rPr>
                <w:rFonts w:ascii="Verdana"/>
                <w:sz w:val="26"/>
              </w:rPr>
              <w:t>Instituto Tecnologico de Hermosillo</w:t>
            </w:r>
          </w:p>
        </w:tc>
      </w:tr>
      <w:tr>
        <w:trPr>
          <w:trHeight w:val="1263" w:hRule="exact"/>
        </w:trPr>
        <w:tc>
          <w:tcPr>
            <w:tcW w:w="4811" w:type="dxa"/>
          </w:tcPr>
          <w:p>
            <w:pPr>
              <w:pStyle w:val="TableParagraph"/>
              <w:spacing w:before="138"/>
              <w:ind w:left="200" w:right="270"/>
              <w:rPr>
                <w:rFonts w:ascii="Verdana"/>
                <w:sz w:val="26"/>
              </w:rPr>
            </w:pPr>
            <w:r>
              <w:rPr>
                <w:rFonts w:ascii="Verdana"/>
                <w:sz w:val="26"/>
              </w:rPr>
              <w:t>GABRIEL IBARRA MEJIA</w:t>
            </w:r>
          </w:p>
          <w:p>
            <w:pPr>
              <w:pStyle w:val="TableParagraph"/>
              <w:spacing w:before="1"/>
              <w:ind w:left="200" w:right="270"/>
              <w:rPr>
                <w:rFonts w:ascii="Verdana"/>
                <w:sz w:val="26"/>
              </w:rPr>
            </w:pPr>
            <w:r>
              <w:rPr>
                <w:rFonts w:ascii="Verdana"/>
                <w:sz w:val="26"/>
              </w:rPr>
              <w:t>Universidad Autonoma de Cd. Juarez</w:t>
            </w:r>
          </w:p>
        </w:tc>
        <w:tc>
          <w:tcPr>
            <w:tcW w:w="4634" w:type="dxa"/>
          </w:tcPr>
          <w:p>
            <w:pPr>
              <w:pStyle w:val="TableParagraph"/>
              <w:spacing w:before="138"/>
              <w:ind w:left="459"/>
              <w:rPr>
                <w:rFonts w:ascii="Verdana"/>
                <w:sz w:val="26"/>
              </w:rPr>
            </w:pPr>
            <w:r>
              <w:rPr>
                <w:rFonts w:ascii="Verdana"/>
                <w:sz w:val="26"/>
              </w:rPr>
              <w:t>VICTORIO MARTINEZ CASTRO</w:t>
            </w:r>
          </w:p>
          <w:p>
            <w:pPr>
              <w:pStyle w:val="TableParagraph"/>
              <w:spacing w:before="1"/>
              <w:ind w:left="459" w:right="349"/>
              <w:rPr>
                <w:rFonts w:ascii="Verdana"/>
                <w:sz w:val="26"/>
              </w:rPr>
            </w:pPr>
            <w:r>
              <w:rPr>
                <w:rFonts w:ascii="Verdana"/>
                <w:sz w:val="26"/>
              </w:rPr>
              <w:t>Salud y Asesoria en Salud Industrial S.A. de C.V.</w:t>
            </w:r>
          </w:p>
        </w:tc>
      </w:tr>
      <w:tr>
        <w:trPr>
          <w:trHeight w:val="948" w:hRule="exact"/>
        </w:trPr>
        <w:tc>
          <w:tcPr>
            <w:tcW w:w="4811" w:type="dxa"/>
          </w:tcPr>
          <w:p>
            <w:pPr>
              <w:pStyle w:val="TableParagraph"/>
              <w:spacing w:before="138"/>
              <w:ind w:left="200" w:right="270"/>
              <w:rPr>
                <w:rFonts w:ascii="Verdana"/>
                <w:sz w:val="26"/>
              </w:rPr>
            </w:pPr>
            <w:r>
              <w:rPr>
                <w:rFonts w:ascii="Verdana"/>
                <w:sz w:val="26"/>
              </w:rPr>
              <w:t>MIGUEL BALDERRAMA CHACON</w:t>
            </w:r>
          </w:p>
          <w:p>
            <w:pPr>
              <w:pStyle w:val="TableParagraph"/>
              <w:spacing w:before="1"/>
              <w:ind w:left="200" w:right="270"/>
              <w:rPr>
                <w:rFonts w:ascii="Verdana"/>
                <w:sz w:val="26"/>
              </w:rPr>
            </w:pPr>
            <w:r>
              <w:rPr>
                <w:rFonts w:ascii="Verdana"/>
                <w:sz w:val="26"/>
              </w:rPr>
              <w:t>Valeo, Cd. Juarez</w:t>
            </w:r>
          </w:p>
        </w:tc>
        <w:tc>
          <w:tcPr>
            <w:tcW w:w="4634" w:type="dxa"/>
          </w:tcPr>
          <w:p>
            <w:pPr>
              <w:pStyle w:val="TableParagraph"/>
              <w:spacing w:before="138"/>
              <w:ind w:left="459" w:right="349"/>
              <w:rPr>
                <w:rFonts w:ascii="Verdana"/>
                <w:sz w:val="26"/>
              </w:rPr>
            </w:pPr>
            <w:r>
              <w:rPr>
                <w:rFonts w:ascii="Verdana"/>
                <w:sz w:val="26"/>
              </w:rPr>
              <w:t>AMINA MARIN MARTINEZ</w:t>
            </w:r>
          </w:p>
          <w:p>
            <w:pPr>
              <w:pStyle w:val="TableParagraph"/>
              <w:spacing w:before="1"/>
              <w:ind w:left="459" w:right="349"/>
              <w:rPr>
                <w:rFonts w:ascii="Verdana"/>
                <w:sz w:val="26"/>
              </w:rPr>
            </w:pPr>
            <w:r>
              <w:rPr>
                <w:rFonts w:ascii="Verdana"/>
                <w:sz w:val="26"/>
              </w:rPr>
              <w:t>Universidad de Sonora</w:t>
            </w:r>
          </w:p>
        </w:tc>
      </w:tr>
      <w:tr>
        <w:trPr>
          <w:trHeight w:val="1392" w:hRule="exact"/>
        </w:trPr>
        <w:tc>
          <w:tcPr>
            <w:tcW w:w="4811" w:type="dxa"/>
          </w:tcPr>
          <w:p>
            <w:pPr>
              <w:pStyle w:val="TableParagraph"/>
              <w:spacing w:before="140"/>
              <w:ind w:left="200" w:right="270"/>
              <w:rPr>
                <w:rFonts w:ascii="Verdana"/>
                <w:sz w:val="26"/>
              </w:rPr>
            </w:pPr>
            <w:r>
              <w:rPr>
                <w:rFonts w:ascii="Verdana"/>
                <w:sz w:val="26"/>
              </w:rPr>
              <w:t>ENRIQUE DE LA VEGA BUSTILLOS</w:t>
            </w:r>
          </w:p>
          <w:p>
            <w:pPr>
              <w:pStyle w:val="TableParagraph"/>
              <w:spacing w:line="312" w:lineRule="exact" w:before="12"/>
              <w:ind w:left="200" w:right="270"/>
              <w:rPr>
                <w:rFonts w:ascii="Verdana"/>
                <w:sz w:val="26"/>
              </w:rPr>
            </w:pPr>
            <w:r>
              <w:rPr>
                <w:rFonts w:ascii="Verdana"/>
                <w:sz w:val="26"/>
              </w:rPr>
              <w:t>Instituto Tecnolgico de Hermosillo</w:t>
            </w:r>
          </w:p>
        </w:tc>
        <w:tc>
          <w:tcPr>
            <w:tcW w:w="4634" w:type="dxa"/>
          </w:tcPr>
          <w:p>
            <w:pPr/>
          </w:p>
        </w:tc>
      </w:tr>
    </w:tbl>
    <w:p>
      <w:pPr>
        <w:spacing w:after="0"/>
        <w:sectPr>
          <w:pgSz w:w="12240" w:h="15840"/>
          <w:pgMar w:header="733" w:footer="0" w:top="920" w:bottom="280" w:left="1320" w:right="1240"/>
        </w:sectPr>
      </w:pPr>
    </w:p>
    <w:p>
      <w:pPr>
        <w:pStyle w:val="BodyText"/>
        <w:spacing w:before="3"/>
        <w:rPr>
          <w:rFonts w:ascii="Verdana"/>
          <w:sz w:val="15"/>
        </w:rPr>
      </w:pPr>
    </w:p>
    <w:p>
      <w:pPr>
        <w:pStyle w:val="Heading1"/>
        <w:spacing w:line="304" w:lineRule="exact"/>
        <w:ind w:left="254"/>
      </w:pPr>
      <w:r>
        <w:rPr/>
        <w:t>PROTOTYPE DESIGN CHAIR ANTHROPOMETRIC</w:t>
      </w:r>
    </w:p>
    <w:p>
      <w:pPr>
        <w:pStyle w:val="Heading5"/>
        <w:spacing w:line="208" w:lineRule="auto" w:before="11"/>
        <w:ind w:right="265"/>
        <w:jc w:val="center"/>
      </w:pPr>
      <w:r>
        <w:rPr>
          <w:position w:val="11"/>
          <w:sz w:val="16"/>
        </w:rPr>
        <w:t>1</w:t>
      </w:r>
      <w:r>
        <w:rPr/>
        <w:t>M.C. Cristian Vinicio López Del Castillo; </w:t>
      </w:r>
      <w:r>
        <w:rPr>
          <w:b w:val="0"/>
          <w:position w:val="11"/>
          <w:sz w:val="16"/>
        </w:rPr>
        <w:t>2</w:t>
      </w:r>
      <w:r>
        <w:rPr/>
        <w:t>M.C. Penélope Guadalupe Álvarez Vega,</w:t>
      </w:r>
      <w:r>
        <w:rPr>
          <w:position w:val="11"/>
          <w:sz w:val="16"/>
        </w:rPr>
        <w:t>3</w:t>
      </w:r>
      <w:r>
        <w:rPr/>
        <w:t>Ing. Luis Francisco Cano García, </w:t>
      </w:r>
      <w:r>
        <w:rPr>
          <w:position w:val="11"/>
          <w:sz w:val="16"/>
        </w:rPr>
        <w:t>4</w:t>
      </w:r>
      <w:r>
        <w:rPr/>
        <w:t>Ing. Mayra Alejandra Noriega Urrea, </w:t>
      </w:r>
      <w:r>
        <w:rPr>
          <w:position w:val="11"/>
          <w:sz w:val="16"/>
        </w:rPr>
        <w:t>5</w:t>
      </w:r>
      <w:r>
        <w:rPr/>
        <w:t>Ing. María Jesús Quijada Frisby, </w:t>
      </w:r>
      <w:r>
        <w:rPr>
          <w:b w:val="0"/>
          <w:position w:val="11"/>
          <w:sz w:val="16"/>
        </w:rPr>
        <w:t>6</w:t>
      </w:r>
      <w:r>
        <w:rPr/>
        <w:t>Ing. Lizbeth Yelene López Galindo, </w:t>
      </w:r>
      <w:r>
        <w:rPr>
          <w:b w:val="0"/>
          <w:position w:val="11"/>
          <w:sz w:val="16"/>
        </w:rPr>
        <w:t>7</w:t>
      </w:r>
      <w:r>
        <w:rPr/>
        <w:t>Lic. Alejandro Vega Granillo</w:t>
      </w:r>
    </w:p>
    <w:p>
      <w:pPr>
        <w:pStyle w:val="BodyText"/>
        <w:rPr>
          <w:b/>
          <w:sz w:val="28"/>
        </w:rPr>
      </w:pPr>
    </w:p>
    <w:p>
      <w:pPr>
        <w:pStyle w:val="BodyText"/>
        <w:spacing w:before="11"/>
        <w:rPr>
          <w:b/>
          <w:sz w:val="41"/>
        </w:rPr>
      </w:pPr>
    </w:p>
    <w:p>
      <w:pPr>
        <w:pStyle w:val="BodyText"/>
        <w:ind w:left="3088" w:right="3097"/>
        <w:jc w:val="center"/>
      </w:pPr>
      <w:r>
        <w:rPr>
          <w:position w:val="11"/>
          <w:sz w:val="16"/>
        </w:rPr>
        <w:t>1,2,3,4,5,6,7 </w:t>
      </w:r>
      <w:r>
        <w:rPr/>
        <w:t>División de Ingeniería y Tecnología, Universidad de la Sierra,</w:t>
      </w:r>
    </w:p>
    <w:p>
      <w:pPr>
        <w:pStyle w:val="BodyText"/>
        <w:spacing w:line="274" w:lineRule="exact" w:before="8"/>
        <w:ind w:left="3526" w:right="3536"/>
        <w:jc w:val="center"/>
      </w:pPr>
      <w:r>
        <w:rPr/>
        <w:t>Carretera a Cumpas km 2.5 Moctezuma, Sonora 84560</w:t>
      </w:r>
    </w:p>
    <w:p>
      <w:pPr>
        <w:pStyle w:val="BodyText"/>
        <w:spacing w:before="8"/>
        <w:rPr>
          <w:sz w:val="22"/>
        </w:rPr>
      </w:pPr>
    </w:p>
    <w:p>
      <w:pPr>
        <w:pStyle w:val="Heading5"/>
        <w:spacing w:line="208" w:lineRule="auto"/>
        <w:ind w:right="258"/>
        <w:jc w:val="center"/>
      </w:pPr>
      <w:r>
        <w:rPr/>
        <w:pict>
          <v:line style="position:absolute;mso-position-horizontal-relative:page;mso-position-vertical-relative:paragraph;z-index:-545224" from="154.389999pt,13.340628pt" to="323.399999pt,13.340628pt" stroked="true" strokeweight="1.2pt" strokecolor="#0000ff">
            <w10:wrap type="none"/>
          </v:line>
        </w:pict>
      </w:r>
      <w:r>
        <w:rPr/>
        <w:pict>
          <v:line style="position:absolute;mso-position-horizontal-relative:page;mso-position-vertical-relative:paragraph;z-index:-545200" from="330.119995pt,13.340628pt" to="472.269995pt,13.340628pt" stroked="true" strokeweight="1.2pt" strokecolor="#0000ff">
            <w10:wrap type="none"/>
          </v:line>
        </w:pict>
      </w:r>
      <w:r>
        <w:rPr/>
        <w:pict>
          <v:line style="position:absolute;mso-position-horizontal-relative:page;mso-position-vertical-relative:paragraph;z-index:-545176" from="59.784pt,27.260628pt" to="217.774pt,27.260628pt" stroked="true" strokeweight="1.2pt" strokecolor="#0000ff">
            <w10:wrap type="none"/>
          </v:line>
        </w:pict>
      </w:r>
      <w:r>
        <w:rPr/>
        <w:pict>
          <v:line style="position:absolute;mso-position-horizontal-relative:page;mso-position-vertical-relative:paragraph;z-index:-545152" from="225.460007pt,27.260628pt" to="406.730007pt,27.260628pt" stroked="true" strokeweight="1.2pt" strokecolor="#0000ff">
            <w10:wrap type="none"/>
          </v:line>
        </w:pict>
      </w:r>
      <w:r>
        <w:rPr/>
        <w:pict>
          <v:line style="position:absolute;mso-position-horizontal-relative:page;mso-position-vertical-relative:paragraph;z-index:-545128" from="414.410004pt,27.260628pt" to="571.180004pt,27.260628pt" stroked="true" strokeweight="1.2pt" strokecolor="#0000ff">
            <w10:wrap type="none"/>
          </v:line>
        </w:pict>
      </w:r>
      <w:r>
        <w:rPr/>
        <w:pict>
          <v:line style="position:absolute;mso-position-horizontal-relative:page;mso-position-vertical-relative:paragraph;z-index:-545104" from="175.029999pt,40.970627pt" to="314.519999pt,40.970627pt" stroked="true" strokeweight="1.2pt" strokecolor="#0000ff">
            <w10:wrap type="none"/>
          </v:line>
        </w:pict>
      </w:r>
      <w:r>
        <w:rPr/>
        <w:pict>
          <v:line style="position:absolute;mso-position-horizontal-relative:page;mso-position-vertical-relative:paragraph;z-index:-545080" from="318.839996pt,40.970627pt" to="459.309996pt,40.970627pt" stroked="true" strokeweight="1.2pt" strokecolor="#0000ff">
            <w10:wrap type="none"/>
          </v:line>
        </w:pict>
      </w:r>
      <w:hyperlink r:id="rId8">
        <w:r>
          <w:rPr>
            <w:b w:val="0"/>
            <w:color w:val="0000FF"/>
            <w:position w:val="11"/>
            <w:sz w:val="16"/>
          </w:rPr>
          <w:t>1</w:t>
        </w:r>
        <w:r>
          <w:rPr>
            <w:color w:val="0000FF"/>
          </w:rPr>
          <w:t>viniciolopez77@hotmail.com</w:t>
        </w:r>
      </w:hyperlink>
      <w:r>
        <w:rPr/>
        <w:t>, </w:t>
      </w:r>
      <w:hyperlink r:id="rId9">
        <w:r>
          <w:rPr>
            <w:b w:val="0"/>
            <w:color w:val="0000FF"/>
            <w:position w:val="11"/>
            <w:sz w:val="16"/>
          </w:rPr>
          <w:t>2</w:t>
        </w:r>
        <w:r>
          <w:rPr>
            <w:color w:val="0000FF"/>
          </w:rPr>
          <w:t>pgalvarez@hotmail.com</w:t>
        </w:r>
      </w:hyperlink>
      <w:r>
        <w:rPr/>
        <w:t>, </w:t>
      </w:r>
      <w:r>
        <w:rPr>
          <w:position w:val="11"/>
          <w:sz w:val="16"/>
        </w:rPr>
        <w:t>3</w:t>
      </w:r>
      <w:hyperlink r:id="rId10">
        <w:r>
          <w:rPr>
            <w:color w:val="0000FF"/>
          </w:rPr>
          <w:t>luis_01_cano@hotmail.com</w:t>
        </w:r>
      </w:hyperlink>
      <w:r>
        <w:rPr/>
        <w:t>,</w:t>
      </w:r>
      <w:r>
        <w:rPr>
          <w:b w:val="0"/>
          <w:position w:val="11"/>
          <w:sz w:val="16"/>
        </w:rPr>
        <w:t>4</w:t>
      </w:r>
      <w:hyperlink r:id="rId11">
        <w:r>
          <w:rPr>
            <w:color w:val="0000FF"/>
          </w:rPr>
          <w:t>mayra_noriega90@hotmail.com</w:t>
        </w:r>
      </w:hyperlink>
      <w:r>
        <w:rPr/>
        <w:t>,</w:t>
      </w:r>
      <w:r>
        <w:rPr>
          <w:b w:val="0"/>
          <w:position w:val="11"/>
          <w:sz w:val="16"/>
        </w:rPr>
        <w:t>5</w:t>
      </w:r>
      <w:hyperlink r:id="rId12">
        <w:r>
          <w:rPr>
            <w:color w:val="0000FF"/>
          </w:rPr>
          <w:t>mariajesus_q@live.com.mx</w:t>
        </w:r>
      </w:hyperlink>
      <w:r>
        <w:rPr>
          <w:b w:val="0"/>
        </w:rPr>
        <w:t>, </w:t>
      </w:r>
      <w:hyperlink r:id="rId13">
        <w:r>
          <w:rPr>
            <w:b w:val="0"/>
            <w:position w:val="11"/>
            <w:sz w:val="16"/>
          </w:rPr>
          <w:t>6</w:t>
        </w:r>
        <w:r>
          <w:rPr>
            <w:color w:val="0000FF"/>
          </w:rPr>
          <w:t>lopez_z5@hotmail.com,</w:t>
        </w:r>
      </w:hyperlink>
      <w:r>
        <w:rPr>
          <w:color w:val="0000FF"/>
        </w:rPr>
        <w:t> </w:t>
      </w:r>
      <w:r>
        <w:rPr>
          <w:b w:val="0"/>
          <w:position w:val="11"/>
          <w:sz w:val="16"/>
        </w:rPr>
        <w:t>7</w:t>
      </w:r>
      <w:hyperlink r:id="rId14">
        <w:r>
          <w:rPr>
            <w:color w:val="0000FF"/>
          </w:rPr>
          <w:t>alexvegag@hotmail.com</w:t>
        </w:r>
      </w:hyperlink>
    </w:p>
    <w:p>
      <w:pPr>
        <w:pStyle w:val="BodyText"/>
        <w:spacing w:before="6"/>
        <w:rPr>
          <w:b/>
          <w:sz w:val="18"/>
        </w:rPr>
      </w:pPr>
    </w:p>
    <w:p>
      <w:pPr>
        <w:pStyle w:val="BodyText"/>
        <w:spacing w:before="69"/>
        <w:ind w:left="255" w:right="465"/>
      </w:pPr>
      <w:r>
        <w:rPr>
          <w:b/>
        </w:rPr>
        <w:t>Resumen:</w:t>
      </w:r>
      <w:r>
        <w:rPr/>
        <w:t>La antropometría es una disciplina fundamental en el ámbito laboral, debido a que mantiene una relación tanto con la seguridad como con la ergonomía. Esta disciplina permite realizar un estudio (elaborar cartas antropométricas) a una determinada región; los datos derivados de éste último son utilizados para mejorar las estaciones de trabajo que provocan enfermedades profesionales a los trabajadores. Las medidas obtenidas nos permiten alinear las características geométricas del puesto, crear un buen diseño del mobiliario, de las herramientas manuales, de los equipos de protección individual, etc. Para ello la antropometría hace uso de una serie de herramientas para obtener las medidas y dimensiones del cuerpo humano.</w:t>
      </w:r>
    </w:p>
    <w:p>
      <w:pPr>
        <w:pStyle w:val="BodyText"/>
        <w:ind w:left="255" w:right="325" w:firstLine="705"/>
      </w:pPr>
      <w:r>
        <w:rPr/>
        <w:t>Este proyecto </w:t>
      </w:r>
      <w:r>
        <w:rPr>
          <w:spacing w:val="-3"/>
        </w:rPr>
        <w:t>se </w:t>
      </w:r>
      <w:r>
        <w:rPr/>
        <w:t>realizó con el fin de mejorar y agilizar la toma de medidas antropométricas, debido a que al momento de utilizar el equipoantropométrico existen problemas de error y variación en la medición; íntegro el equipo de medición es ligero y fácil de transportar, sin embargo cuenta con algunas desventajas al momento de medir ya que se requiere </w:t>
      </w:r>
      <w:r>
        <w:rPr>
          <w:spacing w:val="-3"/>
        </w:rPr>
        <w:t>más </w:t>
      </w:r>
      <w:r>
        <w:rPr/>
        <w:t>de una persona para sostener los instrumentos debido a que no </w:t>
      </w:r>
      <w:r>
        <w:rPr>
          <w:spacing w:val="-3"/>
        </w:rPr>
        <w:t>se </w:t>
      </w:r>
      <w:r>
        <w:rPr/>
        <w:t>mantienen fijos y esto se vuelve algo laborioso y por lo tanto tardado. Otro inconveniente </w:t>
      </w:r>
      <w:r>
        <w:rPr>
          <w:spacing w:val="-3"/>
        </w:rPr>
        <w:t>se </w:t>
      </w:r>
      <w:r>
        <w:rPr/>
        <w:t>presenta en que existe un índice de error dependiendo del individuo, ya a que no todos los usuarios colocan correctamente las herramientas y con la mínima desviación del instrumento se genera un dato erróneo. Como parte del proyecto de investigación y diseño denominado “Diseño de Prototipo de Silla Antropométrica” se hizo un análisis de variación de los resultados de las medidas tomados con el antropómetro norma, por alumnos que integran la Red de Ergonomía de la Universidad de la Sierra, con éste se detectaron  posibles riesgos de accidentes al momento de tomar las medidas en este </w:t>
      </w:r>
      <w:r>
        <w:rPr>
          <w:spacing w:val="-3"/>
        </w:rPr>
        <w:t>caso </w:t>
      </w:r>
      <w:r>
        <w:rPr/>
        <w:t>en la postura sentado, para ello se dio la tarea de diseñar un dispositivo que nos permita fijar las herramientas antropométricas en un dispositivo (silla) para que nos facilite su utilización y mayor exactitud en la toma de medidas, éste también evitará posibles accidentes o lesiones al individuo a medir, y como resultado obtendremos una medición rápida y</w:t>
      </w:r>
      <w:r>
        <w:rPr>
          <w:spacing w:val="-35"/>
        </w:rPr>
        <w:t> </w:t>
      </w:r>
      <w:r>
        <w:rPr/>
        <w:t>confiable.</w:t>
      </w:r>
    </w:p>
    <w:p>
      <w:pPr>
        <w:pStyle w:val="BodyText"/>
        <w:spacing w:before="2"/>
        <w:ind w:left="255" w:right="265"/>
      </w:pPr>
      <w:r>
        <w:rPr/>
        <w:t>Para la realización de este proyecto se tomó en cuenta las principales dimensiones del cuerpo humano en la posición sedente (altura del asiento a la cabeza, altura del suelo a la parte posterior de larodilla,  altura del asiento al muslo, codo, hombro y ojos).</w:t>
      </w:r>
    </w:p>
    <w:p>
      <w:pPr>
        <w:pStyle w:val="BodyText"/>
        <w:spacing w:before="7"/>
        <w:rPr>
          <w:sz w:val="23"/>
        </w:rPr>
      </w:pPr>
    </w:p>
    <w:p>
      <w:pPr>
        <w:spacing w:before="0"/>
        <w:ind w:left="255" w:right="465" w:firstLine="0"/>
        <w:jc w:val="left"/>
        <w:rPr>
          <w:sz w:val="24"/>
        </w:rPr>
      </w:pPr>
      <w:r>
        <w:rPr>
          <w:b/>
          <w:sz w:val="24"/>
        </w:rPr>
        <w:t>Palabras clave</w:t>
      </w:r>
      <w:r>
        <w:rPr>
          <w:sz w:val="24"/>
        </w:rPr>
        <w:t>: Antropométrica; Ergonomía; Diseño</w:t>
      </w:r>
    </w:p>
    <w:p>
      <w:pPr>
        <w:spacing w:after="0"/>
        <w:jc w:val="left"/>
        <w:rPr>
          <w:sz w:val="24"/>
        </w:rPr>
        <w:sectPr>
          <w:headerReference w:type="default" r:id="rId6"/>
          <w:footerReference w:type="default" r:id="rId7"/>
          <w:pgSz w:w="12240" w:h="15840"/>
          <w:pgMar w:header="689" w:footer="1036" w:top="1200" w:bottom="1220" w:left="820" w:right="460"/>
          <w:pgNumType w:start="1"/>
        </w:sectPr>
      </w:pPr>
    </w:p>
    <w:p>
      <w:pPr>
        <w:pStyle w:val="BodyText"/>
        <w:spacing w:before="5"/>
        <w:rPr>
          <w:sz w:val="15"/>
        </w:rPr>
      </w:pPr>
    </w:p>
    <w:p>
      <w:pPr>
        <w:pStyle w:val="BodyText"/>
        <w:spacing w:before="70"/>
        <w:ind w:left="255" w:right="285"/>
      </w:pPr>
      <w:r>
        <w:rPr>
          <w:b/>
        </w:rPr>
        <w:t>Abstract: </w:t>
      </w:r>
      <w:r>
        <w:rPr/>
        <w:t>Anthropometry is a fundamental discipline in the workplace, because he has a relationship with both safety and ergonomics. This discipline allows a study (develop anthropometric charts) to a given region; the data derived from the latest is used to improve workstations that cause occupational diseases to the workers. The obtained measures allow us to aline the geometric characteristics of the post, to create a good design of the furniture, hand tools, of the equipments of individual protection, etc. So the Anthropometry makes use of a series of tools for the measures and dimensions of the human body of work that cause occupational diseases to workers. The obtained measures allow us to align the geometric characteristics of the post, to create a good design of the furniture, hand tools, of the equipments of individual protection, etc. So the Anthropometry makes use of a series of tools for the measures and dimensions of the human body.</w:t>
      </w:r>
    </w:p>
    <w:p>
      <w:pPr>
        <w:pStyle w:val="BodyText"/>
        <w:ind w:left="255" w:right="247" w:firstLine="705"/>
      </w:pPr>
      <w:r>
        <w:rPr/>
        <w:t>This project was carried out in order to improve and streamline the taking of anthropometric measurements, since at the time of using the anthropometric equipment problems of error and variation in the measurement; complete measurement equipment is lightweight and easy to carry, however it account with some disadvantages when measure because more than one person is required to hold the instruments since they are not fixed and this becomes difficult and therefore time-consuming. Another drawback is that there is an error rate depending on the individual, some users not all misplace the tools and with minimum deviation of the instrument an error data is generated. As part of the project research and design called "Prototype design of anthropometric Chair" became a variation analysis of the results of the measures taken with the anthropometer standard, for students that make up the network of ergonomics from the University of the Sierra, with this possible risk of accidents were detected at the time of the measures in this case in the posture sitting, it was given the task of designing a device that will allow us to set the anthropometric device (Chair) tools that provide us with easy use and greater accuracy in taking measures, this will also prevent possible accidents or injury to the individual to measure, and as a result we get a fast and reliable measurement.</w:t>
      </w:r>
    </w:p>
    <w:p>
      <w:pPr>
        <w:pStyle w:val="BodyText"/>
        <w:ind w:left="255" w:right="285" w:firstLine="705"/>
      </w:pPr>
      <w:r>
        <w:rPr/>
        <w:t>For the realization of this project was taken into account the main dimensions of the human body in the seated position (seat height to the head, height of the floor to the back of the knee, seat height to the thigh, elbow, shoulder and eyes).</w:t>
      </w:r>
    </w:p>
    <w:p>
      <w:pPr>
        <w:pStyle w:val="BodyText"/>
        <w:spacing w:before="6"/>
        <w:rPr>
          <w:sz w:val="23"/>
        </w:rPr>
      </w:pPr>
    </w:p>
    <w:p>
      <w:pPr>
        <w:pStyle w:val="BodyText"/>
        <w:ind w:left="255" w:right="465"/>
      </w:pPr>
      <w:r>
        <w:rPr>
          <w:b/>
        </w:rPr>
        <w:t>Key Words</w:t>
      </w:r>
      <w:r>
        <w:rPr/>
        <w:t>: Anthropometric; Ergonomics; Design</w:t>
      </w:r>
    </w:p>
    <w:p>
      <w:pPr>
        <w:pStyle w:val="BodyText"/>
      </w:pPr>
    </w:p>
    <w:p>
      <w:pPr>
        <w:pStyle w:val="Heading5"/>
        <w:numPr>
          <w:ilvl w:val="0"/>
          <w:numId w:val="1"/>
        </w:numPr>
        <w:tabs>
          <w:tab w:pos="4880" w:val="left" w:leader="none"/>
        </w:tabs>
        <w:spacing w:line="240" w:lineRule="auto" w:before="0" w:after="0"/>
        <w:ind w:left="4880" w:right="0" w:hanging="346"/>
        <w:jc w:val="left"/>
      </w:pPr>
      <w:r>
        <w:rPr/>
        <w:t>INTRODUCTION.</w:t>
      </w:r>
    </w:p>
    <w:p>
      <w:pPr>
        <w:pStyle w:val="BodyText"/>
        <w:spacing w:before="4"/>
        <w:rPr>
          <w:b/>
        </w:rPr>
      </w:pPr>
    </w:p>
    <w:p>
      <w:pPr>
        <w:pStyle w:val="BodyText"/>
        <w:spacing w:before="1"/>
        <w:ind w:left="255" w:right="399"/>
      </w:pPr>
      <w:r>
        <w:rPr/>
        <w:t>The man in his eagerness to expedite its work and save effort has had to adapt their workstation due to the large amount of equipment and machinery that is imported from industrialized countries, is not designed for the different physical characteristics that exist in different regions or a country.</w:t>
      </w:r>
    </w:p>
    <w:p>
      <w:pPr>
        <w:pStyle w:val="BodyText"/>
        <w:ind w:left="255" w:right="495" w:firstLine="432"/>
        <w:jc w:val="both"/>
      </w:pPr>
      <w:r>
        <w:rPr/>
        <w:t>That is why today it makes use of anthropometry in the field of labor, because that allows us to</w:t>
      </w:r>
      <w:r>
        <w:rPr>
          <w:spacing w:val="-2"/>
        </w:rPr>
        <w:t> </w:t>
      </w:r>
      <w:r>
        <w:rPr/>
        <w:t>create</w:t>
      </w:r>
      <w:r>
        <w:rPr>
          <w:spacing w:val="-7"/>
        </w:rPr>
        <w:t> </w:t>
      </w:r>
      <w:r>
        <w:rPr/>
        <w:t>engineering</w:t>
      </w:r>
      <w:r>
        <w:rPr>
          <w:spacing w:val="-7"/>
        </w:rPr>
        <w:t> </w:t>
      </w:r>
      <w:r>
        <w:rPr/>
        <w:t>designs,</w:t>
      </w:r>
      <w:r>
        <w:rPr>
          <w:spacing w:val="-3"/>
        </w:rPr>
        <w:t> </w:t>
      </w:r>
      <w:r>
        <w:rPr/>
        <w:t>scale</w:t>
      </w:r>
      <w:r>
        <w:rPr>
          <w:spacing w:val="-3"/>
        </w:rPr>
        <w:t> </w:t>
      </w:r>
      <w:r>
        <w:rPr/>
        <w:t>models,</w:t>
      </w:r>
      <w:r>
        <w:rPr>
          <w:spacing w:val="-7"/>
        </w:rPr>
        <w:t> </w:t>
      </w:r>
      <w:r>
        <w:rPr/>
        <w:t>manufactured</w:t>
      </w:r>
      <w:r>
        <w:rPr>
          <w:spacing w:val="-3"/>
        </w:rPr>
        <w:t> </w:t>
      </w:r>
      <w:r>
        <w:rPr/>
        <w:t>products,</w:t>
      </w:r>
      <w:r>
        <w:rPr>
          <w:spacing w:val="-3"/>
        </w:rPr>
        <w:t> </w:t>
      </w:r>
      <w:r>
        <w:rPr/>
        <w:t>all</w:t>
      </w:r>
      <w:r>
        <w:rPr>
          <w:spacing w:val="-1"/>
        </w:rPr>
        <w:t> </w:t>
      </w:r>
      <w:r>
        <w:rPr/>
        <w:t>to</w:t>
      </w:r>
      <w:r>
        <w:rPr>
          <w:spacing w:val="-7"/>
        </w:rPr>
        <w:t> </w:t>
      </w:r>
      <w:r>
        <w:rPr/>
        <w:t>ensure</w:t>
      </w:r>
      <w:r>
        <w:rPr>
          <w:spacing w:val="-3"/>
        </w:rPr>
        <w:t> </w:t>
      </w:r>
      <w:r>
        <w:rPr/>
        <w:t>the</w:t>
      </w:r>
      <w:r>
        <w:rPr>
          <w:spacing w:val="-3"/>
        </w:rPr>
        <w:t> </w:t>
      </w:r>
      <w:r>
        <w:rPr/>
        <w:t>adequacy of these products to users in a given region; for example the correct design of the machinery, as well as the personal protective</w:t>
      </w:r>
      <w:r>
        <w:rPr>
          <w:spacing w:val="-19"/>
        </w:rPr>
        <w:t> </w:t>
      </w:r>
      <w:r>
        <w:rPr/>
        <w:t>equipment.</w:t>
      </w:r>
    </w:p>
    <w:p>
      <w:pPr>
        <w:pStyle w:val="BodyText"/>
        <w:ind w:left="255" w:right="305" w:firstLine="432"/>
      </w:pPr>
      <w:r>
        <w:rPr/>
        <w:t>The anthropometry makes use of a set of tools to take the series of measures for each individual, it should be seeing that the measuring equipment is lightweight and easy to carry, but it also has some disadvantages at the time of measure, since more than one person is needed to substain the instruments because they are not fixed and this becomes laborious and therefore</w:t>
      </w:r>
    </w:p>
    <w:p>
      <w:pPr>
        <w:spacing w:after="0"/>
        <w:sectPr>
          <w:pgSz w:w="12240" w:h="15840"/>
          <w:pgMar w:header="689" w:footer="1036" w:top="1200" w:bottom="1220" w:left="820" w:right="460"/>
        </w:sectPr>
      </w:pPr>
    </w:p>
    <w:p>
      <w:pPr>
        <w:pStyle w:val="BodyText"/>
        <w:spacing w:before="10"/>
        <w:rPr>
          <w:sz w:val="15"/>
        </w:rPr>
      </w:pPr>
    </w:p>
    <w:p>
      <w:pPr>
        <w:pStyle w:val="BodyText"/>
        <w:spacing w:before="70"/>
        <w:ind w:left="255" w:right="413"/>
        <w:jc w:val="both"/>
      </w:pPr>
      <w:r>
        <w:rPr/>
        <w:t>slow. Another drawback is that there is an error rate depending on the person, since not all users correctly put the tools and with the minimum deviation of the instrument is generated a</w:t>
      </w:r>
      <w:r>
        <w:rPr>
          <w:spacing w:val="-40"/>
        </w:rPr>
        <w:t> </w:t>
      </w:r>
      <w:r>
        <w:rPr/>
        <w:t>erroneous data and this will affect directly to the</w:t>
      </w:r>
      <w:r>
        <w:rPr>
          <w:spacing w:val="-17"/>
        </w:rPr>
        <w:t> </w:t>
      </w:r>
      <w:r>
        <w:rPr/>
        <w:t>design.</w:t>
      </w:r>
    </w:p>
    <w:p>
      <w:pPr>
        <w:pStyle w:val="BodyText"/>
        <w:ind w:left="255" w:right="292" w:firstLine="360"/>
      </w:pPr>
      <w:r>
        <w:rPr/>
        <w:t>After these disadvantages it is necessary to create a tool or device that attach the measuring instruments with the purpose of grouping the number of steps in a single device, those avoided decrease the error at the time of measure, since the anthropometric equipment will be fixed and in addition will reduce the time of measurement, as well as the same will help the user better absorb the number and the points of the anthropometric measurement, those avoiding awkward postures with the time generate injury to the individual.</w:t>
      </w:r>
    </w:p>
    <w:p>
      <w:pPr>
        <w:pStyle w:val="BodyText"/>
        <w:spacing w:before="7"/>
        <w:rPr>
          <w:sz w:val="23"/>
        </w:rPr>
      </w:pPr>
    </w:p>
    <w:p>
      <w:pPr>
        <w:pStyle w:val="Heading5"/>
        <w:numPr>
          <w:ilvl w:val="0"/>
          <w:numId w:val="1"/>
        </w:numPr>
        <w:tabs>
          <w:tab w:pos="5125" w:val="left" w:leader="none"/>
        </w:tabs>
        <w:spacing w:line="240" w:lineRule="auto" w:before="0" w:after="0"/>
        <w:ind w:left="5124" w:right="0" w:hanging="345"/>
        <w:jc w:val="left"/>
      </w:pPr>
      <w:r>
        <w:rPr/>
        <w:t>OBJETIVES.</w:t>
      </w:r>
    </w:p>
    <w:p>
      <w:pPr>
        <w:pStyle w:val="BodyText"/>
        <w:spacing w:before="4"/>
        <w:rPr>
          <w:b/>
        </w:rPr>
      </w:pPr>
    </w:p>
    <w:p>
      <w:pPr>
        <w:pStyle w:val="BodyText"/>
        <w:spacing w:before="1"/>
        <w:ind w:left="255" w:right="479"/>
      </w:pPr>
      <w:r>
        <w:rPr/>
        <w:t>Design a device which will help to improve, to better and speed up the retrieval of the various measurements and dimensions of the human body in the posture protractors, developing a chair which allows for the placement of anthropometric equipment according to the necessity of taking the measures, thereby reducing potential errors in the measurement and avoiding risks of accidents when you run the anthropometric measures.</w:t>
      </w:r>
    </w:p>
    <w:p>
      <w:pPr>
        <w:pStyle w:val="BodyText"/>
        <w:spacing w:before="1"/>
        <w:rPr>
          <w:sz w:val="23"/>
        </w:rPr>
      </w:pPr>
    </w:p>
    <w:p>
      <w:pPr>
        <w:pStyle w:val="Heading5"/>
        <w:numPr>
          <w:ilvl w:val="0"/>
          <w:numId w:val="1"/>
        </w:numPr>
        <w:tabs>
          <w:tab w:pos="4948" w:val="left" w:leader="none"/>
        </w:tabs>
        <w:spacing w:line="240" w:lineRule="auto" w:before="1" w:after="0"/>
        <w:ind w:left="4947" w:right="0" w:hanging="346"/>
        <w:jc w:val="left"/>
      </w:pPr>
      <w:r>
        <w:rPr/>
        <w:t>DELIMITATION.</w:t>
      </w:r>
    </w:p>
    <w:p>
      <w:pPr>
        <w:pStyle w:val="BodyText"/>
        <w:spacing w:before="5"/>
        <w:rPr>
          <w:b/>
        </w:rPr>
      </w:pPr>
    </w:p>
    <w:p>
      <w:pPr>
        <w:pStyle w:val="BodyText"/>
        <w:ind w:left="255" w:right="465"/>
      </w:pPr>
      <w:r>
        <w:rPr/>
        <w:t>The project will be limited, only to positions if you are sitting down.</w:t>
      </w:r>
    </w:p>
    <w:p>
      <w:pPr>
        <w:pStyle w:val="BodyText"/>
        <w:spacing w:before="6"/>
        <w:rPr>
          <w:sz w:val="23"/>
        </w:rPr>
      </w:pPr>
    </w:p>
    <w:p>
      <w:pPr>
        <w:pStyle w:val="Heading5"/>
        <w:numPr>
          <w:ilvl w:val="0"/>
          <w:numId w:val="1"/>
        </w:numPr>
        <w:tabs>
          <w:tab w:pos="4847" w:val="left" w:leader="none"/>
        </w:tabs>
        <w:spacing w:line="240" w:lineRule="auto" w:before="0" w:after="0"/>
        <w:ind w:left="4846" w:right="0" w:hanging="346"/>
        <w:jc w:val="left"/>
      </w:pPr>
      <w:r>
        <w:rPr/>
        <w:t>METHODOLOGY.</w:t>
      </w:r>
    </w:p>
    <w:p>
      <w:pPr>
        <w:pStyle w:val="BodyText"/>
        <w:spacing w:before="4"/>
        <w:rPr>
          <w:b/>
        </w:rPr>
      </w:pPr>
    </w:p>
    <w:p>
      <w:pPr>
        <w:pStyle w:val="ListParagraph"/>
        <w:numPr>
          <w:ilvl w:val="1"/>
          <w:numId w:val="2"/>
        </w:numPr>
        <w:tabs>
          <w:tab w:pos="961" w:val="left" w:leader="none"/>
          <w:tab w:pos="962" w:val="left" w:leader="none"/>
        </w:tabs>
        <w:spacing w:line="240" w:lineRule="auto" w:before="1" w:after="0"/>
        <w:ind w:left="961" w:right="0" w:hanging="706"/>
        <w:jc w:val="left"/>
        <w:rPr>
          <w:sz w:val="24"/>
        </w:rPr>
      </w:pPr>
      <w:r>
        <w:rPr>
          <w:sz w:val="24"/>
        </w:rPr>
        <w:t>Observation and analysis of</w:t>
      </w:r>
      <w:r>
        <w:rPr>
          <w:spacing w:val="-14"/>
          <w:sz w:val="24"/>
        </w:rPr>
        <w:t> </w:t>
      </w:r>
      <w:r>
        <w:rPr>
          <w:sz w:val="24"/>
        </w:rPr>
        <w:t>operation.</w:t>
      </w:r>
    </w:p>
    <w:p>
      <w:pPr>
        <w:pStyle w:val="BodyText"/>
        <w:spacing w:before="161"/>
        <w:ind w:left="255" w:right="265"/>
      </w:pPr>
      <w:r>
        <w:rPr/>
        <w:t>As a first step was necessary to observe and analyze how to measure the human body, in this case the seated position. To observe the technique and the process of obtaining measures and dimensions on the part of the members of the Network of ergonomics, the Sierra University, some anomalies were identified by the operators in the handling of the anthropometric tools (Figure 1); the failures were identified the same to be able to perform the diagnosis that has aimed at obtaining certainty in the results, to avoid possible accidents and reduce the measurement time.</w:t>
      </w:r>
    </w:p>
    <w:p>
      <w:pPr>
        <w:spacing w:after="0"/>
        <w:sectPr>
          <w:pgSz w:w="12240" w:h="15840"/>
          <w:pgMar w:header="689" w:footer="1036" w:top="1200" w:bottom="1220" w:left="820" w:right="460"/>
        </w:sectPr>
      </w:pPr>
    </w:p>
    <w:p>
      <w:pPr>
        <w:pStyle w:val="BodyText"/>
        <w:spacing w:before="9" w:after="1"/>
        <w:rPr>
          <w:sz w:val="21"/>
        </w:rPr>
      </w:pPr>
    </w:p>
    <w:p>
      <w:pPr>
        <w:pStyle w:val="BodyText"/>
        <w:ind w:left="3582"/>
        <w:rPr>
          <w:sz w:val="20"/>
        </w:rPr>
      </w:pPr>
      <w:r>
        <w:rPr>
          <w:sz w:val="20"/>
        </w:rPr>
        <w:drawing>
          <wp:inline distT="0" distB="0" distL="0" distR="0">
            <wp:extent cx="2387432" cy="271462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5" cstate="print"/>
                    <a:stretch>
                      <a:fillRect/>
                    </a:stretch>
                  </pic:blipFill>
                  <pic:spPr>
                    <a:xfrm>
                      <a:off x="0" y="0"/>
                      <a:ext cx="2387432" cy="2714625"/>
                    </a:xfrm>
                    <a:prstGeom prst="rect">
                      <a:avLst/>
                    </a:prstGeom>
                  </pic:spPr>
                </pic:pic>
              </a:graphicData>
            </a:graphic>
          </wp:inline>
        </w:drawing>
      </w:r>
      <w:r>
        <w:rPr>
          <w:sz w:val="20"/>
        </w:rPr>
      </w:r>
    </w:p>
    <w:p>
      <w:pPr>
        <w:spacing w:after="0"/>
        <w:rPr>
          <w:sz w:val="20"/>
        </w:rPr>
        <w:sectPr>
          <w:pgSz w:w="12240" w:h="15840"/>
          <w:pgMar w:header="689" w:footer="1036" w:top="1200" w:bottom="1220" w:left="820" w:right="460"/>
        </w:sectPr>
      </w:pPr>
    </w:p>
    <w:p>
      <w:pPr>
        <w:pStyle w:val="BodyText"/>
        <w:spacing w:before="5"/>
        <w:rPr>
          <w:sz w:val="22"/>
        </w:rPr>
      </w:pPr>
    </w:p>
    <w:p>
      <w:pPr>
        <w:pStyle w:val="ListParagraph"/>
        <w:numPr>
          <w:ilvl w:val="1"/>
          <w:numId w:val="2"/>
        </w:numPr>
        <w:tabs>
          <w:tab w:pos="961" w:val="left" w:leader="none"/>
          <w:tab w:pos="962" w:val="left" w:leader="none"/>
        </w:tabs>
        <w:spacing w:line="240" w:lineRule="auto" w:before="1" w:after="0"/>
        <w:ind w:left="961" w:right="0" w:hanging="706"/>
        <w:jc w:val="left"/>
        <w:rPr>
          <w:sz w:val="24"/>
        </w:rPr>
      </w:pPr>
      <w:r>
        <w:rPr>
          <w:sz w:val="24"/>
        </w:rPr>
        <w:t>Proposal.</w:t>
      </w:r>
    </w:p>
    <w:p>
      <w:pPr>
        <w:spacing w:before="23"/>
        <w:ind w:left="255" w:right="0" w:firstLine="0"/>
        <w:jc w:val="left"/>
        <w:rPr>
          <w:b/>
          <w:sz w:val="20"/>
        </w:rPr>
      </w:pPr>
      <w:r>
        <w:rPr/>
        <w:br w:type="column"/>
      </w:r>
      <w:r>
        <w:rPr>
          <w:b/>
          <w:sz w:val="20"/>
        </w:rPr>
        <w:t>Figure 1.Incorrect placement of anthropometer.</w:t>
      </w:r>
    </w:p>
    <w:p>
      <w:pPr>
        <w:spacing w:after="0"/>
        <w:jc w:val="left"/>
        <w:rPr>
          <w:sz w:val="20"/>
        </w:rPr>
        <w:sectPr>
          <w:type w:val="continuous"/>
          <w:pgSz w:w="12240" w:h="15840"/>
          <w:pgMar w:top="1500" w:bottom="280" w:left="820" w:right="460"/>
          <w:cols w:num="2" w:equalWidth="0">
            <w:col w:w="1979" w:space="993"/>
            <w:col w:w="7988"/>
          </w:cols>
        </w:sectPr>
      </w:pPr>
    </w:p>
    <w:p>
      <w:pPr>
        <w:pStyle w:val="BodyText"/>
        <w:spacing w:before="161"/>
        <w:ind w:left="255" w:right="272"/>
      </w:pPr>
      <w:r>
        <w:rPr/>
        <w:t>Due to the need to streamline decision of anthropometric measures, developed a before-prototype of the design for the solution of diagnosis yielded by the analysis, which came to the conclusion of a multifunctional device attached to the anthropometer; a chair with two anthropometric porta span; anthropometric devices (Figure 2), which allowed its fixing and mobility for multiple measurements, which will be efficient and decrease unnecessary movements. Account anthropometric with other tools in the ends of the chair to measure other extremities, such as the seat height to the elbow, as well as that of the seat to the eye, shoulder, thigh, among others. In addition he was placed a mechanism of self-measurement in the bottom of the chair, which is useful to measure the height from the ground to top of the seat.</w:t>
      </w:r>
    </w:p>
    <w:p>
      <w:pPr>
        <w:pStyle w:val="BodyText"/>
        <w:ind w:left="3313"/>
        <w:rPr>
          <w:sz w:val="20"/>
        </w:rPr>
      </w:pPr>
      <w:r>
        <w:rPr>
          <w:sz w:val="20"/>
        </w:rPr>
        <w:pict>
          <v:group style="width:216.65pt;height:248.05pt;mso-position-horizontal-relative:char;mso-position-vertical-relative:line" coordorigin="0,0" coordsize="4333,4961">
            <v:shape style="position:absolute;left:13;top:19;width:4301;height:4915" type="#_x0000_t75" stroked="false">
              <v:imagedata r:id="rId16" o:title=""/>
            </v:shape>
            <v:line style="position:absolute" from="15,15" to="4318,15" stroked="true" strokeweight=".72pt" strokecolor="#000000"/>
            <v:line style="position:absolute" from="8,8" to="8,4953" stroked="true" strokeweight=".72pt" strokecolor="#000000"/>
            <v:line style="position:absolute" from="4325,8" to="4325,4953" stroked="true" strokeweight=".72pt" strokecolor="#000000"/>
            <v:line style="position:absolute" from="15,4946" to="4318,4946" stroked="true" strokeweight=".72003pt" strokecolor="#000000"/>
          </v:group>
        </w:pict>
      </w:r>
      <w:r>
        <w:rPr>
          <w:sz w:val="20"/>
        </w:rPr>
      </w:r>
    </w:p>
    <w:p>
      <w:pPr>
        <w:spacing w:line="229" w:lineRule="exact" w:before="0"/>
        <w:ind w:left="3333" w:right="465" w:firstLine="0"/>
        <w:jc w:val="left"/>
        <w:rPr>
          <w:i/>
          <w:sz w:val="22"/>
        </w:rPr>
      </w:pPr>
      <w:r>
        <w:rPr>
          <w:i/>
          <w:sz w:val="22"/>
        </w:rPr>
        <w:t>Figure 2.Design of the anthropometric chair.</w:t>
      </w:r>
    </w:p>
    <w:p>
      <w:pPr>
        <w:spacing w:after="0" w:line="229" w:lineRule="exact"/>
        <w:jc w:val="left"/>
        <w:rPr>
          <w:sz w:val="22"/>
        </w:rPr>
        <w:sectPr>
          <w:type w:val="continuous"/>
          <w:pgSz w:w="12240" w:h="15840"/>
          <w:pgMar w:top="1500" w:bottom="280" w:left="820" w:right="460"/>
        </w:sectPr>
      </w:pPr>
    </w:p>
    <w:p>
      <w:pPr>
        <w:pStyle w:val="BodyText"/>
        <w:spacing w:before="10"/>
        <w:rPr>
          <w:i/>
          <w:sz w:val="15"/>
        </w:rPr>
      </w:pPr>
    </w:p>
    <w:p>
      <w:pPr>
        <w:pStyle w:val="ListParagraph"/>
        <w:numPr>
          <w:ilvl w:val="1"/>
          <w:numId w:val="2"/>
        </w:numPr>
        <w:tabs>
          <w:tab w:pos="961" w:val="left" w:leader="none"/>
          <w:tab w:pos="962" w:val="left" w:leader="none"/>
        </w:tabs>
        <w:spacing w:line="240" w:lineRule="auto" w:before="70" w:after="0"/>
        <w:ind w:left="961" w:right="0" w:hanging="706"/>
        <w:jc w:val="left"/>
        <w:rPr>
          <w:sz w:val="24"/>
        </w:rPr>
      </w:pPr>
      <w:r>
        <w:rPr>
          <w:sz w:val="24"/>
        </w:rPr>
        <w:t>Design of</w:t>
      </w:r>
      <w:r>
        <w:rPr>
          <w:spacing w:val="-7"/>
          <w:sz w:val="24"/>
        </w:rPr>
        <w:t> </w:t>
      </w:r>
      <w:r>
        <w:rPr>
          <w:sz w:val="24"/>
        </w:rPr>
        <w:t>prototype.</w:t>
      </w:r>
    </w:p>
    <w:p>
      <w:pPr>
        <w:pStyle w:val="BodyText"/>
        <w:spacing w:line="242" w:lineRule="auto" w:before="156"/>
        <w:ind w:left="255" w:right="465"/>
      </w:pPr>
      <w:r>
        <w:rPr/>
        <w:t>It takes into account different factors for the design of the device as size, material of the components, resistance and design at the 5 and 95% percentile.</w:t>
      </w:r>
    </w:p>
    <w:p>
      <w:pPr>
        <w:pStyle w:val="BodyText"/>
        <w:ind w:left="255" w:right="285" w:firstLine="432"/>
      </w:pPr>
      <w:r>
        <w:rPr/>
        <w:t>Once you have obtained the model design, the step to the development of the device, building the structure of the steel chair with PTR, coupled with begin welding, which allowed her to gain extra weight to the chair to keep it stable. In such a structure is placed a horizontal axis in the part of the seat to the right side, where it slides one of the porta anthropometer, this moving from side to side, which allowed the easy measurement of the various limbs of the body in the posture protractors, in addition to a vertical axis positioned on the right bank of the seatback, where he was positioned a metric ruler, this slides of up-down, being efficient to the measures of long elbow to the middle finger. The mechanism of self-measurement platform did you hear about in a manufactured on the basis of wood, placed at the bottom of the chair, which slides through two channels soldiers in the front legs, this admitted to take the auto-measure, when the subject feels, automatically, with the strength of your legs sliding down the platform, which allowed him to observe the height of the floor to the back of the knee as well in the same platform in your surface account with a metric ruler fixed, we could measure the length of the foot (Figure 3).</w:t>
      </w:r>
    </w:p>
    <w:p>
      <w:pPr>
        <w:pStyle w:val="BodyText"/>
        <w:spacing w:before="2"/>
        <w:ind w:left="255" w:right="325" w:firstLine="432"/>
      </w:pPr>
      <w:r>
        <w:rPr/>
        <w:t>We were given the task of preparing a few letters considering anthropometric dimensions taken by the Chair anthropometric, which you can run 11 different measures, this was developed based on the enumeration and style of the letters of the anthropometric Society of ergonomists from Mexico, S. A (Figure 3).</w:t>
      </w:r>
    </w:p>
    <w:p>
      <w:pPr>
        <w:pStyle w:val="BodyText"/>
        <w:spacing w:before="8"/>
        <w:rPr>
          <w:sz w:val="20"/>
        </w:rPr>
      </w:pPr>
      <w:r>
        <w:rPr/>
        <w:drawing>
          <wp:anchor distT="0" distB="0" distL="0" distR="0" allowOverlap="1" layoutInCell="1" locked="0" behindDoc="0" simplePos="0" relativeHeight="1312">
            <wp:simplePos x="0" y="0"/>
            <wp:positionH relativeFrom="page">
              <wp:posOffset>2392679</wp:posOffset>
            </wp:positionH>
            <wp:positionV relativeFrom="paragraph">
              <wp:posOffset>176492</wp:posOffset>
            </wp:positionV>
            <wp:extent cx="3195103" cy="3789997"/>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17" cstate="print"/>
                    <a:stretch>
                      <a:fillRect/>
                    </a:stretch>
                  </pic:blipFill>
                  <pic:spPr>
                    <a:xfrm>
                      <a:off x="0" y="0"/>
                      <a:ext cx="3195103" cy="3789997"/>
                    </a:xfrm>
                    <a:prstGeom prst="rect">
                      <a:avLst/>
                    </a:prstGeom>
                  </pic:spPr>
                </pic:pic>
              </a:graphicData>
            </a:graphic>
          </wp:anchor>
        </w:drawing>
      </w:r>
    </w:p>
    <w:p>
      <w:pPr>
        <w:spacing w:before="0"/>
        <w:ind w:left="255" w:right="465" w:firstLine="0"/>
        <w:jc w:val="left"/>
        <w:rPr>
          <w:b/>
          <w:sz w:val="20"/>
        </w:rPr>
      </w:pPr>
      <w:r>
        <w:rPr>
          <w:b/>
          <w:sz w:val="20"/>
        </w:rPr>
        <w:t>Figure 3.Anthropometric Letter, appropriate to the measures taken by the anthropometric Chair.</w:t>
      </w:r>
    </w:p>
    <w:p>
      <w:pPr>
        <w:spacing w:after="0"/>
        <w:jc w:val="left"/>
        <w:rPr>
          <w:sz w:val="20"/>
        </w:rPr>
        <w:sectPr>
          <w:pgSz w:w="12240" w:h="15840"/>
          <w:pgMar w:header="689" w:footer="1036" w:top="1200" w:bottom="1220" w:left="820" w:right="460"/>
        </w:sectPr>
      </w:pPr>
    </w:p>
    <w:p>
      <w:pPr>
        <w:pStyle w:val="BodyText"/>
        <w:rPr>
          <w:b/>
          <w:sz w:val="20"/>
        </w:rPr>
      </w:pPr>
    </w:p>
    <w:p>
      <w:pPr>
        <w:pStyle w:val="BodyText"/>
        <w:spacing w:before="1"/>
        <w:rPr>
          <w:b/>
          <w:sz w:val="26"/>
        </w:rPr>
      </w:pPr>
    </w:p>
    <w:p>
      <w:pPr>
        <w:pStyle w:val="BodyText"/>
        <w:ind w:left="1657"/>
        <w:rPr>
          <w:sz w:val="20"/>
        </w:rPr>
      </w:pPr>
      <w:r>
        <w:rPr>
          <w:sz w:val="20"/>
        </w:rPr>
        <w:drawing>
          <wp:inline distT="0" distB="0" distL="0" distR="0">
            <wp:extent cx="4844573" cy="3009709"/>
            <wp:effectExtent l="0" t="0" r="0" b="0"/>
            <wp:docPr id="5" name="image4.png" descr=""/>
            <wp:cNvGraphicFramePr>
              <a:graphicFrameLocks noChangeAspect="1"/>
            </wp:cNvGraphicFramePr>
            <a:graphic>
              <a:graphicData uri="http://schemas.openxmlformats.org/drawingml/2006/picture">
                <pic:pic>
                  <pic:nvPicPr>
                    <pic:cNvPr id="6" name="image4.png"/>
                    <pic:cNvPicPr/>
                  </pic:nvPicPr>
                  <pic:blipFill>
                    <a:blip r:embed="rId18" cstate="print"/>
                    <a:stretch>
                      <a:fillRect/>
                    </a:stretch>
                  </pic:blipFill>
                  <pic:spPr>
                    <a:xfrm>
                      <a:off x="0" y="0"/>
                      <a:ext cx="4844573" cy="3009709"/>
                    </a:xfrm>
                    <a:prstGeom prst="rect">
                      <a:avLst/>
                    </a:prstGeom>
                  </pic:spPr>
                </pic:pic>
              </a:graphicData>
            </a:graphic>
          </wp:inline>
        </w:drawing>
      </w:r>
      <w:r>
        <w:rPr>
          <w:sz w:val="20"/>
        </w:rPr>
      </w:r>
    </w:p>
    <w:p>
      <w:pPr>
        <w:spacing w:line="229" w:lineRule="exact" w:before="0"/>
        <w:ind w:left="260" w:right="257" w:firstLine="0"/>
        <w:jc w:val="center"/>
        <w:rPr>
          <w:b/>
          <w:sz w:val="20"/>
        </w:rPr>
      </w:pPr>
      <w:r>
        <w:rPr>
          <w:b/>
          <w:sz w:val="20"/>
        </w:rPr>
        <w:t>Figure 4.Mechanism of auto-measure.</w:t>
      </w:r>
    </w:p>
    <w:p>
      <w:pPr>
        <w:pStyle w:val="BodyText"/>
        <w:spacing w:before="7"/>
        <w:rPr>
          <w:b/>
          <w:sz w:val="22"/>
        </w:rPr>
      </w:pPr>
    </w:p>
    <w:p>
      <w:pPr>
        <w:pStyle w:val="ListParagraph"/>
        <w:numPr>
          <w:ilvl w:val="1"/>
          <w:numId w:val="2"/>
        </w:numPr>
        <w:tabs>
          <w:tab w:pos="961" w:val="left" w:leader="none"/>
          <w:tab w:pos="962" w:val="left" w:leader="none"/>
        </w:tabs>
        <w:spacing w:line="240" w:lineRule="auto" w:before="1" w:after="0"/>
        <w:ind w:left="961" w:right="0" w:hanging="706"/>
        <w:jc w:val="left"/>
        <w:rPr>
          <w:sz w:val="24"/>
        </w:rPr>
      </w:pPr>
      <w:r>
        <w:rPr>
          <w:sz w:val="24"/>
        </w:rPr>
        <w:t>Studies and</w:t>
      </w:r>
      <w:r>
        <w:rPr>
          <w:spacing w:val="-8"/>
          <w:sz w:val="24"/>
        </w:rPr>
        <w:t> </w:t>
      </w:r>
      <w:r>
        <w:rPr>
          <w:sz w:val="24"/>
        </w:rPr>
        <w:t>tests.</w:t>
      </w:r>
    </w:p>
    <w:p>
      <w:pPr>
        <w:pStyle w:val="BodyText"/>
        <w:spacing w:before="156"/>
        <w:ind w:left="255" w:right="465"/>
      </w:pPr>
      <w:r>
        <w:rPr/>
        <w:t>These studies were made within the facilities of the Sierra University, in the laboratory of manufacturing, tests were carried out for anthropometric measures with students of Industrial Engineering, which was a comparison test with normal use of the anthropometer and the prototype of the anthropometric Chair.</w:t>
      </w:r>
    </w:p>
    <w:p>
      <w:pPr>
        <w:pStyle w:val="BodyText"/>
        <w:ind w:left="255" w:right="272"/>
      </w:pPr>
      <w:r>
        <w:rPr/>
        <w:t>These studies included observing 10 measurements of a single individual, with the normal anthropometer, taken by 10 different members of the Network of ergonomics, similarly 10 measurements were analyzed with the anthropometric Chair (Figure 5). On the basis of observations made during the tests the students that were measured had difficulty when attempting to perform the action without the help of another person, with normal the anthropometer, taking errors in the measures and a reduction of tim, at the time of measures with the anthropometric Chair, got to know that they are provided more its use, since more than three measures could not be carried out with the anthropometer in a single location, which was substantially a reduction in time and this in turn a minimum of error in the measures. At the time of measures normally, it was noted that the student showed inadequate postures, in which he may cause injury or discomfort, in the same manner are a possibility of damaging the subject to measure. To perform the measurements with the anthropometric Chair, were minimal positions that presents.</w:t>
      </w:r>
    </w:p>
    <w:p>
      <w:pPr>
        <w:spacing w:after="0"/>
        <w:sectPr>
          <w:pgSz w:w="12240" w:h="15840"/>
          <w:pgMar w:header="689" w:footer="1036" w:top="1200" w:bottom="1220" w:left="820" w:right="460"/>
        </w:sectPr>
      </w:pPr>
    </w:p>
    <w:p>
      <w:pPr>
        <w:pStyle w:val="BodyText"/>
        <w:spacing w:before="9" w:after="1"/>
        <w:rPr>
          <w:sz w:val="21"/>
        </w:rPr>
      </w:pPr>
    </w:p>
    <w:p>
      <w:pPr>
        <w:pStyle w:val="BodyText"/>
        <w:ind w:left="3596"/>
        <w:rPr>
          <w:sz w:val="20"/>
        </w:rPr>
      </w:pPr>
      <w:r>
        <w:rPr>
          <w:sz w:val="20"/>
        </w:rPr>
        <w:drawing>
          <wp:inline distT="0" distB="0" distL="0" distR="0">
            <wp:extent cx="2357199" cy="3239738"/>
            <wp:effectExtent l="0" t="0" r="0" b="0"/>
            <wp:docPr id="7" name="image5.png" descr=""/>
            <wp:cNvGraphicFramePr>
              <a:graphicFrameLocks noChangeAspect="1"/>
            </wp:cNvGraphicFramePr>
            <a:graphic>
              <a:graphicData uri="http://schemas.openxmlformats.org/drawingml/2006/picture">
                <pic:pic>
                  <pic:nvPicPr>
                    <pic:cNvPr id="8" name="image5.png"/>
                    <pic:cNvPicPr/>
                  </pic:nvPicPr>
                  <pic:blipFill>
                    <a:blip r:embed="rId19" cstate="print"/>
                    <a:stretch>
                      <a:fillRect/>
                    </a:stretch>
                  </pic:blipFill>
                  <pic:spPr>
                    <a:xfrm>
                      <a:off x="0" y="0"/>
                      <a:ext cx="2357199" cy="3239738"/>
                    </a:xfrm>
                    <a:prstGeom prst="rect">
                      <a:avLst/>
                    </a:prstGeom>
                  </pic:spPr>
                </pic:pic>
              </a:graphicData>
            </a:graphic>
          </wp:inline>
        </w:drawing>
      </w:r>
      <w:r>
        <w:rPr>
          <w:sz w:val="20"/>
        </w:rPr>
      </w:r>
    </w:p>
    <w:p>
      <w:pPr>
        <w:spacing w:before="79"/>
        <w:ind w:left="260" w:right="262" w:firstLine="0"/>
        <w:jc w:val="center"/>
        <w:rPr>
          <w:b/>
          <w:sz w:val="20"/>
        </w:rPr>
      </w:pPr>
      <w:r>
        <w:rPr>
          <w:b/>
          <w:sz w:val="20"/>
        </w:rPr>
        <w:t>Figure 5. Comparison of measures,</w:t>
      </w:r>
    </w:p>
    <w:p>
      <w:pPr>
        <w:spacing w:before="20"/>
        <w:ind w:left="259" w:right="265" w:firstLine="0"/>
        <w:jc w:val="center"/>
        <w:rPr>
          <w:b/>
          <w:sz w:val="20"/>
        </w:rPr>
      </w:pPr>
      <w:r>
        <w:rPr>
          <w:b/>
          <w:sz w:val="20"/>
        </w:rPr>
        <w:t>with normal anthropometer, anthropometric and chair.</w:t>
      </w:r>
    </w:p>
    <w:p>
      <w:pPr>
        <w:pStyle w:val="BodyText"/>
        <w:rPr>
          <w:b/>
          <w:sz w:val="20"/>
        </w:rPr>
      </w:pPr>
    </w:p>
    <w:p>
      <w:pPr>
        <w:pStyle w:val="BodyText"/>
        <w:spacing w:before="7"/>
        <w:rPr>
          <w:b/>
          <w:sz w:val="28"/>
        </w:rPr>
      </w:pPr>
    </w:p>
    <w:p>
      <w:pPr>
        <w:pStyle w:val="Heading1"/>
        <w:numPr>
          <w:ilvl w:val="0"/>
          <w:numId w:val="1"/>
        </w:numPr>
        <w:tabs>
          <w:tab w:pos="4981" w:val="left" w:leader="none"/>
        </w:tabs>
        <w:spacing w:line="240" w:lineRule="auto" w:before="0" w:after="0"/>
        <w:ind w:left="4980" w:right="0" w:hanging="389"/>
        <w:jc w:val="left"/>
      </w:pPr>
      <w:r>
        <w:rPr/>
        <w:t>RESULTS.</w:t>
      </w:r>
    </w:p>
    <w:p>
      <w:pPr>
        <w:pStyle w:val="BodyText"/>
        <w:spacing w:before="1"/>
        <w:rPr>
          <w:b/>
        </w:rPr>
      </w:pPr>
    </w:p>
    <w:p>
      <w:pPr>
        <w:pStyle w:val="BodyText"/>
        <w:ind w:left="255" w:right="560"/>
      </w:pPr>
      <w:r>
        <w:rPr/>
        <w:t>We compared the measurements of Antropometer normal (ST) with the Antropometic Chair, we proved that the measurements of the (SA) is smaller than the measurements of (ST). With this that we proved we came to the conclusion that with the (SA) we get a better and exact measurements in less time. To get to this conclusion we made a test and base on that data we obtain this results of the (SA) is much better in measurements. (Table 1).</w:t>
      </w:r>
    </w:p>
    <w:p>
      <w:pPr>
        <w:spacing w:after="0"/>
        <w:sectPr>
          <w:pgSz w:w="12240" w:h="15840"/>
          <w:pgMar w:header="689" w:footer="1036" w:top="1200" w:bottom="1220" w:left="820" w:right="460"/>
        </w:sectPr>
      </w:pPr>
    </w:p>
    <w:p>
      <w:pPr>
        <w:pStyle w:val="BodyText"/>
        <w:rPr>
          <w:sz w:val="20"/>
        </w:rPr>
      </w:pPr>
    </w:p>
    <w:p>
      <w:pPr>
        <w:pStyle w:val="BodyText"/>
        <w:rPr>
          <w:sz w:val="20"/>
        </w:rPr>
      </w:pPr>
    </w:p>
    <w:p>
      <w:pPr>
        <w:pStyle w:val="BodyText"/>
        <w:rPr>
          <w:sz w:val="20"/>
        </w:rPr>
      </w:pPr>
    </w:p>
    <w:p>
      <w:pPr>
        <w:pStyle w:val="BodyText"/>
        <w:spacing w:before="3" w:after="1"/>
        <w:rPr>
          <w:sz w:val="10"/>
        </w:rPr>
      </w:pPr>
    </w:p>
    <w:tbl>
      <w:tblPr>
        <w:tblW w:w="0" w:type="auto"/>
        <w:jc w:val="left"/>
        <w:tblInd w:w="373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8"/>
        <w:gridCol w:w="1176"/>
        <w:gridCol w:w="1181"/>
      </w:tblGrid>
      <w:tr>
        <w:trPr>
          <w:trHeight w:val="269" w:hRule="exact"/>
        </w:trPr>
        <w:tc>
          <w:tcPr>
            <w:tcW w:w="1128" w:type="dxa"/>
            <w:tcBorders>
              <w:right w:val="single" w:sz="4" w:space="0" w:color="000000"/>
            </w:tcBorders>
          </w:tcPr>
          <w:p>
            <w:pPr/>
          </w:p>
        </w:tc>
        <w:tc>
          <w:tcPr>
            <w:tcW w:w="2358" w:type="dxa"/>
            <w:gridSpan w:val="2"/>
            <w:shd w:val="clear" w:color="auto" w:fill="000000"/>
          </w:tcPr>
          <w:p>
            <w:pPr>
              <w:pStyle w:val="TableParagraph"/>
              <w:spacing w:line="265" w:lineRule="exact"/>
              <w:ind w:left="991" w:right="992"/>
              <w:jc w:val="center"/>
              <w:rPr>
                <w:rFonts w:ascii="Calibri"/>
                <w:b/>
                <w:sz w:val="22"/>
              </w:rPr>
            </w:pPr>
            <w:r>
              <w:rPr>
                <w:rFonts w:ascii="Calibri"/>
                <w:b/>
                <w:color w:val="FFFFFF"/>
                <w:sz w:val="22"/>
              </w:rPr>
              <w:t>758</w:t>
            </w:r>
          </w:p>
        </w:tc>
      </w:tr>
      <w:tr>
        <w:trPr>
          <w:trHeight w:val="284" w:hRule="exact"/>
        </w:trPr>
        <w:tc>
          <w:tcPr>
            <w:tcW w:w="1128" w:type="dxa"/>
            <w:shd w:val="clear" w:color="auto" w:fill="000000"/>
          </w:tcPr>
          <w:p>
            <w:pPr>
              <w:pStyle w:val="TableParagraph"/>
              <w:spacing w:before="7"/>
              <w:ind w:left="148" w:right="143"/>
              <w:jc w:val="center"/>
              <w:rPr>
                <w:rFonts w:ascii="Calibri"/>
                <w:b/>
                <w:sz w:val="22"/>
              </w:rPr>
            </w:pPr>
            <w:r>
              <w:rPr>
                <w:rFonts w:ascii="Calibri"/>
                <w:b/>
                <w:color w:val="FFFFFF"/>
                <w:sz w:val="22"/>
              </w:rPr>
              <w:t>Usuarios</w:t>
            </w:r>
          </w:p>
        </w:tc>
        <w:tc>
          <w:tcPr>
            <w:tcW w:w="1176" w:type="dxa"/>
            <w:tcBorders>
              <w:left w:val="single" w:sz="4" w:space="0" w:color="000000"/>
              <w:bottom w:val="single" w:sz="4" w:space="0" w:color="000000"/>
              <w:right w:val="single" w:sz="4" w:space="0" w:color="000000"/>
            </w:tcBorders>
          </w:tcPr>
          <w:p>
            <w:pPr>
              <w:pStyle w:val="TableParagraph"/>
              <w:spacing w:before="7"/>
              <w:ind w:left="44" w:right="44"/>
              <w:jc w:val="center"/>
              <w:rPr>
                <w:rFonts w:ascii="Calibri"/>
                <w:sz w:val="22"/>
              </w:rPr>
            </w:pPr>
            <w:r>
              <w:rPr>
                <w:rFonts w:ascii="Calibri"/>
                <w:sz w:val="22"/>
              </w:rPr>
              <w:t>ST</w:t>
            </w:r>
          </w:p>
        </w:tc>
        <w:tc>
          <w:tcPr>
            <w:tcW w:w="1181" w:type="dxa"/>
            <w:tcBorders>
              <w:left w:val="single" w:sz="4" w:space="0" w:color="000000"/>
              <w:bottom w:val="single" w:sz="4" w:space="0" w:color="000000"/>
              <w:right w:val="single" w:sz="4" w:space="0" w:color="000000"/>
            </w:tcBorders>
          </w:tcPr>
          <w:p>
            <w:pPr>
              <w:pStyle w:val="TableParagraph"/>
              <w:spacing w:before="7"/>
              <w:ind w:left="46" w:right="47"/>
              <w:jc w:val="center"/>
              <w:rPr>
                <w:rFonts w:ascii="Calibri"/>
                <w:sz w:val="22"/>
              </w:rPr>
            </w:pPr>
            <w:r>
              <w:rPr>
                <w:rFonts w:ascii="Calibri"/>
                <w:sz w:val="22"/>
              </w:rPr>
              <w:t>SA</w:t>
            </w:r>
          </w:p>
        </w:tc>
      </w:tr>
      <w:tr>
        <w:trPr>
          <w:trHeight w:val="278" w:hRule="exact"/>
        </w:trPr>
        <w:tc>
          <w:tcPr>
            <w:tcW w:w="1128" w:type="dxa"/>
            <w:tcBorders>
              <w:left w:val="single" w:sz="4" w:space="0" w:color="000000"/>
              <w:bottom w:val="single" w:sz="4" w:space="0" w:color="000000"/>
              <w:right w:val="single" w:sz="4" w:space="0" w:color="000000"/>
            </w:tcBorders>
          </w:tcPr>
          <w:p>
            <w:pPr>
              <w:pStyle w:val="TableParagraph"/>
              <w:spacing w:before="1"/>
              <w:ind w:left="47" w:right="45"/>
              <w:jc w:val="center"/>
              <w:rPr>
                <w:rFonts w:ascii="Calibri"/>
                <w:sz w:val="22"/>
              </w:rPr>
            </w:pPr>
            <w:r>
              <w:rPr>
                <w:rFonts w:ascii="Calibri"/>
                <w:sz w:val="22"/>
              </w:rPr>
              <w:t>P1</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4"/>
              <w:jc w:val="center"/>
              <w:rPr>
                <w:rFonts w:ascii="Calibri"/>
                <w:sz w:val="22"/>
              </w:rPr>
            </w:pPr>
            <w:r>
              <w:rPr>
                <w:rFonts w:ascii="Calibri"/>
                <w:sz w:val="22"/>
              </w:rPr>
              <w:t>88.4</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87.5</w:t>
            </w:r>
          </w:p>
        </w:tc>
      </w:tr>
      <w:tr>
        <w:trPr>
          <w:trHeight w:val="278"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7" w:right="45"/>
              <w:jc w:val="center"/>
              <w:rPr>
                <w:rFonts w:ascii="Calibri"/>
                <w:sz w:val="22"/>
              </w:rPr>
            </w:pPr>
            <w:r>
              <w:rPr>
                <w:rFonts w:ascii="Calibri"/>
                <w:sz w:val="22"/>
              </w:rPr>
              <w:t>P2</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4"/>
              <w:jc w:val="center"/>
              <w:rPr>
                <w:rFonts w:ascii="Calibri"/>
                <w:sz w:val="22"/>
              </w:rPr>
            </w:pPr>
            <w:r>
              <w:rPr>
                <w:rFonts w:ascii="Calibri"/>
                <w:sz w:val="22"/>
              </w:rPr>
              <w:t>87.4</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87.6</w:t>
            </w:r>
          </w:p>
        </w:tc>
      </w:tr>
      <w:tr>
        <w:trPr>
          <w:trHeight w:val="278"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7" w:right="45"/>
              <w:jc w:val="center"/>
              <w:rPr>
                <w:rFonts w:ascii="Calibri"/>
                <w:sz w:val="22"/>
              </w:rPr>
            </w:pPr>
            <w:r>
              <w:rPr>
                <w:rFonts w:ascii="Calibri"/>
                <w:sz w:val="22"/>
              </w:rPr>
              <w:t>P3</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4"/>
              <w:jc w:val="center"/>
              <w:rPr>
                <w:rFonts w:ascii="Calibri"/>
                <w:sz w:val="22"/>
              </w:rPr>
            </w:pPr>
            <w:r>
              <w:rPr>
                <w:rFonts w:ascii="Calibri"/>
                <w:sz w:val="22"/>
              </w:rPr>
              <w:t>88.3</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86.5</w:t>
            </w:r>
          </w:p>
        </w:tc>
      </w:tr>
      <w:tr>
        <w:trPr>
          <w:trHeight w:val="278"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7" w:right="45"/>
              <w:jc w:val="center"/>
              <w:rPr>
                <w:rFonts w:ascii="Calibri"/>
                <w:sz w:val="22"/>
              </w:rPr>
            </w:pPr>
            <w:r>
              <w:rPr>
                <w:rFonts w:ascii="Calibri"/>
                <w:sz w:val="22"/>
              </w:rPr>
              <w:t>P4</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0"/>
              <w:jc w:val="center"/>
              <w:rPr>
                <w:rFonts w:ascii="Calibri"/>
                <w:sz w:val="22"/>
              </w:rPr>
            </w:pPr>
            <w:r>
              <w:rPr>
                <w:rFonts w:ascii="Calibri"/>
                <w:sz w:val="22"/>
              </w:rPr>
              <w:t>89</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87.5</w:t>
            </w:r>
          </w:p>
        </w:tc>
      </w:tr>
      <w:tr>
        <w:trPr>
          <w:trHeight w:val="279"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7" w:right="45"/>
              <w:jc w:val="center"/>
              <w:rPr>
                <w:rFonts w:ascii="Calibri"/>
                <w:sz w:val="22"/>
              </w:rPr>
            </w:pPr>
            <w:r>
              <w:rPr>
                <w:rFonts w:ascii="Calibri"/>
                <w:sz w:val="22"/>
              </w:rPr>
              <w:t>P5</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4"/>
              <w:jc w:val="center"/>
              <w:rPr>
                <w:rFonts w:ascii="Calibri"/>
                <w:sz w:val="22"/>
              </w:rPr>
            </w:pPr>
            <w:r>
              <w:rPr>
                <w:rFonts w:ascii="Calibri"/>
                <w:sz w:val="22"/>
              </w:rPr>
              <w:t>87.4</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86.9</w:t>
            </w:r>
          </w:p>
        </w:tc>
      </w:tr>
      <w:tr>
        <w:trPr>
          <w:trHeight w:val="278"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7" w:right="45"/>
              <w:jc w:val="center"/>
              <w:rPr>
                <w:rFonts w:ascii="Calibri"/>
                <w:sz w:val="22"/>
              </w:rPr>
            </w:pPr>
            <w:r>
              <w:rPr>
                <w:rFonts w:ascii="Calibri"/>
                <w:sz w:val="22"/>
              </w:rPr>
              <w:t>P6</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0"/>
              <w:jc w:val="center"/>
              <w:rPr>
                <w:rFonts w:ascii="Calibri"/>
                <w:sz w:val="22"/>
              </w:rPr>
            </w:pPr>
            <w:r>
              <w:rPr>
                <w:rFonts w:ascii="Calibri"/>
                <w:sz w:val="22"/>
              </w:rPr>
              <w:t>88</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86.6</w:t>
            </w:r>
          </w:p>
        </w:tc>
      </w:tr>
      <w:tr>
        <w:trPr>
          <w:trHeight w:val="278"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7" w:right="45"/>
              <w:jc w:val="center"/>
              <w:rPr>
                <w:rFonts w:ascii="Calibri"/>
                <w:sz w:val="22"/>
              </w:rPr>
            </w:pPr>
            <w:r>
              <w:rPr>
                <w:rFonts w:ascii="Calibri"/>
                <w:sz w:val="22"/>
              </w:rPr>
              <w:t>P7</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4"/>
              <w:jc w:val="center"/>
              <w:rPr>
                <w:rFonts w:ascii="Calibri"/>
                <w:sz w:val="22"/>
              </w:rPr>
            </w:pPr>
            <w:r>
              <w:rPr>
                <w:rFonts w:ascii="Calibri"/>
                <w:sz w:val="22"/>
              </w:rPr>
              <w:t>88.3</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87.4</w:t>
            </w:r>
          </w:p>
        </w:tc>
      </w:tr>
      <w:tr>
        <w:trPr>
          <w:trHeight w:val="278"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7" w:right="45"/>
              <w:jc w:val="center"/>
              <w:rPr>
                <w:rFonts w:ascii="Calibri"/>
                <w:sz w:val="22"/>
              </w:rPr>
            </w:pPr>
            <w:r>
              <w:rPr>
                <w:rFonts w:ascii="Calibri"/>
                <w:sz w:val="22"/>
              </w:rPr>
              <w:t>P8</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4"/>
              <w:jc w:val="center"/>
              <w:rPr>
                <w:rFonts w:ascii="Calibri"/>
                <w:sz w:val="22"/>
              </w:rPr>
            </w:pPr>
            <w:r>
              <w:rPr>
                <w:rFonts w:ascii="Calibri"/>
                <w:sz w:val="22"/>
              </w:rPr>
              <w:t>86.7</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86.9</w:t>
            </w:r>
          </w:p>
        </w:tc>
      </w:tr>
      <w:tr>
        <w:trPr>
          <w:trHeight w:val="278"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7" w:right="45"/>
              <w:jc w:val="center"/>
              <w:rPr>
                <w:rFonts w:ascii="Calibri"/>
                <w:sz w:val="22"/>
              </w:rPr>
            </w:pPr>
            <w:r>
              <w:rPr>
                <w:rFonts w:ascii="Calibri"/>
                <w:sz w:val="22"/>
              </w:rPr>
              <w:t>P9</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4"/>
              <w:jc w:val="center"/>
              <w:rPr>
                <w:rFonts w:ascii="Calibri"/>
                <w:sz w:val="22"/>
              </w:rPr>
            </w:pPr>
            <w:r>
              <w:rPr>
                <w:rFonts w:ascii="Calibri"/>
                <w:sz w:val="22"/>
              </w:rPr>
              <w:t>88.1</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86.9</w:t>
            </w:r>
          </w:p>
        </w:tc>
      </w:tr>
      <w:tr>
        <w:trPr>
          <w:trHeight w:val="278"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7" w:right="42"/>
              <w:jc w:val="center"/>
              <w:rPr>
                <w:rFonts w:ascii="Calibri"/>
                <w:sz w:val="22"/>
              </w:rPr>
            </w:pPr>
            <w:r>
              <w:rPr>
                <w:rFonts w:ascii="Calibri"/>
                <w:sz w:val="22"/>
              </w:rPr>
              <w:t>P10</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4" w:right="44"/>
              <w:jc w:val="center"/>
              <w:rPr>
                <w:rFonts w:ascii="Calibri"/>
                <w:sz w:val="22"/>
              </w:rPr>
            </w:pPr>
            <w:r>
              <w:rPr>
                <w:rFonts w:ascii="Calibri"/>
                <w:sz w:val="22"/>
              </w:rPr>
              <w:t>87.3</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46" w:right="48"/>
              <w:jc w:val="center"/>
              <w:rPr>
                <w:rFonts w:ascii="Calibri"/>
                <w:sz w:val="22"/>
              </w:rPr>
            </w:pPr>
            <w:r>
              <w:rPr>
                <w:rFonts w:ascii="Calibri"/>
                <w:sz w:val="22"/>
              </w:rPr>
              <w:t>86.5</w:t>
            </w:r>
          </w:p>
        </w:tc>
      </w:tr>
      <w:tr>
        <w:trPr>
          <w:trHeight w:val="308"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before="26"/>
              <w:ind w:left="47" w:right="45"/>
              <w:jc w:val="center"/>
              <w:rPr>
                <w:rFonts w:ascii="Calibri"/>
                <w:b/>
                <w:sz w:val="22"/>
              </w:rPr>
            </w:pPr>
            <w:r>
              <w:rPr>
                <w:rFonts w:ascii="Calibri"/>
                <w:b/>
                <w:sz w:val="22"/>
              </w:rPr>
              <w:t>Media</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before="2"/>
              <w:ind w:left="43" w:right="44"/>
              <w:jc w:val="center"/>
              <w:rPr>
                <w:rFonts w:ascii="Calibri"/>
                <w:b/>
                <w:sz w:val="24"/>
              </w:rPr>
            </w:pPr>
            <w:r>
              <w:rPr>
                <w:rFonts w:ascii="Calibri"/>
                <w:b/>
                <w:color w:val="FF0000"/>
                <w:sz w:val="24"/>
              </w:rPr>
              <w:t>87.89</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before="2"/>
              <w:ind w:left="42" w:right="48"/>
              <w:jc w:val="center"/>
              <w:rPr>
                <w:rFonts w:ascii="Calibri"/>
                <w:b/>
                <w:sz w:val="24"/>
              </w:rPr>
            </w:pPr>
            <w:r>
              <w:rPr>
                <w:rFonts w:ascii="Calibri"/>
                <w:b/>
                <w:color w:val="FF0000"/>
                <w:sz w:val="24"/>
              </w:rPr>
              <w:t>87.03</w:t>
            </w:r>
          </w:p>
        </w:tc>
      </w:tr>
      <w:tr>
        <w:trPr>
          <w:trHeight w:val="302" w:hRule="exact"/>
        </w:trPr>
        <w:tc>
          <w:tcPr>
            <w:tcW w:w="1128" w:type="dxa"/>
            <w:tcBorders>
              <w:top w:val="single" w:sz="4" w:space="0" w:color="000000"/>
              <w:left w:val="single" w:sz="4" w:space="0" w:color="000000"/>
              <w:bottom w:val="single" w:sz="4" w:space="0" w:color="000000"/>
              <w:right w:val="single" w:sz="4" w:space="0" w:color="000000"/>
            </w:tcBorders>
          </w:tcPr>
          <w:p>
            <w:pPr>
              <w:pStyle w:val="TableParagraph"/>
              <w:spacing w:before="21"/>
              <w:ind w:left="47" w:right="45"/>
              <w:jc w:val="center"/>
              <w:rPr>
                <w:rFonts w:ascii="Calibri" w:hAnsi="Calibri"/>
                <w:b/>
                <w:sz w:val="22"/>
              </w:rPr>
            </w:pPr>
            <w:r>
              <w:rPr>
                <w:rFonts w:ascii="Calibri" w:hAnsi="Calibri"/>
                <w:b/>
                <w:sz w:val="22"/>
              </w:rPr>
              <w:t>Desviación</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before="2"/>
              <w:ind w:left="44" w:right="44"/>
              <w:jc w:val="center"/>
              <w:rPr>
                <w:rFonts w:ascii="Calibri"/>
                <w:b/>
                <w:sz w:val="24"/>
              </w:rPr>
            </w:pPr>
            <w:r>
              <w:rPr>
                <w:rFonts w:ascii="Calibri"/>
                <w:b/>
                <w:color w:val="FF0000"/>
                <w:sz w:val="24"/>
              </w:rPr>
              <w:t>0.6773314</w:t>
            </w:r>
          </w:p>
        </w:tc>
        <w:tc>
          <w:tcPr>
            <w:tcW w:w="1181" w:type="dxa"/>
            <w:tcBorders>
              <w:top w:val="single" w:sz="4" w:space="0" w:color="000000"/>
              <w:left w:val="single" w:sz="4" w:space="0" w:color="000000"/>
              <w:bottom w:val="single" w:sz="4" w:space="0" w:color="000000"/>
              <w:right w:val="single" w:sz="4" w:space="0" w:color="000000"/>
            </w:tcBorders>
          </w:tcPr>
          <w:p>
            <w:pPr>
              <w:pStyle w:val="TableParagraph"/>
              <w:spacing w:before="2"/>
              <w:ind w:left="46" w:right="48"/>
              <w:jc w:val="center"/>
              <w:rPr>
                <w:rFonts w:ascii="Calibri"/>
                <w:b/>
                <w:sz w:val="24"/>
              </w:rPr>
            </w:pPr>
            <w:r>
              <w:rPr>
                <w:rFonts w:ascii="Calibri"/>
                <w:b/>
                <w:color w:val="FF0000"/>
                <w:sz w:val="24"/>
              </w:rPr>
              <w:t>0.4347413</w:t>
            </w:r>
          </w:p>
        </w:tc>
      </w:tr>
    </w:tbl>
    <w:p>
      <w:pPr>
        <w:spacing w:line="274" w:lineRule="exact" w:before="1"/>
        <w:ind w:left="3799" w:right="3238" w:hanging="553"/>
        <w:jc w:val="left"/>
        <w:rPr>
          <w:i/>
          <w:sz w:val="24"/>
        </w:rPr>
      </w:pPr>
      <w:r>
        <w:rPr/>
        <w:pict>
          <v:shape style="position:absolute;margin-left:254.740005pt;margin-top:49.169998pt;width:120.8pt;height:84.05pt;mso-position-horizontal-relative:page;mso-position-vertical-relative:paragraph;z-index:13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00"/>
                    <w:gridCol w:w="1200"/>
                  </w:tblGrid>
                  <w:tr>
                    <w:trPr>
                      <w:trHeight w:val="346" w:hRule="exact"/>
                    </w:trPr>
                    <w:tc>
                      <w:tcPr>
                        <w:tcW w:w="1200" w:type="dxa"/>
                        <w:shd w:val="clear" w:color="auto" w:fill="000000"/>
                      </w:tcPr>
                      <w:p>
                        <w:pPr>
                          <w:pStyle w:val="TableParagraph"/>
                          <w:spacing w:before="35"/>
                          <w:ind w:left="113" w:right="108"/>
                          <w:jc w:val="center"/>
                          <w:rPr>
                            <w:rFonts w:ascii="Calibri"/>
                            <w:b/>
                            <w:sz w:val="22"/>
                          </w:rPr>
                        </w:pPr>
                        <w:r>
                          <w:rPr>
                            <w:rFonts w:ascii="Calibri"/>
                            <w:b/>
                            <w:color w:val="FFFFFF"/>
                            <w:sz w:val="22"/>
                          </w:rPr>
                          <w:t>ST</w:t>
                        </w:r>
                      </w:p>
                    </w:tc>
                    <w:tc>
                      <w:tcPr>
                        <w:tcW w:w="1200" w:type="dxa"/>
                        <w:shd w:val="clear" w:color="auto" w:fill="000000"/>
                      </w:tcPr>
                      <w:p>
                        <w:pPr>
                          <w:pStyle w:val="TableParagraph"/>
                          <w:spacing w:before="35"/>
                          <w:ind w:left="113" w:right="103"/>
                          <w:jc w:val="center"/>
                          <w:rPr>
                            <w:rFonts w:ascii="Calibri"/>
                            <w:b/>
                            <w:sz w:val="22"/>
                          </w:rPr>
                        </w:pPr>
                        <w:r>
                          <w:rPr>
                            <w:rFonts w:ascii="Calibri"/>
                            <w:b/>
                            <w:color w:val="FFFFFF"/>
                            <w:sz w:val="22"/>
                          </w:rPr>
                          <w:t>SA</w:t>
                        </w:r>
                      </w:p>
                    </w:tc>
                  </w:tr>
                  <w:tr>
                    <w:trPr>
                      <w:trHeight w:val="274" w:hRule="exact"/>
                    </w:trPr>
                    <w:tc>
                      <w:tcPr>
                        <w:tcW w:w="1200" w:type="dxa"/>
                        <w:shd w:val="clear" w:color="auto" w:fill="000000"/>
                      </w:tcPr>
                      <w:p>
                        <w:pPr>
                          <w:pStyle w:val="TableParagraph"/>
                          <w:spacing w:before="1"/>
                          <w:ind w:left="113" w:right="113"/>
                          <w:jc w:val="center"/>
                          <w:rPr>
                            <w:rFonts w:ascii="Calibri"/>
                            <w:b/>
                            <w:sz w:val="22"/>
                          </w:rPr>
                        </w:pPr>
                        <w:r>
                          <w:rPr>
                            <w:rFonts w:ascii="Calibri"/>
                            <w:b/>
                            <w:color w:val="FFFFFF"/>
                            <w:sz w:val="22"/>
                          </w:rPr>
                          <w:t>Muestra 1</w:t>
                        </w:r>
                      </w:p>
                    </w:tc>
                    <w:tc>
                      <w:tcPr>
                        <w:tcW w:w="1200" w:type="dxa"/>
                        <w:shd w:val="clear" w:color="auto" w:fill="000000"/>
                      </w:tcPr>
                      <w:p>
                        <w:pPr>
                          <w:pStyle w:val="TableParagraph"/>
                          <w:spacing w:before="1"/>
                          <w:ind w:left="113" w:right="113"/>
                          <w:jc w:val="center"/>
                          <w:rPr>
                            <w:rFonts w:ascii="Calibri"/>
                            <w:b/>
                            <w:sz w:val="22"/>
                          </w:rPr>
                        </w:pPr>
                        <w:r>
                          <w:rPr>
                            <w:rFonts w:ascii="Calibri"/>
                            <w:b/>
                            <w:color w:val="FFFFFF"/>
                            <w:sz w:val="22"/>
                          </w:rPr>
                          <w:t>Muestra 2</w:t>
                        </w:r>
                      </w:p>
                    </w:tc>
                  </w:tr>
                  <w:tr>
                    <w:trPr>
                      <w:trHeight w:val="374" w:hRule="exact"/>
                    </w:trPr>
                    <w:tc>
                      <w:tcPr>
                        <w:tcW w:w="1200" w:type="dxa"/>
                        <w:tcBorders>
                          <w:left w:val="single" w:sz="4" w:space="0" w:color="000000"/>
                          <w:bottom w:val="single" w:sz="4" w:space="0" w:color="000000"/>
                          <w:right w:val="single" w:sz="4" w:space="0" w:color="000000"/>
                        </w:tcBorders>
                      </w:tcPr>
                      <w:p>
                        <w:pPr>
                          <w:pStyle w:val="TableParagraph"/>
                          <w:spacing w:before="97"/>
                          <w:ind w:left="89" w:right="83"/>
                          <w:jc w:val="center"/>
                          <w:rPr>
                            <w:rFonts w:ascii="Calibri"/>
                            <w:sz w:val="22"/>
                          </w:rPr>
                        </w:pPr>
                        <w:r>
                          <w:rPr>
                            <w:rFonts w:ascii="Calibri"/>
                            <w:sz w:val="22"/>
                          </w:rPr>
                          <w:t>n</w:t>
                        </w:r>
                        <w:r>
                          <w:rPr>
                            <w:rFonts w:ascii="Calibri"/>
                            <w:position w:val="-2"/>
                            <w:sz w:val="14"/>
                          </w:rPr>
                          <w:t>1 </w:t>
                        </w:r>
                        <w:r>
                          <w:rPr>
                            <w:rFonts w:ascii="Calibri"/>
                            <w:sz w:val="22"/>
                          </w:rPr>
                          <w:t>= 10</w:t>
                        </w:r>
                      </w:p>
                    </w:tc>
                    <w:tc>
                      <w:tcPr>
                        <w:tcW w:w="1200" w:type="dxa"/>
                        <w:tcBorders>
                          <w:left w:val="single" w:sz="4" w:space="0" w:color="000000"/>
                          <w:bottom w:val="single" w:sz="4" w:space="0" w:color="000000"/>
                          <w:right w:val="single" w:sz="4" w:space="0" w:color="000000"/>
                        </w:tcBorders>
                      </w:tcPr>
                      <w:p>
                        <w:pPr>
                          <w:pStyle w:val="TableParagraph"/>
                          <w:spacing w:before="97"/>
                          <w:ind w:left="89" w:right="83"/>
                          <w:jc w:val="center"/>
                          <w:rPr>
                            <w:rFonts w:ascii="Calibri"/>
                            <w:sz w:val="22"/>
                          </w:rPr>
                        </w:pPr>
                        <w:r>
                          <w:rPr>
                            <w:rFonts w:ascii="Calibri"/>
                            <w:sz w:val="22"/>
                          </w:rPr>
                          <w:t>n</w:t>
                        </w:r>
                        <w:r>
                          <w:rPr>
                            <w:rFonts w:ascii="Calibri"/>
                            <w:position w:val="-2"/>
                            <w:sz w:val="14"/>
                          </w:rPr>
                          <w:t>1 </w:t>
                        </w:r>
                        <w:r>
                          <w:rPr>
                            <w:rFonts w:ascii="Calibri"/>
                            <w:sz w:val="22"/>
                          </w:rPr>
                          <w:t>= 10</w:t>
                        </w:r>
                      </w:p>
                    </w:tc>
                  </w:tr>
                  <w:tr>
                    <w:trPr>
                      <w:trHeight w:val="307"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25"/>
                          <w:ind w:left="84" w:right="84"/>
                          <w:jc w:val="center"/>
                          <w:rPr>
                            <w:rFonts w:ascii="Calibri"/>
                            <w:sz w:val="22"/>
                          </w:rPr>
                        </w:pPr>
                        <w:r>
                          <w:rPr>
                            <w:rFonts w:ascii="Calibri"/>
                            <w:sz w:val="22"/>
                          </w:rPr>
                          <w:t>X</w:t>
                        </w:r>
                        <w:r>
                          <w:rPr>
                            <w:rFonts w:ascii="Calibri"/>
                            <w:position w:val="-2"/>
                            <w:sz w:val="14"/>
                          </w:rPr>
                          <w:t>1  </w:t>
                        </w:r>
                        <w:r>
                          <w:rPr>
                            <w:rFonts w:ascii="Calibri"/>
                            <w:sz w:val="22"/>
                          </w:rPr>
                          <w:t>= 87.89</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25"/>
                          <w:ind w:left="84" w:right="84"/>
                          <w:jc w:val="center"/>
                          <w:rPr>
                            <w:rFonts w:ascii="Calibri"/>
                            <w:sz w:val="22"/>
                          </w:rPr>
                        </w:pPr>
                        <w:r>
                          <w:rPr>
                            <w:rFonts w:ascii="Calibri"/>
                            <w:sz w:val="22"/>
                          </w:rPr>
                          <w:t>X</w:t>
                        </w:r>
                        <w:r>
                          <w:rPr>
                            <w:rFonts w:ascii="Calibri"/>
                            <w:position w:val="-2"/>
                            <w:sz w:val="14"/>
                          </w:rPr>
                          <w:t>2  </w:t>
                        </w:r>
                        <w:r>
                          <w:rPr>
                            <w:rFonts w:ascii="Calibri"/>
                            <w:sz w:val="22"/>
                          </w:rPr>
                          <w:t>= 87.03</w:t>
                        </w:r>
                      </w:p>
                    </w:tc>
                  </w:tr>
                  <w:tr>
                    <w:trPr>
                      <w:trHeight w:val="375" w:hRule="exact"/>
                    </w:trPr>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88"/>
                          <w:ind w:left="89" w:right="84"/>
                          <w:jc w:val="center"/>
                          <w:rPr>
                            <w:rFonts w:ascii="Calibri"/>
                            <w:sz w:val="22"/>
                          </w:rPr>
                        </w:pPr>
                        <w:r>
                          <w:rPr>
                            <w:rFonts w:ascii="Calibri"/>
                            <w:sz w:val="22"/>
                          </w:rPr>
                          <w:t>S</w:t>
                        </w:r>
                        <w:r>
                          <w:rPr>
                            <w:rFonts w:ascii="Calibri"/>
                            <w:position w:val="-2"/>
                            <w:sz w:val="14"/>
                          </w:rPr>
                          <w:t>1 </w:t>
                        </w:r>
                        <w:r>
                          <w:rPr>
                            <w:rFonts w:ascii="Calibri"/>
                            <w:sz w:val="22"/>
                          </w:rPr>
                          <w:t>= 0.6773</w:t>
                        </w: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before="88"/>
                          <w:ind w:left="89" w:right="84"/>
                          <w:jc w:val="center"/>
                          <w:rPr>
                            <w:rFonts w:ascii="Calibri"/>
                            <w:sz w:val="22"/>
                          </w:rPr>
                        </w:pPr>
                        <w:r>
                          <w:rPr>
                            <w:rFonts w:ascii="Calibri"/>
                            <w:sz w:val="22"/>
                          </w:rPr>
                          <w:t>S</w:t>
                        </w:r>
                        <w:r>
                          <w:rPr>
                            <w:rFonts w:ascii="Calibri"/>
                            <w:position w:val="-2"/>
                            <w:sz w:val="14"/>
                          </w:rPr>
                          <w:t>1 </w:t>
                        </w:r>
                        <w:r>
                          <w:rPr>
                            <w:rFonts w:ascii="Calibri"/>
                            <w:sz w:val="22"/>
                          </w:rPr>
                          <w:t>= 0.4347</w:t>
                        </w:r>
                      </w:p>
                    </w:tc>
                  </w:tr>
                </w:tbl>
                <w:p>
                  <w:pPr>
                    <w:pStyle w:val="BodyText"/>
                  </w:pPr>
                </w:p>
              </w:txbxContent>
            </v:textbox>
            <w10:wrap type="none"/>
          </v:shape>
        </w:pict>
      </w:r>
      <w:r>
        <w:rPr>
          <w:i/>
          <w:sz w:val="24"/>
        </w:rPr>
        <w:t>Table 1. Results of data of measurements </w:t>
      </w:r>
      <w:r>
        <w:rPr>
          <w:i/>
          <w:sz w:val="24"/>
        </w:rPr>
        <w:t>758 (Hight of the chain o head).</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sz w:val="23"/>
        </w:rPr>
      </w:pPr>
    </w:p>
    <w:p>
      <w:pPr>
        <w:pStyle w:val="BodyText"/>
        <w:spacing w:before="1"/>
        <w:ind w:left="505" w:right="465"/>
      </w:pPr>
      <w:r>
        <w:rPr/>
        <w:t>α= 0.05 (Selection of 95% sare)</w:t>
      </w:r>
    </w:p>
    <w:p>
      <w:pPr>
        <w:pStyle w:val="BodyText"/>
      </w:pPr>
    </w:p>
    <w:p>
      <w:pPr>
        <w:pStyle w:val="BodyText"/>
        <w:rPr>
          <w:sz w:val="28"/>
        </w:rPr>
      </w:pPr>
    </w:p>
    <w:p>
      <w:pPr>
        <w:pStyle w:val="BodyText"/>
        <w:spacing w:line="259" w:lineRule="auto"/>
        <w:ind w:left="255" w:right="9631"/>
        <w:rPr>
          <w:sz w:val="16"/>
        </w:rPr>
      </w:pPr>
      <w:r>
        <w:rPr/>
        <w:t>Hipotesis: H</w:t>
      </w:r>
      <w:r>
        <w:rPr>
          <w:position w:val="-2"/>
          <w:sz w:val="16"/>
        </w:rPr>
        <w:t>0</w:t>
      </w:r>
      <w:r>
        <w:rPr/>
        <w:t>: µ</w:t>
      </w:r>
      <w:r>
        <w:rPr>
          <w:position w:val="-2"/>
          <w:sz w:val="16"/>
        </w:rPr>
        <w:t>1</w:t>
      </w:r>
      <w:r>
        <w:rPr/>
        <w:t>=µ</w:t>
      </w:r>
      <w:r>
        <w:rPr>
          <w:position w:val="-2"/>
          <w:sz w:val="16"/>
        </w:rPr>
        <w:t>2</w:t>
      </w:r>
    </w:p>
    <w:p>
      <w:pPr>
        <w:pStyle w:val="BodyText"/>
        <w:spacing w:line="275" w:lineRule="exact"/>
        <w:ind w:left="255" w:right="465"/>
      </w:pPr>
      <w:r>
        <w:rPr/>
        <w:t>H</w:t>
      </w:r>
      <w:r>
        <w:rPr>
          <w:position w:val="-2"/>
          <w:sz w:val="16"/>
        </w:rPr>
        <w:t>1</w:t>
      </w:r>
      <w:r>
        <w:rPr/>
        <w:t>: </w:t>
      </w:r>
      <w:r>
        <w:rPr>
          <w:sz w:val="22"/>
        </w:rPr>
        <w:t>µ</w:t>
      </w:r>
      <w:r>
        <w:rPr>
          <w:position w:val="-2"/>
          <w:sz w:val="14"/>
        </w:rPr>
        <w:t>1</w:t>
      </w:r>
      <w:r>
        <w:rPr>
          <w:sz w:val="22"/>
        </w:rPr>
        <w:t>&gt;µ</w:t>
      </w:r>
      <w:r>
        <w:rPr>
          <w:position w:val="-2"/>
          <w:sz w:val="14"/>
        </w:rPr>
        <w:t>2  </w:t>
      </w:r>
      <w:r>
        <w:rPr/>
        <w:t>(Test of the line on the Right)</w:t>
      </w:r>
    </w:p>
    <w:p>
      <w:pPr>
        <w:spacing w:after="0" w:line="275" w:lineRule="exact"/>
        <w:sectPr>
          <w:pgSz w:w="12240" w:h="15840"/>
          <w:pgMar w:header="689" w:footer="1036" w:top="1200" w:bottom="1220" w:left="820" w:right="460"/>
        </w:sectPr>
      </w:pPr>
    </w:p>
    <w:p>
      <w:pPr>
        <w:pStyle w:val="BodyText"/>
        <w:rPr>
          <w:sz w:val="20"/>
        </w:rPr>
      </w:pPr>
    </w:p>
    <w:p>
      <w:pPr>
        <w:pStyle w:val="BodyText"/>
        <w:spacing w:before="8"/>
        <w:rPr>
          <w:sz w:val="20"/>
        </w:rPr>
      </w:pPr>
    </w:p>
    <w:p>
      <w:pPr>
        <w:spacing w:line="254" w:lineRule="auto" w:before="76" w:after="11"/>
        <w:ind w:left="255" w:right="9273" w:firstLine="0"/>
        <w:jc w:val="left"/>
        <w:rPr>
          <w:b/>
          <w:sz w:val="20"/>
        </w:rPr>
      </w:pPr>
      <w:r>
        <w:rPr>
          <w:b/>
          <w:sz w:val="20"/>
        </w:rPr>
        <w:t>Statistical Test Calculations:</w:t>
      </w:r>
    </w:p>
    <w:p>
      <w:pPr>
        <w:pStyle w:val="BodyText"/>
        <w:ind w:left="975"/>
        <w:rPr>
          <w:sz w:val="20"/>
        </w:rPr>
      </w:pPr>
      <w:r>
        <w:rPr>
          <w:sz w:val="20"/>
        </w:rPr>
        <w:drawing>
          <wp:inline distT="0" distB="0" distL="0" distR="0">
            <wp:extent cx="2438400" cy="542925"/>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20" cstate="print"/>
                    <a:stretch>
                      <a:fillRect/>
                    </a:stretch>
                  </pic:blipFill>
                  <pic:spPr>
                    <a:xfrm>
                      <a:off x="0" y="0"/>
                      <a:ext cx="2438400" cy="542925"/>
                    </a:xfrm>
                    <a:prstGeom prst="rect">
                      <a:avLst/>
                    </a:prstGeom>
                  </pic:spPr>
                </pic:pic>
              </a:graphicData>
            </a:graphic>
          </wp:inline>
        </w:drawing>
      </w:r>
      <w:r>
        <w:rPr>
          <w:sz w:val="20"/>
        </w:rPr>
      </w:r>
    </w:p>
    <w:p>
      <w:pPr>
        <w:pStyle w:val="BodyText"/>
        <w:spacing w:before="6"/>
        <w:rPr>
          <w:b/>
        </w:rPr>
      </w:pPr>
      <w:r>
        <w:rPr/>
        <w:drawing>
          <wp:anchor distT="0" distB="0" distL="0" distR="0" allowOverlap="1" layoutInCell="1" locked="0" behindDoc="0" simplePos="0" relativeHeight="1360">
            <wp:simplePos x="0" y="0"/>
            <wp:positionH relativeFrom="page">
              <wp:posOffset>682625</wp:posOffset>
            </wp:positionH>
            <wp:positionV relativeFrom="paragraph">
              <wp:posOffset>203834</wp:posOffset>
            </wp:positionV>
            <wp:extent cx="1518936" cy="571500"/>
            <wp:effectExtent l="0" t="0" r="0" b="0"/>
            <wp:wrapTopAndBottom/>
            <wp:docPr id="11" name="image7.png" descr=""/>
            <wp:cNvGraphicFramePr>
              <a:graphicFrameLocks noChangeAspect="1"/>
            </wp:cNvGraphicFramePr>
            <a:graphic>
              <a:graphicData uri="http://schemas.openxmlformats.org/drawingml/2006/picture">
                <pic:pic>
                  <pic:nvPicPr>
                    <pic:cNvPr id="12" name="image7.png"/>
                    <pic:cNvPicPr/>
                  </pic:nvPicPr>
                  <pic:blipFill>
                    <a:blip r:embed="rId21" cstate="print"/>
                    <a:stretch>
                      <a:fillRect/>
                    </a:stretch>
                  </pic:blipFill>
                  <pic:spPr>
                    <a:xfrm>
                      <a:off x="0" y="0"/>
                      <a:ext cx="1518936" cy="571500"/>
                    </a:xfrm>
                    <a:prstGeom prst="rect">
                      <a:avLst/>
                    </a:prstGeom>
                  </pic:spPr>
                </pic:pic>
              </a:graphicData>
            </a:graphic>
          </wp:anchor>
        </w:drawing>
      </w:r>
      <w:r>
        <w:rPr/>
        <w:drawing>
          <wp:anchor distT="0" distB="0" distL="0" distR="0" allowOverlap="1" layoutInCell="1" locked="0" behindDoc="0" simplePos="0" relativeHeight="1384">
            <wp:simplePos x="0" y="0"/>
            <wp:positionH relativeFrom="page">
              <wp:posOffset>2240279</wp:posOffset>
            </wp:positionH>
            <wp:positionV relativeFrom="paragraph">
              <wp:posOffset>981075</wp:posOffset>
            </wp:positionV>
            <wp:extent cx="3514090" cy="542925"/>
            <wp:effectExtent l="0" t="0" r="0" b="0"/>
            <wp:wrapTopAndBottom/>
            <wp:docPr id="13" name="image8.png" descr=""/>
            <wp:cNvGraphicFramePr>
              <a:graphicFrameLocks noChangeAspect="1"/>
            </wp:cNvGraphicFramePr>
            <a:graphic>
              <a:graphicData uri="http://schemas.openxmlformats.org/drawingml/2006/picture">
                <pic:pic>
                  <pic:nvPicPr>
                    <pic:cNvPr id="14" name="image8.png"/>
                    <pic:cNvPicPr/>
                  </pic:nvPicPr>
                  <pic:blipFill>
                    <a:blip r:embed="rId22" cstate="print"/>
                    <a:stretch>
                      <a:fillRect/>
                    </a:stretch>
                  </pic:blipFill>
                  <pic:spPr>
                    <a:xfrm>
                      <a:off x="0" y="0"/>
                      <a:ext cx="3514090" cy="542925"/>
                    </a:xfrm>
                    <a:prstGeom prst="rect">
                      <a:avLst/>
                    </a:prstGeom>
                  </pic:spPr>
                </pic:pic>
              </a:graphicData>
            </a:graphic>
          </wp:anchor>
        </w:drawing>
      </w:r>
    </w:p>
    <w:p>
      <w:pPr>
        <w:pStyle w:val="BodyText"/>
        <w:spacing w:before="3"/>
        <w:rPr>
          <w:b/>
          <w:sz w:val="22"/>
        </w:rPr>
      </w:pPr>
    </w:p>
    <w:p>
      <w:pPr>
        <w:pStyle w:val="BodyText"/>
        <w:rPr>
          <w:b/>
          <w:sz w:val="20"/>
        </w:rPr>
      </w:pPr>
    </w:p>
    <w:p>
      <w:pPr>
        <w:pStyle w:val="BodyText"/>
        <w:rPr>
          <w:b/>
          <w:sz w:val="20"/>
        </w:rPr>
      </w:pPr>
    </w:p>
    <w:p>
      <w:pPr>
        <w:pStyle w:val="BodyText"/>
        <w:spacing w:before="9"/>
        <w:rPr>
          <w:b/>
          <w:sz w:val="28"/>
        </w:rPr>
      </w:pPr>
      <w:r>
        <w:rPr/>
        <w:pict>
          <v:group style="position:absolute;margin-left:135.75pt;margin-top:18.501953pt;width:440pt;height:285.8pt;mso-position-horizontal-relative:page;mso-position-vertical-relative:paragraph;z-index:1408;mso-wrap-distance-left:0;mso-wrap-distance-right:0" coordorigin="2715,370" coordsize="8800,5716">
            <v:shape style="position:absolute;left:2715;top:786;width:8800;height:5300" type="#_x0000_t75" stroked="false">
              <v:imagedata r:id="rId23" o:title=""/>
            </v:shape>
            <v:shape style="position:absolute;left:4766;top:370;width:3063;height:902" type="#_x0000_t75" stroked="false">
              <v:imagedata r:id="rId24" o:title=""/>
            </v:shape>
            <w10:wrap type="topAndBottom"/>
          </v:group>
        </w:pict>
      </w:r>
    </w:p>
    <w:p>
      <w:pPr>
        <w:spacing w:after="0"/>
        <w:rPr>
          <w:sz w:val="28"/>
        </w:rPr>
        <w:sectPr>
          <w:pgSz w:w="12240" w:h="15840"/>
          <w:pgMar w:header="689" w:footer="1036" w:top="1200" w:bottom="1220" w:left="820" w:right="460"/>
        </w:sectPr>
      </w:pPr>
    </w:p>
    <w:p>
      <w:pPr>
        <w:pStyle w:val="BodyText"/>
        <w:rPr>
          <w:b/>
          <w:sz w:val="20"/>
        </w:rPr>
      </w:pPr>
    </w:p>
    <w:p>
      <w:pPr>
        <w:pStyle w:val="BodyText"/>
        <w:spacing w:before="8"/>
        <w:rPr>
          <w:b/>
          <w:sz w:val="15"/>
        </w:rPr>
      </w:pPr>
    </w:p>
    <w:p>
      <w:pPr>
        <w:spacing w:before="76"/>
        <w:ind w:left="255" w:right="465" w:firstLine="0"/>
        <w:jc w:val="left"/>
        <w:rPr>
          <w:b/>
          <w:sz w:val="20"/>
        </w:rPr>
      </w:pPr>
      <w:r>
        <w:rPr>
          <w:b/>
          <w:sz w:val="20"/>
        </w:rPr>
        <w:t>Decision: With the statistical test, it rejects H0.</w:t>
      </w:r>
    </w:p>
    <w:p>
      <w:pPr>
        <w:pStyle w:val="BodyText"/>
        <w:spacing w:before="8"/>
        <w:rPr>
          <w:b/>
          <w:sz w:val="27"/>
        </w:rPr>
      </w:pPr>
    </w:p>
    <w:p>
      <w:pPr>
        <w:pStyle w:val="BodyText"/>
        <w:spacing w:line="242" w:lineRule="auto"/>
        <w:ind w:left="255" w:right="466"/>
      </w:pPr>
      <w:r>
        <w:rPr/>
        <w:t>With the test Results we got a confidence of 95% That the Antropometric Chair is better than the Antropometer (Table 2).</w:t>
      </w:r>
    </w:p>
    <w:p>
      <w:pPr>
        <w:pStyle w:val="BodyText"/>
        <w:ind w:left="255" w:right="285"/>
      </w:pPr>
      <w:r>
        <w:rPr/>
        <w:t>We got a prototype of the chair, the functions of the prototype was really good in the laboratory. We compared the results obtained with the Chair and the Antropomenter normal to validate the measurements ,we obtained a faster way of taking the measurements of the sitting down posture.(Table 3) This way it reduced the possible risk´s of the accidents of the person measuring and the person sitting down.</w:t>
      </w:r>
    </w:p>
    <w:p>
      <w:pPr>
        <w:pStyle w:val="BodyText"/>
        <w:spacing w:before="5"/>
        <w:rPr>
          <w:sz w:val="23"/>
        </w:rPr>
      </w:pPr>
    </w:p>
    <w:p>
      <w:pPr>
        <w:spacing w:before="1" w:after="4"/>
        <w:ind w:left="1240" w:right="465" w:firstLine="0"/>
        <w:jc w:val="left"/>
        <w:rPr>
          <w:b/>
          <w:sz w:val="20"/>
        </w:rPr>
      </w:pPr>
      <w:r>
        <w:rPr>
          <w:b/>
          <w:sz w:val="20"/>
        </w:rPr>
        <w:t>Table 2. Comparison of the measure 758, anthropometer vs normal Anthropometric Chair</w:t>
      </w:r>
    </w:p>
    <w:p>
      <w:pPr>
        <w:pStyle w:val="BodyText"/>
        <w:ind w:left="2276"/>
        <w:rPr>
          <w:sz w:val="20"/>
        </w:rPr>
      </w:pPr>
      <w:r>
        <w:rPr>
          <w:sz w:val="20"/>
        </w:rPr>
        <w:pict>
          <v:group style="width:320.150pt;height:236.65pt;mso-position-horizontal-relative:char;mso-position-vertical-relative:line" coordorigin="0,0" coordsize="6403,4733">
            <v:shape style="position:absolute;left:0;top:0;width:6403;height:4714" type="#_x0000_t75" stroked="false">
              <v:imagedata r:id="rId25" o:title=""/>
            </v:shape>
            <v:line style="position:absolute" from="9,4710" to="6384,4725" stroked="true" strokeweight=".75pt" strokecolor="#000000"/>
          </v:group>
        </w:pict>
      </w:r>
      <w:r>
        <w:rPr>
          <w:sz w:val="20"/>
        </w:rPr>
      </w:r>
    </w:p>
    <w:p>
      <w:pPr>
        <w:pStyle w:val="BodyText"/>
        <w:rPr>
          <w:b/>
          <w:sz w:val="20"/>
        </w:rPr>
      </w:pPr>
    </w:p>
    <w:p>
      <w:pPr>
        <w:pStyle w:val="BodyText"/>
        <w:spacing w:before="9"/>
        <w:rPr>
          <w:b/>
          <w:sz w:val="18"/>
        </w:rPr>
      </w:pPr>
    </w:p>
    <w:p>
      <w:pPr>
        <w:spacing w:before="76" w:after="18"/>
        <w:ind w:left="260" w:right="259" w:firstLine="0"/>
        <w:jc w:val="center"/>
        <w:rPr>
          <w:b/>
          <w:sz w:val="20"/>
        </w:rPr>
      </w:pPr>
      <w:r>
        <w:rPr>
          <w:b/>
          <w:sz w:val="20"/>
        </w:rPr>
        <w:t>Table 3.  Comparison of times.</w:t>
      </w:r>
    </w:p>
    <w:p>
      <w:pPr>
        <w:pStyle w:val="BodyText"/>
        <w:ind w:left="2682"/>
        <w:rPr>
          <w:sz w:val="20"/>
        </w:rPr>
      </w:pPr>
      <w:r>
        <w:rPr>
          <w:sz w:val="20"/>
        </w:rPr>
        <w:pict>
          <v:group style="width:278.75pt;height:182.4pt;mso-position-horizontal-relative:char;mso-position-vertical-relative:line" coordorigin="0,0" coordsize="5575,3648">
            <v:shape style="position:absolute;left:15;top:0;width:5559;height:3648" type="#_x0000_t75" stroked="false">
              <v:imagedata r:id="rId26" o:title=""/>
            </v:shape>
            <v:line style="position:absolute" from="8,3635" to="5558,3635" stroked="true" strokeweight=".75pt" strokecolor="#000000"/>
          </v:group>
        </w:pict>
      </w:r>
      <w:r>
        <w:rPr>
          <w:sz w:val="20"/>
        </w:rPr>
      </w:r>
    </w:p>
    <w:p>
      <w:pPr>
        <w:spacing w:after="0"/>
        <w:rPr>
          <w:sz w:val="20"/>
        </w:rPr>
        <w:sectPr>
          <w:pgSz w:w="12240" w:h="15840"/>
          <w:pgMar w:header="689" w:footer="1036" w:top="1200" w:bottom="1220" w:left="820" w:right="460"/>
        </w:sectPr>
      </w:pPr>
    </w:p>
    <w:p>
      <w:pPr>
        <w:pStyle w:val="BodyText"/>
        <w:rPr>
          <w:b/>
          <w:sz w:val="20"/>
        </w:rPr>
      </w:pPr>
    </w:p>
    <w:p>
      <w:pPr>
        <w:pStyle w:val="BodyText"/>
        <w:rPr>
          <w:b/>
          <w:sz w:val="20"/>
        </w:rPr>
      </w:pPr>
    </w:p>
    <w:p>
      <w:pPr>
        <w:pStyle w:val="BodyText"/>
        <w:spacing w:before="2"/>
        <w:rPr>
          <w:b/>
          <w:sz w:val="20"/>
        </w:rPr>
      </w:pPr>
    </w:p>
    <w:p>
      <w:pPr>
        <w:pStyle w:val="Heading5"/>
        <w:numPr>
          <w:ilvl w:val="0"/>
          <w:numId w:val="1"/>
        </w:numPr>
        <w:tabs>
          <w:tab w:pos="4756" w:val="left" w:leader="none"/>
        </w:tabs>
        <w:spacing w:line="240" w:lineRule="auto" w:before="69" w:after="0"/>
        <w:ind w:left="4755" w:right="0" w:hanging="389"/>
        <w:jc w:val="left"/>
      </w:pPr>
      <w:r>
        <w:rPr/>
        <w:t>CONCLUSIONS.</w:t>
      </w:r>
    </w:p>
    <w:p>
      <w:pPr>
        <w:pStyle w:val="BodyText"/>
        <w:spacing w:before="5"/>
        <w:rPr>
          <w:b/>
        </w:rPr>
      </w:pPr>
    </w:p>
    <w:p>
      <w:pPr>
        <w:pStyle w:val="BodyText"/>
        <w:ind w:left="644" w:right="263"/>
        <w:jc w:val="both"/>
      </w:pPr>
      <w:r>
        <w:rPr/>
        <w:t>Based on the results obtained from the analysis of comparative data on hypothesis testing, showed that the prototype of the anthropometric chair is a device which together with anthropometer allows us to obtain more accurate and reliable measurements. This accuracy help the companies responsible for manufacturing machinery, personal protective equipment and workspace designers to adapt the worker, not the worker adapt the work area that is commonly done.</w:t>
      </w:r>
    </w:p>
    <w:p>
      <w:pPr>
        <w:pStyle w:val="BodyText"/>
        <w:spacing w:line="242" w:lineRule="auto"/>
        <w:ind w:left="644" w:right="465" w:firstLine="316"/>
      </w:pPr>
      <w:r>
        <w:rPr/>
        <w:t>Also in the future to help health workers to prevent ergonomic injuries evil designs of products or work areas.</w:t>
      </w:r>
    </w:p>
    <w:p>
      <w:pPr>
        <w:pStyle w:val="BodyText"/>
        <w:rPr>
          <w:sz w:val="20"/>
        </w:rPr>
      </w:pPr>
    </w:p>
    <w:p>
      <w:pPr>
        <w:pStyle w:val="Heading5"/>
        <w:numPr>
          <w:ilvl w:val="0"/>
          <w:numId w:val="1"/>
        </w:numPr>
        <w:tabs>
          <w:tab w:pos="4818" w:val="left" w:leader="none"/>
        </w:tabs>
        <w:spacing w:line="240" w:lineRule="auto" w:before="0" w:after="0"/>
        <w:ind w:left="4817" w:right="0" w:hanging="389"/>
        <w:jc w:val="left"/>
      </w:pPr>
      <w:r>
        <w:rPr/>
        <w:t>REFERENCES.</w:t>
      </w:r>
    </w:p>
    <w:p>
      <w:pPr>
        <w:pStyle w:val="BodyText"/>
        <w:spacing w:before="5"/>
        <w:rPr>
          <w:b/>
        </w:rPr>
      </w:pPr>
    </w:p>
    <w:p>
      <w:pPr>
        <w:spacing w:line="242" w:lineRule="auto" w:before="0"/>
        <w:ind w:left="975" w:right="440" w:hanging="720"/>
        <w:jc w:val="left"/>
        <w:rPr>
          <w:sz w:val="24"/>
        </w:rPr>
      </w:pPr>
      <w:r>
        <w:rPr>
          <w:sz w:val="24"/>
        </w:rPr>
        <w:t>Mondelo, P. R., Gregori, E., Blasco, J., &amp; Barrau, P. (2004). </w:t>
      </w:r>
      <w:r>
        <w:rPr>
          <w:i/>
          <w:sz w:val="24"/>
        </w:rPr>
        <w:t>Ergonomía 3, Diseño de Puestos de </w:t>
      </w:r>
      <w:r>
        <w:rPr>
          <w:i/>
          <w:sz w:val="24"/>
        </w:rPr>
        <w:t>trabajo. </w:t>
      </w:r>
      <w:r>
        <w:rPr>
          <w:sz w:val="24"/>
        </w:rPr>
        <w:t>México, D.F: ALFA OMEGA GRUPO EDITOR, S.A de C.V.</w:t>
      </w:r>
    </w:p>
    <w:p>
      <w:pPr>
        <w:spacing w:line="242" w:lineRule="auto" w:before="0"/>
        <w:ind w:left="975" w:right="265" w:hanging="720"/>
        <w:jc w:val="left"/>
        <w:rPr>
          <w:i/>
          <w:sz w:val="24"/>
        </w:rPr>
      </w:pPr>
      <w:r>
        <w:rPr>
          <w:sz w:val="24"/>
        </w:rPr>
        <w:t>Vega Bustillos , E., &amp; López Hernández, P. (1996). </w:t>
      </w:r>
      <w:r>
        <w:rPr>
          <w:i/>
          <w:sz w:val="24"/>
        </w:rPr>
        <w:t>Cartas antropométricas de la población laboral </w:t>
      </w:r>
      <w:r>
        <w:rPr>
          <w:i/>
          <w:sz w:val="24"/>
        </w:rPr>
        <w:t>de la República Mexicana.</w:t>
      </w:r>
    </w:p>
    <w:p>
      <w:pPr>
        <w:spacing w:after="0" w:line="242" w:lineRule="auto"/>
        <w:jc w:val="left"/>
        <w:rPr>
          <w:sz w:val="24"/>
        </w:rPr>
        <w:sectPr>
          <w:pgSz w:w="12240" w:h="15840"/>
          <w:pgMar w:header="689" w:footer="1036" w:top="1200" w:bottom="1220" w:left="820" w:right="460"/>
        </w:sectPr>
      </w:pPr>
    </w:p>
    <w:p>
      <w:pPr>
        <w:pStyle w:val="BodyText"/>
        <w:spacing w:before="1"/>
        <w:rPr>
          <w:i/>
          <w:sz w:val="16"/>
        </w:rPr>
      </w:pPr>
    </w:p>
    <w:p>
      <w:pPr>
        <w:pStyle w:val="Heading1"/>
        <w:ind w:left="255"/>
      </w:pPr>
      <w:r>
        <w:rPr/>
        <w:t>APPLICATION OF ANTHROPOMETRIC MEASUREMENTS IN COMPUTER ASSEMBLY</w:t>
      </w:r>
    </w:p>
    <w:p>
      <w:pPr>
        <w:pStyle w:val="BodyText"/>
        <w:spacing w:before="1"/>
        <w:rPr>
          <w:b/>
        </w:rPr>
      </w:pPr>
    </w:p>
    <w:p>
      <w:pPr>
        <w:pStyle w:val="BodyText"/>
        <w:tabs>
          <w:tab w:pos="6013" w:val="left" w:leader="none"/>
        </w:tabs>
        <w:spacing w:line="242" w:lineRule="auto"/>
        <w:ind w:left="2474" w:right="2472" w:firstLine="1771"/>
      </w:pPr>
      <w:r>
        <w:rPr/>
        <w:t>Gerardo García Acosta </w:t>
      </w:r>
      <w:r>
        <w:rPr>
          <w:color w:val="3333FF"/>
          <w:u w:val="single" w:color="3333FF"/>
        </w:rPr>
        <w:t>g</w:t>
      </w:r>
      <w:hyperlink r:id="rId27">
        <w:r>
          <w:rPr>
            <w:color w:val="3333FF"/>
            <w:u w:val="single" w:color="3333FF"/>
          </w:rPr>
          <w:t>erardo.garcia@foxconn.com</w:t>
        </w:r>
      </w:hyperlink>
      <w:r>
        <w:rPr>
          <w:color w:val="3333FF"/>
        </w:rPr>
        <w:tab/>
      </w:r>
      <w:hyperlink r:id="rId28">
        <w:r>
          <w:rPr>
            <w:color w:val="3333FF"/>
            <w:u w:val="single" w:color="3333FF"/>
          </w:rPr>
          <w:t>jerrygga@hotmail.com</w:t>
        </w:r>
      </w:hyperlink>
    </w:p>
    <w:p>
      <w:pPr>
        <w:pStyle w:val="BodyText"/>
        <w:spacing w:line="242" w:lineRule="auto"/>
        <w:ind w:left="3526" w:right="3528"/>
        <w:jc w:val="center"/>
      </w:pPr>
      <w:r>
        <w:rPr/>
        <w:t>Blvd. Oscar Flores Sánchez 8951 Tel. 656 649 9999 ext. 3330</w:t>
      </w:r>
    </w:p>
    <w:p>
      <w:pPr>
        <w:pStyle w:val="BodyText"/>
        <w:spacing w:line="271" w:lineRule="exact"/>
        <w:ind w:left="260" w:right="262"/>
        <w:jc w:val="center"/>
      </w:pPr>
      <w:r>
        <w:rPr/>
        <w:t>Col. Puente Alto 32690 Cd. Juárez Chihuahua</w:t>
      </w:r>
    </w:p>
    <w:p>
      <w:pPr>
        <w:pStyle w:val="BodyText"/>
        <w:spacing w:before="7"/>
        <w:rPr>
          <w:sz w:val="23"/>
        </w:rPr>
      </w:pPr>
    </w:p>
    <w:p>
      <w:pPr>
        <w:pStyle w:val="Heading5"/>
        <w:ind w:right="261"/>
        <w:jc w:val="center"/>
      </w:pPr>
      <w:r>
        <w:rPr/>
        <w:t>Introducción:</w:t>
      </w:r>
    </w:p>
    <w:p>
      <w:pPr>
        <w:pStyle w:val="BodyText"/>
        <w:spacing w:before="7"/>
        <w:ind w:left="255" w:right="258" w:firstLine="720"/>
        <w:jc w:val="both"/>
      </w:pPr>
      <w:r>
        <w:rPr/>
        <w:t>Las cartas antropométricas dan la información acerca de las dimensiones de una  población determinada y son </w:t>
      </w:r>
      <w:r>
        <w:rPr>
          <w:spacing w:val="-3"/>
        </w:rPr>
        <w:t>muy </w:t>
      </w:r>
      <w:r>
        <w:rPr/>
        <w:t>utilizadas por los diseñadores. Los expertos en diseño afirman que una ayuda física diseñada para una población específica, no es </w:t>
      </w:r>
      <w:r>
        <w:rPr>
          <w:spacing w:val="-3"/>
        </w:rPr>
        <w:t>óptima </w:t>
      </w:r>
      <w:r>
        <w:rPr/>
        <w:t>para cualquier otra; esto parece lógico, pero en nuestro país, no es posible ratificar o rectificar esta afirmación debido a que desconocemos las Cartas Antropométricas</w:t>
      </w:r>
      <w:r>
        <w:rPr>
          <w:spacing w:val="-27"/>
        </w:rPr>
        <w:t> </w:t>
      </w:r>
      <w:r>
        <w:rPr/>
        <w:t>Mexicanas.</w:t>
      </w:r>
    </w:p>
    <w:p>
      <w:pPr>
        <w:pStyle w:val="BodyText"/>
        <w:ind w:left="255" w:right="253" w:firstLine="720"/>
        <w:jc w:val="both"/>
      </w:pPr>
      <w:r>
        <w:rPr/>
        <w:t>La antropometría es la determinante de las condiciones ergonómicas; por tanto, los estudios Antropométricos deben referirse a una población específica, se incluye un ejemplo de  las tablas antropométricas por edad y por sexo de un estudio realizado a 405 trabajadores de una Empresa de Manufactura Electrónica y se describe la metodología</w:t>
      </w:r>
      <w:r>
        <w:rPr>
          <w:spacing w:val="-24"/>
        </w:rPr>
        <w:t> </w:t>
      </w:r>
      <w:r>
        <w:rPr/>
        <w:t>utilizada.</w:t>
      </w:r>
    </w:p>
    <w:p>
      <w:pPr>
        <w:pStyle w:val="BodyText"/>
        <w:spacing w:before="7"/>
        <w:rPr>
          <w:sz w:val="23"/>
        </w:rPr>
      </w:pPr>
    </w:p>
    <w:p>
      <w:pPr>
        <w:spacing w:before="0"/>
        <w:ind w:left="255" w:right="0" w:firstLine="0"/>
        <w:jc w:val="both"/>
        <w:rPr>
          <w:sz w:val="24"/>
        </w:rPr>
      </w:pPr>
      <w:r>
        <w:rPr>
          <w:b/>
          <w:sz w:val="24"/>
        </w:rPr>
        <w:t>Palabras Clave: </w:t>
      </w:r>
      <w:r>
        <w:rPr>
          <w:sz w:val="24"/>
        </w:rPr>
        <w:t>Antropometría, Estaciones de Trabajo.</w:t>
      </w:r>
    </w:p>
    <w:p>
      <w:pPr>
        <w:pStyle w:val="BodyText"/>
      </w:pPr>
    </w:p>
    <w:p>
      <w:pPr>
        <w:pStyle w:val="Heading5"/>
        <w:ind w:right="259"/>
        <w:jc w:val="center"/>
      </w:pPr>
      <w:r>
        <w:rPr/>
        <w:t>Introduction:</w:t>
      </w:r>
    </w:p>
    <w:p>
      <w:pPr>
        <w:pStyle w:val="BodyText"/>
        <w:spacing w:before="2"/>
        <w:ind w:left="255" w:right="252"/>
        <w:jc w:val="both"/>
      </w:pPr>
      <w:r>
        <w:rPr/>
        <w:t>The anthropometric letters give all the information about a given population and are widely used by designers. Design experts say that a physical application designed for a specific population will be not optimal for any other; this seems logical, but for Mexico, here will be not possible to confirm or correct this statement because they unknown Mexican Anthropometric the</w:t>
      </w:r>
      <w:r>
        <w:rPr>
          <w:spacing w:val="-23"/>
        </w:rPr>
        <w:t> </w:t>
      </w:r>
      <w:r>
        <w:rPr/>
        <w:t>letters.</w:t>
      </w:r>
    </w:p>
    <w:p>
      <w:pPr>
        <w:pStyle w:val="BodyText"/>
        <w:ind w:left="255" w:right="257" w:firstLine="720"/>
        <w:jc w:val="both"/>
      </w:pPr>
      <w:r>
        <w:rPr/>
        <w:t>Anthropometry determines proper ergonomic conditions; so anthropometric studies should refer to a specific population. There is attached an example of anthropometric tables by age and sex of a study of 405 workers of a Electronics Manufacturing Company corporate group describing the methodology.</w:t>
      </w:r>
    </w:p>
    <w:p>
      <w:pPr>
        <w:pStyle w:val="BodyText"/>
        <w:spacing w:before="7"/>
        <w:rPr>
          <w:sz w:val="23"/>
        </w:rPr>
      </w:pPr>
    </w:p>
    <w:p>
      <w:pPr>
        <w:spacing w:before="0"/>
        <w:ind w:left="255" w:right="0" w:firstLine="0"/>
        <w:jc w:val="both"/>
        <w:rPr>
          <w:sz w:val="24"/>
        </w:rPr>
      </w:pPr>
      <w:r>
        <w:rPr>
          <w:b/>
          <w:sz w:val="24"/>
        </w:rPr>
        <w:t>Keywords: </w:t>
      </w:r>
      <w:r>
        <w:rPr>
          <w:sz w:val="24"/>
        </w:rPr>
        <w:t>Anthropometry, Workstations.</w:t>
      </w:r>
    </w:p>
    <w:p>
      <w:pPr>
        <w:pStyle w:val="BodyText"/>
      </w:pPr>
    </w:p>
    <w:p>
      <w:pPr>
        <w:pStyle w:val="Heading5"/>
        <w:ind w:right="260"/>
        <w:jc w:val="center"/>
      </w:pPr>
      <w:r>
        <w:rPr/>
        <w:t>Objectives:</w:t>
      </w:r>
    </w:p>
    <w:p>
      <w:pPr>
        <w:pStyle w:val="BodyText"/>
        <w:spacing w:line="242" w:lineRule="auto" w:before="2"/>
        <w:ind w:left="255" w:right="257" w:firstLine="720"/>
        <w:jc w:val="both"/>
      </w:pPr>
      <w:r>
        <w:rPr/>
        <w:t>Develop an anthropometric database of adults that are living in Juarez City Chihuahua, and are workers at a Electronics Manufacturing Company.</w:t>
      </w:r>
    </w:p>
    <w:p>
      <w:pPr>
        <w:pStyle w:val="BodyText"/>
        <w:spacing w:before="4"/>
        <w:rPr>
          <w:sz w:val="23"/>
        </w:rPr>
      </w:pPr>
    </w:p>
    <w:p>
      <w:pPr>
        <w:pStyle w:val="Heading5"/>
        <w:ind w:right="260"/>
        <w:jc w:val="center"/>
      </w:pPr>
      <w:r>
        <w:rPr/>
        <w:t>Delimitation:</w:t>
      </w:r>
    </w:p>
    <w:p>
      <w:pPr>
        <w:pStyle w:val="BodyText"/>
        <w:spacing w:before="2"/>
        <w:ind w:left="255" w:right="251" w:firstLine="720"/>
        <w:jc w:val="both"/>
      </w:pPr>
      <w:r>
        <w:rPr/>
        <w:t>The study includes a sample of the population available of Electronics Manufacturing Company of Juarez City, healthy male and female, between 15 and 60 years old and residents of Juarez City, Chihuahua, held during August 2012.</w:t>
      </w:r>
    </w:p>
    <w:p>
      <w:pPr>
        <w:spacing w:after="0"/>
        <w:jc w:val="both"/>
        <w:sectPr>
          <w:pgSz w:w="12240" w:h="15840"/>
          <w:pgMar w:header="689" w:footer="1036" w:top="1200" w:bottom="1220" w:left="820" w:right="460"/>
        </w:sectPr>
      </w:pPr>
    </w:p>
    <w:p>
      <w:pPr>
        <w:pStyle w:val="BodyText"/>
        <w:spacing w:before="5"/>
        <w:rPr>
          <w:sz w:val="15"/>
        </w:rPr>
      </w:pPr>
    </w:p>
    <w:p>
      <w:pPr>
        <w:pStyle w:val="Heading5"/>
        <w:spacing w:before="70"/>
        <w:ind w:right="261"/>
        <w:jc w:val="center"/>
      </w:pPr>
      <w:r>
        <w:rPr/>
        <w:t>Methodology:</w:t>
      </w:r>
    </w:p>
    <w:p>
      <w:pPr>
        <w:pStyle w:val="BodyText"/>
        <w:spacing w:before="2"/>
        <w:ind w:left="255" w:right="260" w:firstLine="720"/>
        <w:jc w:val="both"/>
      </w:pPr>
      <w:r>
        <w:rPr/>
        <w:t>Four hundred five participants (154 men and 251 women) who met the criteria were recruited to a voluntarily participation. The objectives and methodology of the study were previously explained to each participant through </w:t>
      </w:r>
      <w:r>
        <w:rPr>
          <w:b/>
        </w:rPr>
        <w:t>a </w:t>
      </w:r>
      <w:r>
        <w:rPr/>
        <w:t>survey. Demographic information and anthropometric data were get from the survey.</w:t>
      </w:r>
    </w:p>
    <w:p>
      <w:pPr>
        <w:pStyle w:val="BodyText"/>
        <w:ind w:left="255" w:right="255" w:firstLine="787"/>
        <w:jc w:val="both"/>
      </w:pPr>
      <w:r>
        <w:rPr/>
        <w:t>In this study, 51 anthropometric dimensions were measured for </w:t>
      </w:r>
      <w:r>
        <w:rPr>
          <w:spacing w:val="-3"/>
        </w:rPr>
        <w:t>men </w:t>
      </w:r>
      <w:r>
        <w:rPr/>
        <w:t>and women in centimeters (cm) and kilograms (kg).   The dimensions were related to the dimension and weight of the human body. (Table 1) The measurements were made with participants that bring light clothes and work</w:t>
      </w:r>
      <w:r>
        <w:rPr>
          <w:spacing w:val="-7"/>
        </w:rPr>
        <w:t> </w:t>
      </w:r>
      <w:r>
        <w:rPr/>
        <w:t>shoes.</w:t>
      </w:r>
    </w:p>
    <w:p>
      <w:pPr>
        <w:pStyle w:val="BodyText"/>
      </w:pPr>
    </w:p>
    <w:p>
      <w:pPr>
        <w:pStyle w:val="BodyText"/>
        <w:spacing w:line="275" w:lineRule="exact"/>
        <w:ind w:left="255" w:right="465"/>
      </w:pPr>
      <w:r>
        <w:rPr/>
        <w:t>Survey team</w:t>
      </w:r>
    </w:p>
    <w:p>
      <w:pPr>
        <w:pStyle w:val="BodyText"/>
        <w:spacing w:line="242" w:lineRule="auto"/>
        <w:ind w:left="255" w:right="325" w:hanging="10"/>
      </w:pPr>
      <w:r>
        <w:rPr/>
        <w:t>The team responsible for the data collection was by 6 workers of Electronics Manufacturing Company, who were trained during three sessions to be familiarize with the measurement mode.</w:t>
      </w:r>
    </w:p>
    <w:p>
      <w:pPr>
        <w:pStyle w:val="BodyText"/>
        <w:spacing w:before="9"/>
        <w:rPr>
          <w:sz w:val="23"/>
        </w:rPr>
      </w:pPr>
    </w:p>
    <w:p>
      <w:pPr>
        <w:pStyle w:val="BodyText"/>
        <w:ind w:left="975" w:right="465"/>
      </w:pPr>
      <w:r>
        <w:rPr/>
        <w:t>Table1. The definition of each anthropometric measurement collected during the study.</w:t>
      </w:r>
    </w:p>
    <w:p>
      <w:pPr>
        <w:pStyle w:val="BodyText"/>
        <w:ind w:left="975"/>
        <w:rPr>
          <w:sz w:val="20"/>
        </w:rPr>
      </w:pPr>
      <w:r>
        <w:rPr>
          <w:sz w:val="20"/>
        </w:rPr>
        <w:drawing>
          <wp:inline distT="0" distB="0" distL="0" distR="0">
            <wp:extent cx="3599992" cy="4772215"/>
            <wp:effectExtent l="0" t="0" r="0" b="0"/>
            <wp:docPr id="15" name="image13.jpeg" descr=""/>
            <wp:cNvGraphicFramePr>
              <a:graphicFrameLocks noChangeAspect="1"/>
            </wp:cNvGraphicFramePr>
            <a:graphic>
              <a:graphicData uri="http://schemas.openxmlformats.org/drawingml/2006/picture">
                <pic:pic>
                  <pic:nvPicPr>
                    <pic:cNvPr id="16" name="image13.jpeg"/>
                    <pic:cNvPicPr/>
                  </pic:nvPicPr>
                  <pic:blipFill>
                    <a:blip r:embed="rId29" cstate="print"/>
                    <a:stretch>
                      <a:fillRect/>
                    </a:stretch>
                  </pic:blipFill>
                  <pic:spPr>
                    <a:xfrm>
                      <a:off x="0" y="0"/>
                      <a:ext cx="3599992" cy="4772215"/>
                    </a:xfrm>
                    <a:prstGeom prst="rect">
                      <a:avLst/>
                    </a:prstGeom>
                  </pic:spPr>
                </pic:pic>
              </a:graphicData>
            </a:graphic>
          </wp:inline>
        </w:drawing>
      </w:r>
      <w:r>
        <w:rPr>
          <w:sz w:val="20"/>
        </w:rPr>
      </w:r>
    </w:p>
    <w:p>
      <w:pPr>
        <w:spacing w:after="0"/>
        <w:rPr>
          <w:sz w:val="20"/>
        </w:rPr>
        <w:sectPr>
          <w:pgSz w:w="12240" w:h="15840"/>
          <w:pgMar w:header="689" w:footer="1036" w:top="1200" w:bottom="1220" w:left="820" w:right="460"/>
        </w:sectPr>
      </w:pPr>
    </w:p>
    <w:p>
      <w:pPr>
        <w:pStyle w:val="BodyText"/>
        <w:spacing w:before="10"/>
        <w:rPr>
          <w:sz w:val="15"/>
        </w:rPr>
      </w:pPr>
    </w:p>
    <w:p>
      <w:pPr>
        <w:pStyle w:val="BodyText"/>
        <w:spacing w:before="70"/>
        <w:ind w:left="1696" w:right="6683" w:hanging="721"/>
      </w:pPr>
      <w:r>
        <w:rPr/>
        <w:t>Materials and equipment Anthropometric model digital scales Anthropometric Letter Computer</w:t>
      </w:r>
    </w:p>
    <w:p>
      <w:pPr>
        <w:pStyle w:val="BodyText"/>
        <w:spacing w:line="274" w:lineRule="exact"/>
        <w:ind w:left="1696" w:right="465"/>
      </w:pPr>
      <w:r>
        <w:rPr/>
        <w:t>Microsoft Excel 2010 Software</w:t>
      </w:r>
    </w:p>
    <w:p>
      <w:pPr>
        <w:pStyle w:val="BodyText"/>
      </w:pPr>
    </w:p>
    <w:p>
      <w:pPr>
        <w:pStyle w:val="BodyText"/>
        <w:ind w:left="255"/>
        <w:jc w:val="both"/>
      </w:pPr>
      <w:r>
        <w:rPr/>
        <w:t>Data analysis</w:t>
      </w:r>
    </w:p>
    <w:p>
      <w:pPr>
        <w:pStyle w:val="BodyText"/>
        <w:spacing w:before="2"/>
        <w:ind w:left="255" w:right="263" w:hanging="10"/>
        <w:jc w:val="both"/>
      </w:pPr>
      <w:r>
        <w:rPr/>
        <w:t>Microsoft Excel 2010 was used to analyze data to determine the descriptive statistics (mean, standard deviation, minimum, maximum), in order to achieve the first objective of this study is to determine the anthropometric dimensions of the sample.</w:t>
      </w:r>
    </w:p>
    <w:p>
      <w:pPr>
        <w:pStyle w:val="BodyText"/>
        <w:spacing w:before="6"/>
        <w:rPr>
          <w:sz w:val="23"/>
        </w:rPr>
      </w:pPr>
    </w:p>
    <w:p>
      <w:pPr>
        <w:pStyle w:val="Heading5"/>
        <w:ind w:left="255"/>
        <w:jc w:val="both"/>
      </w:pPr>
      <w:r>
        <w:rPr/>
        <w:t>Results:</w:t>
      </w:r>
    </w:p>
    <w:p>
      <w:pPr>
        <w:pStyle w:val="BodyText"/>
        <w:tabs>
          <w:tab w:pos="2384" w:val="left" w:leader="none"/>
          <w:tab w:pos="3296" w:val="left" w:leader="none"/>
          <w:tab w:pos="3703" w:val="left" w:leader="none"/>
          <w:tab w:pos="4240" w:val="left" w:leader="none"/>
          <w:tab w:pos="6042" w:val="left" w:leader="none"/>
          <w:tab w:pos="7252" w:val="left" w:leader="none"/>
          <w:tab w:pos="7736" w:val="left" w:leader="none"/>
          <w:tab w:pos="8781" w:val="left" w:leader="none"/>
          <w:tab w:pos="9191" w:val="left" w:leader="none"/>
          <w:tab w:pos="9532" w:val="left" w:leader="none"/>
        </w:tabs>
        <w:spacing w:line="242" w:lineRule="auto" w:before="2"/>
        <w:ind w:left="255" w:right="255" w:firstLine="720"/>
      </w:pPr>
      <w:r>
        <w:rPr/>
        <w:t>Preliminary</w:t>
        <w:tab/>
        <w:t>results</w:t>
        <w:tab/>
        <w:t>of</w:t>
        <w:tab/>
        <w:t>the</w:t>
        <w:tab/>
        <w:t>anthropometric</w:t>
        <w:tab/>
        <w:t>database</w:t>
        <w:tab/>
        <w:t>for</w:t>
        <w:tab/>
        <w:t>workers</w:t>
        <w:tab/>
        <w:t>at</w:t>
        <w:tab/>
        <w:t>a</w:t>
        <w:tab/>
      </w:r>
      <w:r>
        <w:rPr>
          <w:spacing w:val="-1"/>
        </w:rPr>
        <w:t>Electronics </w:t>
      </w:r>
      <w:r>
        <w:rPr/>
        <w:t>Manufacturing Company, workers are presented in the following</w:t>
      </w:r>
      <w:r>
        <w:rPr>
          <w:spacing w:val="-34"/>
        </w:rPr>
        <w:t> </w:t>
      </w:r>
      <w:r>
        <w:rPr/>
        <w:t>images.</w:t>
      </w:r>
    </w:p>
    <w:p>
      <w:pPr>
        <w:pStyle w:val="BodyText"/>
        <w:tabs>
          <w:tab w:pos="2227" w:val="left" w:leader="none"/>
          <w:tab w:pos="3382" w:val="left" w:leader="none"/>
          <w:tab w:pos="5180" w:val="left" w:leader="none"/>
          <w:tab w:pos="5885" w:val="left" w:leader="none"/>
          <w:tab w:pos="7218" w:val="left" w:leader="none"/>
          <w:tab w:pos="8105" w:val="left" w:leader="none"/>
          <w:tab w:pos="9155" w:val="left" w:leader="none"/>
        </w:tabs>
        <w:spacing w:line="242" w:lineRule="auto"/>
        <w:ind w:left="255" w:right="259" w:firstLine="720"/>
      </w:pPr>
      <w:r>
        <w:rPr/>
        <w:t>Statistical</w:t>
        <w:tab/>
        <w:t>analysis,</w:t>
        <w:tab/>
        <w:t>measurements</w:t>
        <w:tab/>
        <w:t>from</w:t>
        <w:tab/>
        <w:t>population</w:t>
        <w:tab/>
        <w:t>mean,</w:t>
        <w:tab/>
        <w:t>minimal</w:t>
        <w:tab/>
        <w:t>measurement, maximum measurement from </w:t>
      </w:r>
      <w:r>
        <w:rPr>
          <w:spacing w:val="-3"/>
        </w:rPr>
        <w:t>men </w:t>
      </w:r>
      <w:r>
        <w:rPr/>
        <w:t>and women are</w:t>
      </w:r>
      <w:r>
        <w:rPr>
          <w:spacing w:val="-9"/>
        </w:rPr>
        <w:t> </w:t>
      </w:r>
      <w:r>
        <w:rPr/>
        <w:t>highlighted.</w:t>
      </w:r>
    </w:p>
    <w:p>
      <w:pPr>
        <w:pStyle w:val="BodyText"/>
      </w:pPr>
    </w:p>
    <w:p>
      <w:pPr>
        <w:pStyle w:val="BodyText"/>
      </w:pPr>
    </w:p>
    <w:p>
      <w:pPr>
        <w:pStyle w:val="BodyText"/>
        <w:spacing w:before="4"/>
        <w:rPr>
          <w:sz w:val="23"/>
        </w:rPr>
      </w:pPr>
    </w:p>
    <w:p>
      <w:pPr>
        <w:pStyle w:val="BodyText"/>
        <w:spacing w:after="5"/>
        <w:ind w:left="260" w:right="263"/>
        <w:jc w:val="center"/>
      </w:pPr>
      <w:r>
        <w:rPr/>
        <w:t>Figure 1. Sample population mean</w:t>
      </w:r>
    </w:p>
    <w:p>
      <w:pPr>
        <w:pStyle w:val="BodyText"/>
        <w:ind w:left="255"/>
        <w:rPr>
          <w:sz w:val="20"/>
        </w:rPr>
      </w:pPr>
      <w:r>
        <w:rPr>
          <w:sz w:val="20"/>
        </w:rPr>
        <w:drawing>
          <wp:inline distT="0" distB="0" distL="0" distR="0">
            <wp:extent cx="6010663" cy="1783080"/>
            <wp:effectExtent l="0" t="0" r="0" b="0"/>
            <wp:docPr id="17" name="image14.png" descr=""/>
            <wp:cNvGraphicFramePr>
              <a:graphicFrameLocks noChangeAspect="1"/>
            </wp:cNvGraphicFramePr>
            <a:graphic>
              <a:graphicData uri="http://schemas.openxmlformats.org/drawingml/2006/picture">
                <pic:pic>
                  <pic:nvPicPr>
                    <pic:cNvPr id="18" name="image14.png"/>
                    <pic:cNvPicPr/>
                  </pic:nvPicPr>
                  <pic:blipFill>
                    <a:blip r:embed="rId30" cstate="print"/>
                    <a:stretch>
                      <a:fillRect/>
                    </a:stretch>
                  </pic:blipFill>
                  <pic:spPr>
                    <a:xfrm>
                      <a:off x="0" y="0"/>
                      <a:ext cx="6010663" cy="1783080"/>
                    </a:xfrm>
                    <a:prstGeom prst="rect">
                      <a:avLst/>
                    </a:prstGeom>
                  </pic:spPr>
                </pic:pic>
              </a:graphicData>
            </a:graphic>
          </wp:inline>
        </w:drawing>
      </w:r>
      <w:r>
        <w:rPr>
          <w:sz w:val="20"/>
        </w:rPr>
      </w:r>
    </w:p>
    <w:p>
      <w:pPr>
        <w:pStyle w:val="BodyText"/>
        <w:spacing w:before="2"/>
        <w:rPr>
          <w:sz w:val="21"/>
        </w:rPr>
      </w:pPr>
    </w:p>
    <w:p>
      <w:pPr>
        <w:pStyle w:val="BodyText"/>
        <w:ind w:left="254" w:right="265"/>
        <w:jc w:val="center"/>
      </w:pPr>
      <w:r>
        <w:rPr/>
        <w:t>Figure 2. Maximum and Minimum Sample Sizes by body segment</w:t>
      </w:r>
    </w:p>
    <w:p>
      <w:pPr>
        <w:pStyle w:val="BodyText"/>
        <w:ind w:left="255"/>
        <w:rPr>
          <w:sz w:val="20"/>
        </w:rPr>
      </w:pPr>
      <w:r>
        <w:rPr>
          <w:sz w:val="20"/>
        </w:rPr>
        <w:pict>
          <v:group style="width:469.45pt;height:148.65pt;mso-position-horizontal-relative:char;mso-position-vertical-relative:line" coordorigin="0,0" coordsize="9389,2973">
            <v:shape style="position:absolute;left:15;top:18;width:9355;height:2928" type="#_x0000_t75" stroked="false">
              <v:imagedata r:id="rId31" o:title=""/>
            </v:shape>
            <v:line style="position:absolute" from="15,15" to="9374,15" stroked="true" strokeweight=".72003pt" strokecolor="#000000"/>
            <v:line style="position:absolute" from="8,8" to="8,2965" stroked="true" strokeweight=".72pt" strokecolor="#000000"/>
            <v:line style="position:absolute" from="9381,8" to="9381,2965" stroked="true" strokeweight=".72003pt" strokecolor="#000000"/>
            <v:line style="position:absolute" from="15,2958" to="9374,2958" stroked="true" strokeweight=".71997pt" strokecolor="#000000"/>
          </v:group>
        </w:pict>
      </w:r>
      <w:r>
        <w:rPr>
          <w:sz w:val="20"/>
        </w:rPr>
      </w:r>
    </w:p>
    <w:p>
      <w:pPr>
        <w:spacing w:after="0"/>
        <w:rPr>
          <w:sz w:val="20"/>
        </w:rPr>
        <w:sectPr>
          <w:pgSz w:w="12240" w:h="15840"/>
          <w:pgMar w:header="689" w:footer="1036" w:top="1200" w:bottom="1220" w:left="820" w:right="460"/>
        </w:sectPr>
      </w:pPr>
    </w:p>
    <w:p>
      <w:pPr>
        <w:pStyle w:val="BodyText"/>
        <w:rPr>
          <w:sz w:val="20"/>
        </w:rPr>
      </w:pPr>
    </w:p>
    <w:p>
      <w:pPr>
        <w:pStyle w:val="BodyText"/>
        <w:spacing w:before="8"/>
        <w:rPr>
          <w:sz w:val="19"/>
        </w:rPr>
      </w:pPr>
    </w:p>
    <w:p>
      <w:pPr>
        <w:pStyle w:val="BodyText"/>
        <w:spacing w:before="69"/>
        <w:ind w:left="3151" w:right="465"/>
      </w:pPr>
      <w:r>
        <w:rPr/>
        <w:t>Figure 3. Shows Age and Sex Percentages.</w:t>
      </w:r>
    </w:p>
    <w:p>
      <w:pPr>
        <w:pStyle w:val="BodyText"/>
        <w:ind w:left="255"/>
        <w:rPr>
          <w:sz w:val="20"/>
        </w:rPr>
      </w:pPr>
      <w:r>
        <w:rPr>
          <w:sz w:val="20"/>
        </w:rPr>
        <w:pict>
          <v:group style="width:469.7pt;height:146.75pt;mso-position-horizontal-relative:char;mso-position-vertical-relative:line" coordorigin="0,0" coordsize="9394,2935">
            <v:shape style="position:absolute;left:15;top:21;width:9360;height:2890" type="#_x0000_t75" stroked="false">
              <v:imagedata r:id="rId32" o:title=""/>
            </v:shape>
            <v:line style="position:absolute" from="15,15" to="9379,15" stroked="true" strokeweight=".72pt" strokecolor="#000000"/>
            <v:line style="position:absolute" from="8,8" to="8,2927" stroked="true" strokeweight=".72pt" strokecolor="#000000"/>
            <v:line style="position:absolute" from="9386,8" to="9386,2927" stroked="true" strokeweight=".72003pt" strokecolor="#000000"/>
            <v:line style="position:absolute" from="15,2920" to="9379,2920" stroked="true" strokeweight=".72pt" strokecolor="#000000"/>
          </v:group>
        </w:pict>
      </w:r>
      <w:r>
        <w:rPr>
          <w:sz w:val="20"/>
        </w:rPr>
      </w:r>
    </w:p>
    <w:p>
      <w:pPr>
        <w:pStyle w:val="BodyText"/>
        <w:rPr>
          <w:sz w:val="20"/>
        </w:rPr>
      </w:pPr>
    </w:p>
    <w:p>
      <w:pPr>
        <w:pStyle w:val="BodyText"/>
        <w:spacing w:before="2"/>
        <w:rPr>
          <w:sz w:val="18"/>
        </w:rPr>
      </w:pPr>
    </w:p>
    <w:p>
      <w:pPr>
        <w:pStyle w:val="Heading5"/>
        <w:spacing w:before="70"/>
        <w:ind w:right="265"/>
        <w:jc w:val="center"/>
      </w:pPr>
      <w:r>
        <w:rPr/>
        <w:t>Conclusions:</w:t>
      </w:r>
    </w:p>
    <w:p>
      <w:pPr>
        <w:pStyle w:val="BodyText"/>
        <w:spacing w:before="7"/>
        <w:ind w:left="255" w:right="252"/>
        <w:jc w:val="both"/>
      </w:pPr>
      <w:r>
        <w:rPr/>
        <w:t>This study was conducted with a sample of the population of Electronics Manufacturing Company of Juarez City, Chihuahua of 154 </w:t>
      </w:r>
      <w:r>
        <w:rPr>
          <w:spacing w:val="-3"/>
        </w:rPr>
        <w:t>men </w:t>
      </w:r>
      <w:r>
        <w:rPr/>
        <w:t>(38%) and 251 women (62%), where anthropometric measurements were obtained to be considered for the design of the work stations. Note that this  is the first study; therefore it is important to give subsequent monitoring, considering a similar sample size in order to maintain an updated database, which is used for the correct design of workstations, for proper placement of tools and is taken into account for the management of materials and</w:t>
      </w:r>
      <w:r>
        <w:rPr>
          <w:spacing w:val="-15"/>
        </w:rPr>
        <w:t> </w:t>
      </w:r>
      <w:r>
        <w:rPr/>
        <w:t>equipment.</w:t>
      </w:r>
    </w:p>
    <w:p>
      <w:pPr>
        <w:pStyle w:val="BodyText"/>
        <w:ind w:left="255" w:right="265" w:firstLine="720"/>
        <w:jc w:val="both"/>
      </w:pPr>
      <w:r>
        <w:rPr/>
        <w:t>It was able to show as anthropometry helps increase the productivity of the person, reduce fatigue and chance of injury because the movements performed during working  hours,  considering the height of the work surface and the maximum and minimum distances, within the design of the</w:t>
      </w:r>
      <w:r>
        <w:rPr>
          <w:spacing w:val="-9"/>
        </w:rPr>
        <w:t> </w:t>
      </w:r>
      <w:r>
        <w:rPr/>
        <w:t>workstation.</w:t>
      </w:r>
    </w:p>
    <w:p>
      <w:pPr>
        <w:pStyle w:val="BodyText"/>
        <w:ind w:left="255" w:right="251" w:firstLine="720"/>
        <w:jc w:val="both"/>
      </w:pPr>
      <w:r>
        <w:rPr/>
        <w:t>With the development of anthropometric tables set the stage for the development of new workstations, improve working conditions in the area and most importantly the quality of life of workers.</w:t>
      </w:r>
    </w:p>
    <w:p>
      <w:pPr>
        <w:pStyle w:val="BodyText"/>
        <w:spacing w:before="6"/>
        <w:rPr>
          <w:sz w:val="23"/>
        </w:rPr>
      </w:pPr>
    </w:p>
    <w:p>
      <w:pPr>
        <w:pStyle w:val="Heading5"/>
        <w:ind w:left="255"/>
        <w:jc w:val="both"/>
      </w:pPr>
      <w:r>
        <w:rPr/>
        <w:t>References:</w:t>
      </w:r>
    </w:p>
    <w:p>
      <w:pPr>
        <w:pStyle w:val="BodyText"/>
        <w:spacing w:line="274" w:lineRule="exact" w:before="13"/>
        <w:ind w:left="255" w:right="6683"/>
      </w:pPr>
      <w:r>
        <w:rPr/>
        <w:t>Ergonomics Manual Method II Mapfre Ergonomics 3 Design jobs</w:t>
      </w:r>
    </w:p>
    <w:p>
      <w:pPr>
        <w:pStyle w:val="BodyText"/>
        <w:spacing w:line="274" w:lineRule="exact" w:before="4"/>
        <w:ind w:left="975" w:right="6109"/>
      </w:pPr>
      <w:r>
        <w:rPr/>
        <w:t>Peter R. Mondelo - Enrique Gregori Joan Blasco - Pedro Barrau</w:t>
      </w:r>
    </w:p>
    <w:p>
      <w:pPr>
        <w:pStyle w:val="BodyText"/>
        <w:spacing w:line="273" w:lineRule="exact"/>
        <w:ind w:left="255"/>
        <w:jc w:val="both"/>
      </w:pPr>
      <w:r>
        <w:rPr/>
        <w:t>SEMAC "Abstracts on CDs memories"</w:t>
      </w:r>
    </w:p>
    <w:p>
      <w:pPr>
        <w:pStyle w:val="BodyText"/>
        <w:ind w:left="975" w:right="5382"/>
      </w:pPr>
      <w:r>
        <w:rPr/>
        <w:t>VI International Congress of Ergonomics XII International Congress of Ergonomics XVIII International Congress of</w:t>
      </w:r>
      <w:r>
        <w:rPr>
          <w:spacing w:val="-18"/>
        </w:rPr>
        <w:t> </w:t>
      </w:r>
      <w:r>
        <w:rPr/>
        <w:t>Ergonomics</w:t>
      </w:r>
    </w:p>
    <w:p>
      <w:pPr>
        <w:pStyle w:val="BodyText"/>
        <w:spacing w:line="274" w:lineRule="exact" w:before="8"/>
        <w:ind w:left="975" w:right="3989" w:hanging="720"/>
      </w:pPr>
      <w:r>
        <w:rPr/>
        <w:t>ERGOCUPACIONAL Using anthropometric tables ergonomics, </w:t>
      </w:r>
      <w:hyperlink r:id="rId33">
        <w:r>
          <w:rPr/>
          <w:t>http://www.ergocupacional.com/4910/35922.html</w:t>
        </w:r>
      </w:hyperlink>
    </w:p>
    <w:p>
      <w:pPr>
        <w:spacing w:after="0" w:line="274" w:lineRule="exact"/>
        <w:sectPr>
          <w:pgSz w:w="12240" w:h="15840"/>
          <w:pgMar w:header="689" w:footer="1036" w:top="1200" w:bottom="1220" w:left="820" w:right="460"/>
        </w:sectPr>
      </w:pPr>
    </w:p>
    <w:p>
      <w:pPr>
        <w:pStyle w:val="BodyText"/>
        <w:spacing w:before="1"/>
        <w:rPr>
          <w:sz w:val="16"/>
        </w:rPr>
      </w:pPr>
    </w:p>
    <w:p>
      <w:pPr>
        <w:pStyle w:val="Heading1"/>
        <w:ind w:left="586" w:right="569" w:firstLine="614"/>
        <w:jc w:val="left"/>
      </w:pPr>
      <w:r>
        <w:rPr/>
        <w:t>TRADITIONAL ANTROPOMETRIC MEASUREMENTS VS DIGITAL ANTROPOMETRIC MEASUREMENTS, AN INNOVATION IN ERGONOMICS.</w:t>
      </w:r>
    </w:p>
    <w:p>
      <w:pPr>
        <w:spacing w:after="0"/>
        <w:jc w:val="left"/>
        <w:sectPr>
          <w:pgSz w:w="12240" w:h="15840"/>
          <w:pgMar w:header="689" w:footer="1036" w:top="1200" w:bottom="1220" w:left="820" w:right="460"/>
        </w:sectPr>
      </w:pPr>
    </w:p>
    <w:p>
      <w:pPr>
        <w:pStyle w:val="Heading5"/>
        <w:numPr>
          <w:ilvl w:val="1"/>
          <w:numId w:val="3"/>
        </w:numPr>
        <w:tabs>
          <w:tab w:pos="1792" w:val="left" w:leader="none"/>
          <w:tab w:pos="4941" w:val="left" w:leader="none"/>
        </w:tabs>
        <w:spacing w:line="123" w:lineRule="exact" w:before="180" w:after="0"/>
        <w:ind w:left="1791" w:right="0" w:hanging="570"/>
        <w:jc w:val="left"/>
      </w:pPr>
      <w:r>
        <w:rPr>
          <w:w w:val="99"/>
        </w:rPr>
        <w:t>J</w:t>
      </w:r>
      <w:r>
        <w:rPr>
          <w:spacing w:val="1"/>
        </w:rPr>
        <w:t>o</w:t>
      </w:r>
      <w:r>
        <w:rPr>
          <w:w w:val="99"/>
        </w:rPr>
        <w:t>a</w:t>
      </w:r>
      <w:r>
        <w:rPr>
          <w:spacing w:val="1"/>
        </w:rPr>
        <w:t>q</w:t>
      </w:r>
      <w:r>
        <w:rPr>
          <w:spacing w:val="-3"/>
        </w:rPr>
        <w:t>u</w:t>
      </w:r>
      <w:r>
        <w:rPr/>
        <w:t>ín</w:t>
      </w:r>
      <w:r>
        <w:rPr>
          <w:spacing w:val="-3"/>
        </w:rPr>
        <w:t> </w:t>
      </w:r>
      <w:r>
        <w:rPr>
          <w:spacing w:val="-2"/>
        </w:rPr>
        <w:t>V</w:t>
      </w:r>
      <w:r>
        <w:rPr>
          <w:w w:val="99"/>
        </w:rPr>
        <w:t>ás</w:t>
      </w:r>
      <w:r>
        <w:rPr>
          <w:spacing w:val="1"/>
        </w:rPr>
        <w:t>q</w:t>
      </w:r>
      <w:r>
        <w:rPr>
          <w:spacing w:val="-3"/>
        </w:rPr>
        <w:t>u</w:t>
      </w:r>
      <w:r>
        <w:rPr>
          <w:w w:val="99"/>
        </w:rPr>
        <w:t>e</w:t>
      </w:r>
      <w:r>
        <w:rPr/>
        <w:t>z </w:t>
      </w:r>
      <w:r>
        <w:rPr>
          <w:spacing w:val="-97"/>
        </w:rPr>
        <w:t>Q</w:t>
      </w:r>
      <w:r>
        <w:rPr>
          <w:b w:val="0"/>
          <w:spacing w:val="-15"/>
          <w:w w:val="100"/>
          <w:position w:val="13"/>
          <w:sz w:val="20"/>
        </w:rPr>
        <w:t>1</w:t>
      </w:r>
      <w:r>
        <w:rPr>
          <w:spacing w:val="-3"/>
        </w:rPr>
        <w:t>u</w:t>
      </w:r>
      <w:r>
        <w:rPr>
          <w:w w:val="99"/>
        </w:rPr>
        <w:t>i</w:t>
      </w:r>
      <w:r>
        <w:rPr>
          <w:spacing w:val="-2"/>
          <w:w w:val="99"/>
        </w:rPr>
        <w:t>r</w:t>
      </w:r>
      <w:r>
        <w:rPr>
          <w:spacing w:val="1"/>
        </w:rPr>
        <w:t>og</w:t>
      </w:r>
      <w:r>
        <w:rPr>
          <w:w w:val="99"/>
        </w:rPr>
        <w:t>a</w:t>
      </w:r>
      <w:r>
        <w:rPr/>
        <w:tab/>
        <w:t>, </w:t>
      </w:r>
      <w:r>
        <w:rPr>
          <w:spacing w:val="1"/>
        </w:rPr>
        <w:t> </w:t>
      </w:r>
      <w:r>
        <w:rPr>
          <w:spacing w:val="-4"/>
        </w:rPr>
        <w:t>M</w:t>
      </w:r>
      <w:r>
        <w:rPr>
          <w:w w:val="99"/>
        </w:rPr>
        <w:t>.C.</w:t>
      </w:r>
      <w:r>
        <w:rPr/>
        <w:t> </w:t>
      </w:r>
      <w:r>
        <w:rPr>
          <w:w w:val="99"/>
        </w:rPr>
        <w:t>J</w:t>
      </w:r>
      <w:r>
        <w:rPr>
          <w:spacing w:val="-4"/>
          <w:w w:val="99"/>
        </w:rPr>
        <w:t>es</w:t>
      </w:r>
      <w:r>
        <w:rPr>
          <w:spacing w:val="-3"/>
        </w:rPr>
        <w:t>ú</w:t>
      </w:r>
      <w:r>
        <w:rPr>
          <w:w w:val="99"/>
        </w:rPr>
        <w:t>s</w:t>
      </w:r>
      <w:r>
        <w:rPr/>
        <w:t> </w:t>
      </w:r>
      <w:r>
        <w:rPr>
          <w:w w:val="99"/>
        </w:rPr>
        <w:t>R</w:t>
      </w:r>
      <w:r>
        <w:rPr>
          <w:spacing w:val="1"/>
          <w:w w:val="99"/>
        </w:rPr>
        <w:t>o</w:t>
      </w:r>
      <w:r>
        <w:rPr>
          <w:spacing w:val="1"/>
        </w:rPr>
        <w:t>do</w:t>
      </w:r>
      <w:r>
        <w:rPr>
          <w:spacing w:val="-5"/>
        </w:rPr>
        <w:t>l</w:t>
      </w:r>
      <w:r>
        <w:rPr>
          <w:spacing w:val="1"/>
        </w:rPr>
        <w:t>f</w:t>
      </w:r>
      <w:r>
        <w:rPr/>
        <w:t>o</w:t>
      </w:r>
      <w:r>
        <w:rPr>
          <w:spacing w:val="2"/>
        </w:rPr>
        <w:t> </w:t>
      </w:r>
      <w:r>
        <w:rPr/>
        <w:t>G</w:t>
      </w:r>
      <w:r>
        <w:rPr>
          <w:spacing w:val="-3"/>
        </w:rPr>
        <w:t>u</w:t>
      </w:r>
      <w:r>
        <w:rPr>
          <w:w w:val="99"/>
        </w:rPr>
        <w:t>z</w:t>
      </w:r>
      <w:r>
        <w:rPr>
          <w:spacing w:val="-3"/>
          <w:w w:val="99"/>
        </w:rPr>
        <w:t>m</w:t>
      </w:r>
      <w:r>
        <w:rPr>
          <w:w w:val="99"/>
        </w:rPr>
        <w:t>á</w:t>
      </w:r>
      <w:r>
        <w:rPr/>
        <w:t>n</w:t>
      </w:r>
      <w:r>
        <w:rPr>
          <w:spacing w:val="-3"/>
        </w:rPr>
        <w:t> </w:t>
      </w:r>
      <w:r>
        <w:rPr>
          <w:w w:val="99"/>
        </w:rPr>
        <w:t>He</w:t>
      </w:r>
      <w:r>
        <w:rPr>
          <w:w w:val="99"/>
        </w:rPr>
        <w:t>r</w:t>
      </w:r>
    </w:p>
    <w:p>
      <w:pPr>
        <w:spacing w:line="178" w:lineRule="exact" w:before="147"/>
        <w:ind w:left="67" w:right="0" w:firstLine="0"/>
        <w:jc w:val="left"/>
        <w:rPr>
          <w:sz w:val="20"/>
        </w:rPr>
      </w:pPr>
      <w:r>
        <w:rPr/>
        <w:br w:type="column"/>
      </w:r>
      <w:r>
        <w:rPr>
          <w:sz w:val="20"/>
        </w:rPr>
        <w:t>2</w:t>
      </w:r>
    </w:p>
    <w:p>
      <w:pPr>
        <w:pStyle w:val="Heading5"/>
        <w:spacing w:line="22" w:lineRule="exact"/>
        <w:ind w:left="236"/>
      </w:pPr>
      <w:r>
        <w:rPr/>
        <w:t>ndez,</w:t>
      </w:r>
    </w:p>
    <w:p>
      <w:pPr>
        <w:spacing w:after="0" w:line="22" w:lineRule="exact"/>
        <w:sectPr>
          <w:type w:val="continuous"/>
          <w:pgSz w:w="12240" w:h="15840"/>
          <w:pgMar w:top="1500" w:bottom="280" w:left="820" w:right="460"/>
          <w:cols w:num="2" w:equalWidth="0">
            <w:col w:w="8840" w:space="40"/>
            <w:col w:w="2080"/>
          </w:cols>
        </w:sectPr>
      </w:pPr>
    </w:p>
    <w:p>
      <w:pPr>
        <w:spacing w:line="224" w:lineRule="exact" w:before="0"/>
        <w:ind w:left="0" w:right="1843" w:firstLine="0"/>
        <w:jc w:val="right"/>
        <w:rPr>
          <w:b/>
          <w:sz w:val="24"/>
        </w:rPr>
      </w:pPr>
      <w:r>
        <w:rPr>
          <w:b/>
          <w:sz w:val="24"/>
        </w:rPr>
        <w:t>ná</w:t>
      </w:r>
    </w:p>
    <w:p>
      <w:pPr>
        <w:spacing w:before="183"/>
        <w:ind w:left="1072" w:right="465" w:firstLine="0"/>
        <w:jc w:val="left"/>
        <w:rPr>
          <w:b/>
          <w:sz w:val="24"/>
        </w:rPr>
      </w:pPr>
      <w:r>
        <w:rPr/>
        <w:pict>
          <v:shape style="position:absolute;margin-left:491.640015pt;margin-top:15.306116pt;width:6pt;height:12pt;mso-position-horizontal-relative:page;mso-position-vertical-relative:paragraph;z-index:-544816" type="#_x0000_t202" filled="false" stroked="false">
            <v:textbox inset="0,0,0,0">
              <w:txbxContent>
                <w:p>
                  <w:pPr>
                    <w:spacing w:line="240" w:lineRule="exact" w:before="0"/>
                    <w:ind w:left="0" w:right="0" w:firstLine="0"/>
                    <w:jc w:val="left"/>
                    <w:rPr>
                      <w:b/>
                      <w:sz w:val="24"/>
                    </w:rPr>
                  </w:pPr>
                  <w:r>
                    <w:rPr>
                      <w:b/>
                      <w:sz w:val="24"/>
                    </w:rPr>
                    <w:t>z</w:t>
                  </w:r>
                </w:p>
              </w:txbxContent>
            </v:textbox>
            <w10:wrap type="none"/>
          </v:shape>
        </w:pict>
      </w:r>
      <w:r>
        <w:rPr>
          <w:b/>
          <w:w w:val="99"/>
          <w:sz w:val="24"/>
        </w:rPr>
        <w:t>D</w:t>
      </w:r>
      <w:r>
        <w:rPr>
          <w:b/>
          <w:spacing w:val="-3"/>
          <w:w w:val="99"/>
          <w:sz w:val="24"/>
        </w:rPr>
        <w:t>r</w:t>
      </w:r>
      <w:r>
        <w:rPr>
          <w:b/>
          <w:sz w:val="24"/>
        </w:rPr>
        <w:t>. </w:t>
      </w:r>
      <w:r>
        <w:rPr>
          <w:b/>
          <w:spacing w:val="-2"/>
          <w:sz w:val="24"/>
        </w:rPr>
        <w:t>E</w:t>
      </w:r>
      <w:r>
        <w:rPr>
          <w:b/>
          <w:spacing w:val="1"/>
          <w:sz w:val="24"/>
        </w:rPr>
        <w:t>n</w:t>
      </w:r>
      <w:r>
        <w:rPr>
          <w:b/>
          <w:spacing w:val="-3"/>
          <w:w w:val="99"/>
          <w:sz w:val="24"/>
        </w:rPr>
        <w:t>r</w:t>
      </w:r>
      <w:r>
        <w:rPr>
          <w:b/>
          <w:sz w:val="24"/>
        </w:rPr>
        <w:t>i</w:t>
      </w:r>
      <w:r>
        <w:rPr>
          <w:b/>
          <w:spacing w:val="2"/>
          <w:sz w:val="24"/>
        </w:rPr>
        <w:t>q</w:t>
      </w:r>
      <w:r>
        <w:rPr>
          <w:b/>
          <w:spacing w:val="-3"/>
          <w:sz w:val="24"/>
        </w:rPr>
        <w:t>u</w:t>
      </w:r>
      <w:r>
        <w:rPr>
          <w:b/>
          <w:w w:val="99"/>
          <w:sz w:val="24"/>
        </w:rPr>
        <w:t>e</w:t>
      </w:r>
      <w:r>
        <w:rPr>
          <w:b/>
          <w:sz w:val="24"/>
        </w:rPr>
        <w:t> </w:t>
      </w:r>
      <w:r>
        <w:rPr>
          <w:b/>
          <w:spacing w:val="1"/>
          <w:w w:val="99"/>
          <w:sz w:val="24"/>
        </w:rPr>
        <w:t>J</w:t>
      </w:r>
      <w:r>
        <w:rPr>
          <w:b/>
          <w:w w:val="99"/>
          <w:sz w:val="24"/>
        </w:rPr>
        <w:t>a</w:t>
      </w:r>
      <w:r>
        <w:rPr>
          <w:b/>
          <w:spacing w:val="-4"/>
          <w:w w:val="99"/>
          <w:sz w:val="24"/>
        </w:rPr>
        <w:t>v</w:t>
      </w:r>
      <w:r>
        <w:rPr>
          <w:b/>
          <w:w w:val="99"/>
          <w:sz w:val="24"/>
        </w:rPr>
        <w:t>i</w:t>
      </w:r>
      <w:r>
        <w:rPr>
          <w:b/>
          <w:spacing w:val="1"/>
          <w:w w:val="99"/>
          <w:sz w:val="24"/>
        </w:rPr>
        <w:t>e</w:t>
      </w:r>
      <w:r>
        <w:rPr>
          <w:b/>
          <w:w w:val="99"/>
          <w:sz w:val="24"/>
        </w:rPr>
        <w:t>r</w:t>
      </w:r>
      <w:r>
        <w:rPr>
          <w:b/>
          <w:spacing w:val="-3"/>
          <w:sz w:val="24"/>
        </w:rPr>
        <w:t> </w:t>
      </w:r>
      <w:r>
        <w:rPr>
          <w:b/>
          <w:spacing w:val="2"/>
          <w:sz w:val="24"/>
        </w:rPr>
        <w:t>d</w:t>
      </w:r>
      <w:r>
        <w:rPr>
          <w:b/>
          <w:w w:val="99"/>
          <w:sz w:val="24"/>
        </w:rPr>
        <w:t>e</w:t>
      </w:r>
      <w:r>
        <w:rPr>
          <w:b/>
          <w:sz w:val="24"/>
        </w:rPr>
        <w:t> l</w:t>
      </w:r>
      <w:r>
        <w:rPr>
          <w:b/>
          <w:w w:val="99"/>
          <w:sz w:val="24"/>
        </w:rPr>
        <w:t>a</w:t>
      </w:r>
      <w:r>
        <w:rPr>
          <w:b/>
          <w:sz w:val="24"/>
        </w:rPr>
        <w:t> </w:t>
      </w:r>
      <w:r>
        <w:rPr>
          <w:b/>
          <w:spacing w:val="-2"/>
          <w:sz w:val="24"/>
        </w:rPr>
        <w:t>V</w:t>
      </w:r>
      <w:r>
        <w:rPr>
          <w:b/>
          <w:w w:val="99"/>
          <w:sz w:val="24"/>
        </w:rPr>
        <w:t>e</w:t>
      </w:r>
      <w:r>
        <w:rPr>
          <w:b/>
          <w:spacing w:val="1"/>
          <w:sz w:val="24"/>
        </w:rPr>
        <w:t>g</w:t>
      </w:r>
      <w:r>
        <w:rPr>
          <w:b/>
          <w:w w:val="99"/>
          <w:sz w:val="24"/>
        </w:rPr>
        <w:t>a</w:t>
      </w:r>
      <w:r>
        <w:rPr>
          <w:b/>
          <w:sz w:val="24"/>
        </w:rPr>
        <w:t> </w:t>
      </w:r>
      <w:r>
        <w:rPr>
          <w:b/>
          <w:w w:val="99"/>
          <w:sz w:val="24"/>
        </w:rPr>
        <w:t>B</w:t>
      </w:r>
      <w:r>
        <w:rPr>
          <w:b/>
          <w:spacing w:val="-119"/>
          <w:sz w:val="24"/>
        </w:rPr>
        <w:t>u</w:t>
      </w:r>
      <w:r>
        <w:rPr>
          <w:spacing w:val="3"/>
          <w:w w:val="100"/>
          <w:position w:val="11"/>
          <w:sz w:val="20"/>
        </w:rPr>
        <w:t>3</w:t>
      </w:r>
      <w:r>
        <w:rPr>
          <w:b/>
          <w:w w:val="99"/>
          <w:sz w:val="24"/>
        </w:rPr>
        <w:t>s</w:t>
      </w:r>
      <w:r>
        <w:rPr>
          <w:b/>
          <w:spacing w:val="1"/>
          <w:w w:val="99"/>
          <w:sz w:val="24"/>
        </w:rPr>
        <w:t>t</w:t>
      </w:r>
      <w:r>
        <w:rPr>
          <w:b/>
          <w:w w:val="99"/>
          <w:sz w:val="24"/>
        </w:rPr>
        <w:t>il</w:t>
      </w:r>
      <w:r>
        <w:rPr>
          <w:b/>
          <w:spacing w:val="-5"/>
          <w:w w:val="99"/>
          <w:sz w:val="24"/>
        </w:rPr>
        <w:t>l</w:t>
      </w:r>
      <w:r>
        <w:rPr>
          <w:b/>
          <w:spacing w:val="1"/>
          <w:w w:val="99"/>
          <w:sz w:val="24"/>
        </w:rPr>
        <w:t>o</w:t>
      </w:r>
      <w:r>
        <w:rPr>
          <w:b/>
          <w:w w:val="99"/>
          <w:sz w:val="24"/>
        </w:rPr>
        <w:t>s</w:t>
      </w:r>
      <w:r>
        <w:rPr>
          <w:b/>
          <w:sz w:val="24"/>
        </w:rPr>
        <w:t> </w:t>
      </w:r>
      <w:r>
        <w:rPr>
          <w:b/>
          <w:spacing w:val="1"/>
          <w:sz w:val="24"/>
        </w:rPr>
        <w:t> </w:t>
      </w:r>
      <w:r>
        <w:rPr>
          <w:b/>
          <w:sz w:val="24"/>
        </w:rPr>
        <w:t>, </w:t>
      </w:r>
      <w:r>
        <w:rPr>
          <w:b/>
          <w:spacing w:val="-8"/>
          <w:sz w:val="24"/>
        </w:rPr>
        <w:t>M</w:t>
      </w:r>
      <w:r>
        <w:rPr>
          <w:b/>
          <w:w w:val="99"/>
          <w:sz w:val="24"/>
        </w:rPr>
        <w:t>.C.</w:t>
      </w:r>
      <w:r>
        <w:rPr>
          <w:b/>
          <w:sz w:val="24"/>
        </w:rPr>
        <w:t> </w:t>
      </w:r>
      <w:r>
        <w:rPr>
          <w:b/>
          <w:spacing w:val="1"/>
          <w:sz w:val="24"/>
        </w:rPr>
        <w:t>F</w:t>
      </w:r>
      <w:r>
        <w:rPr>
          <w:b/>
          <w:spacing w:val="-3"/>
          <w:w w:val="99"/>
          <w:sz w:val="24"/>
        </w:rPr>
        <w:t>r</w:t>
      </w:r>
      <w:r>
        <w:rPr>
          <w:b/>
          <w:w w:val="99"/>
          <w:sz w:val="24"/>
        </w:rPr>
        <w:t>a</w:t>
      </w:r>
      <w:r>
        <w:rPr>
          <w:b/>
          <w:spacing w:val="-3"/>
          <w:sz w:val="24"/>
        </w:rPr>
        <w:t>n</w:t>
      </w:r>
      <w:r>
        <w:rPr>
          <w:b/>
          <w:w w:val="99"/>
          <w:sz w:val="24"/>
        </w:rPr>
        <w:t>c</w:t>
      </w:r>
      <w:r>
        <w:rPr>
          <w:b/>
          <w:w w:val="99"/>
          <w:sz w:val="24"/>
        </w:rPr>
        <w:t>i</w:t>
      </w:r>
      <w:r>
        <w:rPr>
          <w:b/>
          <w:spacing w:val="1"/>
          <w:w w:val="99"/>
          <w:sz w:val="24"/>
        </w:rPr>
        <w:t>s</w:t>
      </w:r>
      <w:r>
        <w:rPr>
          <w:b/>
          <w:w w:val="99"/>
          <w:sz w:val="24"/>
        </w:rPr>
        <w:t>c</w:t>
      </w:r>
      <w:r>
        <w:rPr>
          <w:b/>
          <w:sz w:val="24"/>
        </w:rPr>
        <w:t>o</w:t>
      </w:r>
      <w:r>
        <w:rPr>
          <w:b/>
          <w:spacing w:val="2"/>
          <w:sz w:val="24"/>
        </w:rPr>
        <w:t> </w:t>
      </w:r>
      <w:r>
        <w:rPr>
          <w:b/>
          <w:sz w:val="24"/>
        </w:rPr>
        <w:t>O</w:t>
      </w:r>
      <w:r>
        <w:rPr>
          <w:b/>
          <w:spacing w:val="-4"/>
          <w:w w:val="99"/>
          <w:sz w:val="24"/>
        </w:rPr>
        <w:t>c</w:t>
      </w:r>
      <w:r>
        <w:rPr>
          <w:b/>
          <w:spacing w:val="1"/>
          <w:w w:val="99"/>
          <w:sz w:val="24"/>
        </w:rPr>
        <w:t>t</w:t>
      </w:r>
      <w:r>
        <w:rPr>
          <w:b/>
          <w:w w:val="99"/>
          <w:sz w:val="24"/>
        </w:rPr>
        <w:t>a</w:t>
      </w:r>
      <w:r>
        <w:rPr>
          <w:b/>
          <w:spacing w:val="-4"/>
          <w:w w:val="99"/>
          <w:sz w:val="24"/>
        </w:rPr>
        <w:t>v</w:t>
      </w:r>
      <w:r>
        <w:rPr>
          <w:b/>
          <w:sz w:val="24"/>
        </w:rPr>
        <w:t>io</w:t>
      </w:r>
      <w:r>
        <w:rPr>
          <w:b/>
          <w:spacing w:val="2"/>
          <w:sz w:val="24"/>
        </w:rPr>
        <w:t> </w:t>
      </w:r>
      <w:r>
        <w:rPr>
          <w:b/>
          <w:spacing w:val="-3"/>
          <w:sz w:val="24"/>
        </w:rPr>
        <w:t>L</w:t>
      </w:r>
      <w:r>
        <w:rPr>
          <w:b/>
          <w:spacing w:val="1"/>
          <w:sz w:val="24"/>
        </w:rPr>
        <w:t>óp</w:t>
      </w:r>
      <w:r>
        <w:rPr>
          <w:b/>
          <w:w w:val="99"/>
          <w:sz w:val="24"/>
        </w:rPr>
        <w:t>e</w:t>
      </w:r>
      <w:r>
        <w:rPr>
          <w:b/>
          <w:spacing w:val="-22"/>
          <w:sz w:val="24"/>
        </w:rPr>
        <w:t> </w:t>
      </w:r>
      <w:r>
        <w:rPr>
          <w:w w:val="100"/>
          <w:position w:val="13"/>
          <w:sz w:val="20"/>
        </w:rPr>
        <w:t>3</w:t>
      </w:r>
      <w:r>
        <w:rPr>
          <w:spacing w:val="-31"/>
          <w:position w:val="13"/>
          <w:sz w:val="20"/>
        </w:rPr>
        <w:t> </w:t>
      </w:r>
      <w:r>
        <w:rPr>
          <w:b/>
          <w:spacing w:val="-3"/>
          <w:sz w:val="24"/>
        </w:rPr>
        <w:t>M</w:t>
      </w:r>
      <w:r>
        <w:rPr>
          <w:b/>
          <w:sz w:val="24"/>
        </w:rPr>
        <w:t>il</w:t>
      </w:r>
      <w:r>
        <w:rPr>
          <w:b/>
          <w:w w:val="99"/>
          <w:sz w:val="24"/>
        </w:rPr>
        <w:t>l</w:t>
      </w:r>
      <w:r>
        <w:rPr>
          <w:b/>
          <w:spacing w:val="1"/>
          <w:w w:val="99"/>
          <w:sz w:val="24"/>
        </w:rPr>
        <w:t>á</w:t>
      </w:r>
      <w:r>
        <w:rPr>
          <w:b/>
          <w:sz w:val="24"/>
        </w:rPr>
        <w:t>n</w:t>
      </w:r>
    </w:p>
    <w:p>
      <w:pPr>
        <w:spacing w:line="152" w:lineRule="exact" w:before="160"/>
        <w:ind w:left="150" w:right="0" w:firstLine="0"/>
        <w:jc w:val="left"/>
        <w:rPr>
          <w:sz w:val="20"/>
        </w:rPr>
      </w:pPr>
      <w:r>
        <w:rPr>
          <w:w w:val="100"/>
          <w:sz w:val="20"/>
        </w:rPr>
        <w:t>1</w:t>
      </w:r>
    </w:p>
    <w:p>
      <w:pPr>
        <w:pStyle w:val="BodyText"/>
        <w:spacing w:line="245" w:lineRule="exact"/>
        <w:ind w:left="255" w:right="247"/>
      </w:pPr>
      <w:r>
        <w:rPr/>
        <w:t>Coordinador</w:t>
      </w:r>
      <w:r>
        <w:rPr>
          <w:spacing w:val="57"/>
        </w:rPr>
        <w:t> </w:t>
      </w:r>
      <w:r>
        <w:rPr/>
        <w:t>de</w:t>
      </w:r>
      <w:r>
        <w:rPr>
          <w:spacing w:val="56"/>
        </w:rPr>
        <w:t> </w:t>
      </w:r>
      <w:r>
        <w:rPr/>
        <w:t>Programa</w:t>
      </w:r>
      <w:r>
        <w:rPr>
          <w:spacing w:val="56"/>
        </w:rPr>
        <w:t> </w:t>
      </w:r>
      <w:r>
        <w:rPr/>
        <w:t>y</w:t>
      </w:r>
      <w:r>
        <w:rPr>
          <w:spacing w:val="56"/>
        </w:rPr>
        <w:t> </w:t>
      </w:r>
      <w:r>
        <w:rPr/>
        <w:t>Profesor</w:t>
      </w:r>
      <w:r>
        <w:rPr>
          <w:spacing w:val="57"/>
        </w:rPr>
        <w:t> </w:t>
      </w:r>
      <w:r>
        <w:rPr/>
        <w:t>del</w:t>
      </w:r>
      <w:r>
        <w:rPr>
          <w:spacing w:val="60"/>
        </w:rPr>
        <w:t> </w:t>
      </w:r>
      <w:r>
        <w:rPr/>
        <w:t>Departamento</w:t>
      </w:r>
      <w:r>
        <w:rPr>
          <w:spacing w:val="57"/>
        </w:rPr>
        <w:t> </w:t>
      </w:r>
      <w:r>
        <w:rPr/>
        <w:t>de</w:t>
      </w:r>
      <w:r>
        <w:rPr>
          <w:spacing w:val="56"/>
        </w:rPr>
        <w:t> </w:t>
      </w:r>
      <w:r>
        <w:rPr/>
        <w:t>Física,</w:t>
      </w:r>
      <w:r>
        <w:rPr>
          <w:spacing w:val="56"/>
        </w:rPr>
        <w:t> </w:t>
      </w:r>
      <w:r>
        <w:rPr/>
        <w:t>Matemáticas</w:t>
      </w:r>
      <w:r>
        <w:rPr>
          <w:spacing w:val="56"/>
        </w:rPr>
        <w:t> </w:t>
      </w:r>
      <w:r>
        <w:rPr/>
        <w:t>e</w:t>
      </w:r>
      <w:r>
        <w:rPr>
          <w:spacing w:val="56"/>
        </w:rPr>
        <w:t> </w:t>
      </w:r>
      <w:r>
        <w:rPr/>
        <w:t>Ingeniería</w:t>
      </w:r>
    </w:p>
    <w:p>
      <w:pPr>
        <w:pStyle w:val="BodyText"/>
        <w:tabs>
          <w:tab w:pos="1929" w:val="left" w:leader="none"/>
          <w:tab w:pos="2600" w:val="left" w:leader="none"/>
          <w:tab w:pos="3775" w:val="left" w:leader="none"/>
          <w:tab w:pos="4940" w:val="left" w:leader="none"/>
          <w:tab w:pos="6293" w:val="left" w:leader="none"/>
          <w:tab w:pos="7286" w:val="left" w:leader="none"/>
          <w:tab w:pos="8576" w:val="left" w:leader="none"/>
          <w:tab w:pos="9957" w:val="left" w:leader="none"/>
        </w:tabs>
        <w:spacing w:line="274" w:lineRule="exact" w:before="8"/>
        <w:ind w:left="255" w:right="262"/>
      </w:pPr>
      <w:r>
        <w:rPr/>
        <w:t>Universidad</w:t>
        <w:tab/>
        <w:t>de</w:t>
        <w:tab/>
        <w:t>Sonora</w:t>
        <w:tab/>
        <w:t>Unidad</w:t>
        <w:tab/>
        <w:t>Regional</w:t>
        <w:tab/>
        <w:t>Norte</w:t>
        <w:tab/>
        <w:t>Campus</w:t>
        <w:tab/>
        <w:t>Caborca.</w:t>
        <w:tab/>
        <w:t>E.mail: </w:t>
      </w:r>
      <w:hyperlink r:id="rId34">
        <w:r>
          <w:rPr>
            <w:color w:val="000066"/>
            <w:u w:val="single" w:color="000066"/>
          </w:rPr>
          <w:t>jovaqui@caborca.uson.mx</w:t>
        </w:r>
      </w:hyperlink>
    </w:p>
    <w:p>
      <w:pPr>
        <w:spacing w:line="183" w:lineRule="exact" w:before="137"/>
        <w:ind w:left="130" w:right="0" w:firstLine="0"/>
        <w:jc w:val="left"/>
        <w:rPr>
          <w:sz w:val="20"/>
        </w:rPr>
      </w:pPr>
      <w:r>
        <w:rPr>
          <w:w w:val="100"/>
          <w:sz w:val="20"/>
        </w:rPr>
        <w:t>2</w:t>
      </w:r>
    </w:p>
    <w:p>
      <w:pPr>
        <w:pStyle w:val="BodyText"/>
        <w:spacing w:line="229" w:lineRule="exact"/>
        <w:ind w:left="255" w:right="265"/>
      </w:pPr>
      <w:r>
        <w:rPr/>
        <w:t>Profesor del  Departamento de Física, Matemáticas e Ingeniería Universidad    de Sonora Unidad</w:t>
      </w:r>
    </w:p>
    <w:p>
      <w:pPr>
        <w:pStyle w:val="BodyText"/>
        <w:spacing w:before="2"/>
        <w:ind w:left="255" w:right="465"/>
      </w:pPr>
      <w:r>
        <w:rPr/>
        <w:t>Regional Norte Campus Caborca. E-mail: </w:t>
      </w:r>
      <w:hyperlink r:id="rId35">
        <w:r>
          <w:rPr>
            <w:color w:val="000066"/>
            <w:u w:val="single" w:color="000066"/>
          </w:rPr>
          <w:t>rguz@caborca.uson.mx</w:t>
        </w:r>
      </w:hyperlink>
    </w:p>
    <w:p>
      <w:pPr>
        <w:spacing w:line="178" w:lineRule="exact" w:before="150"/>
        <w:ind w:left="150" w:right="0" w:firstLine="0"/>
        <w:jc w:val="left"/>
        <w:rPr>
          <w:sz w:val="20"/>
        </w:rPr>
      </w:pPr>
      <w:r>
        <w:rPr>
          <w:w w:val="100"/>
          <w:sz w:val="20"/>
        </w:rPr>
        <w:t>3</w:t>
      </w:r>
    </w:p>
    <w:p>
      <w:pPr>
        <w:pStyle w:val="BodyText"/>
        <w:tabs>
          <w:tab w:pos="1871" w:val="left" w:leader="none"/>
          <w:tab w:pos="2394" w:val="left" w:leader="none"/>
          <w:tab w:pos="4086" w:val="left" w:leader="none"/>
          <w:tab w:pos="4796" w:val="left" w:leader="none"/>
          <w:tab w:pos="6024" w:val="left" w:leader="none"/>
          <w:tab w:pos="7702" w:val="left" w:leader="none"/>
          <w:tab w:pos="8359" w:val="left" w:leader="none"/>
          <w:tab w:pos="9942" w:val="left" w:leader="none"/>
        </w:tabs>
        <w:spacing w:line="221" w:lineRule="exact"/>
        <w:ind w:left="255" w:right="159"/>
      </w:pPr>
      <w:r>
        <w:rPr/>
        <w:t>Catedrático</w:t>
        <w:tab/>
        <w:t>e</w:t>
        <w:tab/>
        <w:t>Investigador</w:t>
        <w:tab/>
        <w:t>del</w:t>
        <w:tab/>
        <w:t>Instituto</w:t>
        <w:tab/>
        <w:t>Tecnológico</w:t>
        <w:tab/>
        <w:t>de</w:t>
        <w:tab/>
        <w:t>Hermosillo.</w:t>
        <w:tab/>
      </w:r>
      <w:r>
        <w:rPr>
          <w:spacing w:val="2"/>
        </w:rPr>
        <w:t>E-mail:</w:t>
      </w:r>
    </w:p>
    <w:p>
      <w:pPr>
        <w:pStyle w:val="BodyText"/>
        <w:spacing w:line="273" w:lineRule="exact"/>
        <w:ind w:left="255" w:right="465"/>
      </w:pPr>
      <w:hyperlink r:id="rId36">
        <w:r>
          <w:rPr>
            <w:color w:val="000066"/>
            <w:u w:val="single" w:color="000066"/>
          </w:rPr>
          <w:t>e_delavega_mx@yahoo.com</w:t>
        </w:r>
        <w:r>
          <w:rPr>
            <w:rFonts w:ascii="Times New Roman"/>
            <w:color w:val="000066"/>
            <w:u w:val="single" w:color="000066"/>
          </w:rPr>
          <w:t>.</w:t>
        </w:r>
        <w:r>
          <w:rPr>
            <w:color w:val="000066"/>
            <w:u w:val="single" w:color="000066"/>
          </w:rPr>
          <w:t>mx</w:t>
        </w:r>
      </w:hyperlink>
      <w:r>
        <w:rPr>
          <w:color w:val="000066"/>
          <w:u w:val="single" w:color="000066"/>
        </w:rPr>
        <w:t>  </w:t>
      </w:r>
      <w:r>
        <w:rPr>
          <w:rFonts w:ascii="Times New Roman"/>
        </w:rPr>
        <w:t>, </w:t>
      </w:r>
      <w:hyperlink r:id="rId37">
        <w:r>
          <w:rPr>
            <w:color w:val="000066"/>
            <w:u w:val="single" w:color="000066"/>
          </w:rPr>
          <w:t>lopezoctavio@yahoo.com.mx</w:t>
        </w:r>
      </w:hyperlink>
    </w:p>
    <w:p>
      <w:pPr>
        <w:pStyle w:val="BodyText"/>
        <w:rPr>
          <w:sz w:val="20"/>
        </w:rPr>
      </w:pPr>
    </w:p>
    <w:p>
      <w:pPr>
        <w:pStyle w:val="BodyText"/>
        <w:spacing w:before="1"/>
        <w:rPr>
          <w:sz w:val="22"/>
        </w:rPr>
      </w:pPr>
    </w:p>
    <w:p>
      <w:pPr>
        <w:pStyle w:val="Heading5"/>
        <w:spacing w:before="69"/>
        <w:ind w:left="255"/>
        <w:jc w:val="both"/>
      </w:pPr>
      <w:r>
        <w:rPr/>
        <w:t>RESUMEN</w:t>
      </w:r>
    </w:p>
    <w:p>
      <w:pPr>
        <w:pStyle w:val="BodyText"/>
        <w:spacing w:before="2"/>
        <w:ind w:left="255" w:right="256"/>
        <w:jc w:val="both"/>
      </w:pPr>
      <w:r>
        <w:rPr/>
        <w:t>De los recursos con que cuenta la sociedad, el hombre quizá sea el más valioso, debido a que éste es el que impulsa y hace avanzar la sociedad, la economía, la política y la tecnología, es por eso que nace la inquietud de desarrollar una investigación de revisión bibliográfica descriptiva en el área de ergonomía. La ergonomía busca crear espacios de trabajo adecuados, herramientas y equipo apropiados para cada una de las personas. Esta ciencia tiene una de sus bases en la antropometría la cual es responsable de las medidas de las dimensiones del cuerpo humano, los conocimientos y técnicas para llevar a cabo las mediciones, así como su tratamiento estadístico. En los últimos años se han creado equipos para desarrollar o desplazar a las formas tradicionales de medir, es decir hay equipo y software que ayudan a determinar su dimensiones antropométricas, ésta innovación tiene ventajas y desventajas que se analizaran en esta revisión bibliográfica.</w:t>
      </w:r>
    </w:p>
    <w:p>
      <w:pPr>
        <w:pStyle w:val="Heading5"/>
        <w:spacing w:line="274" w:lineRule="exact" w:before="3"/>
        <w:ind w:left="255" w:right="263"/>
        <w:jc w:val="both"/>
      </w:pPr>
      <w:r>
        <w:rPr/>
        <w:t>Palabras claves: Antropometría tradicional, Antropometría digital, Ergonomía y Revisión bibliográfica.</w:t>
      </w:r>
    </w:p>
    <w:p>
      <w:pPr>
        <w:pStyle w:val="BodyText"/>
        <w:spacing w:before="7"/>
        <w:rPr>
          <w:b/>
          <w:sz w:val="23"/>
        </w:rPr>
      </w:pPr>
    </w:p>
    <w:p>
      <w:pPr>
        <w:spacing w:before="0"/>
        <w:ind w:left="255" w:right="0" w:firstLine="0"/>
        <w:jc w:val="both"/>
        <w:rPr>
          <w:b/>
          <w:sz w:val="24"/>
        </w:rPr>
      </w:pPr>
      <w:r>
        <w:rPr>
          <w:b/>
          <w:sz w:val="24"/>
        </w:rPr>
        <w:t>ABSTRACT</w:t>
      </w:r>
    </w:p>
    <w:p>
      <w:pPr>
        <w:pStyle w:val="BodyText"/>
        <w:spacing w:before="7"/>
        <w:ind w:left="255" w:right="257"/>
        <w:jc w:val="both"/>
      </w:pPr>
      <w:r>
        <w:rPr/>
        <w:t>From the resources that humanity has, the </w:t>
      </w:r>
      <w:r>
        <w:rPr>
          <w:spacing w:val="-3"/>
        </w:rPr>
        <w:t>man </w:t>
      </w:r>
      <w:r>
        <w:rPr/>
        <w:t>may be the most valuable, because he is who promotes and makes the society progress, the economy, politics and technology, that’s why the concern to develop a descriptive research literature review in the area of  ergonomics.  Ergonomics aims to create appropriate workspaces, tools and equipment to each of the people. One of the bases of this science is anthropometry, which is responsible for the measure of the dimensions of the human body, knowledge and techniques </w:t>
      </w:r>
      <w:r>
        <w:rPr>
          <w:spacing w:val="-3"/>
        </w:rPr>
        <w:t>to </w:t>
      </w:r>
      <w:r>
        <w:rPr/>
        <w:t>drive measures and their statistical treatment. In recent years, </w:t>
      </w:r>
      <w:r>
        <w:rPr>
          <w:spacing w:val="-3"/>
        </w:rPr>
        <w:t>teams </w:t>
      </w:r>
      <w:r>
        <w:rPr/>
        <w:t>have been created to develop or skip traditional ways of measuring, per say there is software that helps to determine anthropometric dimensions, this innovation</w:t>
      </w:r>
      <w:r>
        <w:rPr>
          <w:spacing w:val="-4"/>
        </w:rPr>
        <w:t> </w:t>
      </w:r>
      <w:r>
        <w:rPr/>
        <w:t>has</w:t>
      </w:r>
      <w:r>
        <w:rPr>
          <w:spacing w:val="-4"/>
        </w:rPr>
        <w:t> </w:t>
      </w:r>
      <w:r>
        <w:rPr/>
        <w:t>advantages</w:t>
      </w:r>
      <w:r>
        <w:rPr>
          <w:spacing w:val="-8"/>
        </w:rPr>
        <w:t> </w:t>
      </w:r>
      <w:r>
        <w:rPr/>
        <w:t>and</w:t>
      </w:r>
      <w:r>
        <w:rPr>
          <w:spacing w:val="-4"/>
        </w:rPr>
        <w:t> </w:t>
      </w:r>
      <w:r>
        <w:rPr/>
        <w:t>disadvantages</w:t>
      </w:r>
      <w:r>
        <w:rPr>
          <w:spacing w:val="-4"/>
        </w:rPr>
        <w:t> </w:t>
      </w:r>
      <w:r>
        <w:rPr/>
        <w:t>that</w:t>
      </w:r>
      <w:r>
        <w:rPr>
          <w:spacing w:val="-4"/>
        </w:rPr>
        <w:t> </w:t>
      </w:r>
      <w:r>
        <w:rPr/>
        <w:t>are</w:t>
      </w:r>
      <w:r>
        <w:rPr>
          <w:spacing w:val="-4"/>
        </w:rPr>
        <w:t> </w:t>
      </w:r>
      <w:r>
        <w:rPr/>
        <w:t>discussed</w:t>
      </w:r>
      <w:r>
        <w:rPr>
          <w:spacing w:val="-7"/>
        </w:rPr>
        <w:t> </w:t>
      </w:r>
      <w:r>
        <w:rPr/>
        <w:t>in</w:t>
      </w:r>
      <w:r>
        <w:rPr>
          <w:spacing w:val="-4"/>
        </w:rPr>
        <w:t> </w:t>
      </w:r>
      <w:r>
        <w:rPr/>
        <w:t>this</w:t>
      </w:r>
      <w:r>
        <w:rPr>
          <w:spacing w:val="-8"/>
        </w:rPr>
        <w:t> </w:t>
      </w:r>
      <w:r>
        <w:rPr/>
        <w:t>literature</w:t>
      </w:r>
      <w:r>
        <w:rPr>
          <w:spacing w:val="-4"/>
        </w:rPr>
        <w:t> </w:t>
      </w:r>
      <w:r>
        <w:rPr/>
        <w:t>review.</w:t>
      </w:r>
    </w:p>
    <w:p>
      <w:pPr>
        <w:pStyle w:val="Heading5"/>
        <w:spacing w:line="242" w:lineRule="auto"/>
        <w:ind w:left="255" w:right="274"/>
        <w:jc w:val="both"/>
      </w:pPr>
      <w:r>
        <w:rPr/>
        <w:t>Keywords: Anthropometry traditional, digital Anthropometry, Ergonomics and literature review.</w:t>
      </w:r>
    </w:p>
    <w:p>
      <w:pPr>
        <w:spacing w:after="0" w:line="242" w:lineRule="auto"/>
        <w:jc w:val="both"/>
        <w:sectPr>
          <w:type w:val="continuous"/>
          <w:pgSz w:w="12240" w:h="15840"/>
          <w:pgMar w:top="1500" w:bottom="280" w:left="820" w:right="460"/>
        </w:sectPr>
      </w:pPr>
    </w:p>
    <w:p>
      <w:pPr>
        <w:pStyle w:val="BodyText"/>
        <w:spacing w:before="5"/>
        <w:rPr>
          <w:b/>
          <w:sz w:val="15"/>
        </w:rPr>
      </w:pPr>
    </w:p>
    <w:p>
      <w:pPr>
        <w:pStyle w:val="ListParagraph"/>
        <w:numPr>
          <w:ilvl w:val="2"/>
          <w:numId w:val="3"/>
        </w:numPr>
        <w:tabs>
          <w:tab w:pos="4914" w:val="left" w:leader="none"/>
        </w:tabs>
        <w:spacing w:line="240" w:lineRule="auto" w:before="70" w:after="0"/>
        <w:ind w:left="4913" w:right="0" w:hanging="346"/>
        <w:jc w:val="left"/>
        <w:rPr>
          <w:b/>
          <w:sz w:val="24"/>
        </w:rPr>
      </w:pPr>
      <w:r>
        <w:rPr>
          <w:b/>
          <w:sz w:val="24"/>
        </w:rPr>
        <w:t>INTRODUCTION</w:t>
      </w:r>
    </w:p>
    <w:p>
      <w:pPr>
        <w:pStyle w:val="BodyText"/>
        <w:spacing w:before="4"/>
        <w:rPr>
          <w:b/>
        </w:rPr>
      </w:pPr>
    </w:p>
    <w:p>
      <w:pPr>
        <w:pStyle w:val="BodyText"/>
        <w:spacing w:before="1"/>
        <w:ind w:left="255" w:right="255"/>
        <w:jc w:val="both"/>
      </w:pPr>
      <w:r>
        <w:rPr/>
        <w:t>Today is extremely important to consider the design and anatomic structure of an individual to understand and improve all the areas in which performance of the human being is involved to maximize productivity, said Vink, Koningsveld and Molenbroek (2006), this is not new, is been analyzed in countries like Samani, Sogaard and Madeleine(2012) that studied muscular activity, postural carrying and cardiovascular during cleaning. With all these technological advances that came out, we can have a better level of life (Garcia Lizana 2012), innovative studies have been developed introducing new technologies on many areas, one of them is anthropometric, which determine the dimensions of the human body, there is some studies on this are from developed countries such is the case of Habibi, Asaadi and Hosseini (2011) that examined the adequacy of school furniture from freshmen students in Iran on primary schools of ages from 7 and 12 years, also on the same line is Castellucci (2010) who studied mounting design of school furniture in which principal objective was to realize the anthropological register, considering the main dimensions anthropometrics of Portuguese students of primary education.</w:t>
      </w:r>
    </w:p>
    <w:p>
      <w:pPr>
        <w:pStyle w:val="BodyText"/>
        <w:ind w:left="255" w:right="248"/>
        <w:jc w:val="both"/>
      </w:pPr>
      <w:r>
        <w:rPr/>
        <w:t>Along history there’s a lot of research that evolved in the area of anthropometrics. Lately </w:t>
      </w:r>
      <w:r>
        <w:rPr>
          <w:spacing w:val="4"/>
        </w:rPr>
        <w:t>this </w:t>
      </w:r>
      <w:r>
        <w:rPr/>
        <w:t>researches have incremented becoming an important resource for ergonomics, such is the case  of Andreasi, Michelin, Rinaldi and Burini (2010) in were they analyzed the association between physical condition related to health and the anthropometric indicators and demographic of the children on tree primary schools in Botucatu, Brazil; same as Brown, Gotshalk, Katzmarzyr and Allen (2011) which compared the adiposity measures in two cohorts of school children from the zone of Hilo, Hawaii and the measures related to the parents of ethnicity informs, income of the family,and level of education or the Kovárová, Vingerová, Bláha and Osancová  (2002)  that studied the prevalence of obesity were the evaluation was realized thru the transversal method in primary schools from the region of Chez Republic to children from 7 to 11 years old, the survey cover a total of 3,362 children ( 1,668 girls and 1,694 boys), 12 anthropometric measures were taken, from the results show that the percentage of children with obesity </w:t>
      </w:r>
      <w:r>
        <w:rPr>
          <w:spacing w:val="4"/>
        </w:rPr>
        <w:t>from </w:t>
      </w:r>
      <w:r>
        <w:rPr/>
        <w:t>both genders in the Chez Republic (meaning children with values of IMC over the percentile 97 in reference to the population) was incremented or the one from Makhoul, Abulhija, Smolkin, Shehadeh and  Hochberg (2012) were the objective was evaluate the contribution of the measures from the head with the anthropometry. In México this investigations have increased due to the recommendations from the Federal Rules of Safety, Hygiene and Environment of </w:t>
      </w:r>
      <w:r>
        <w:rPr>
          <w:spacing w:val="2"/>
        </w:rPr>
        <w:t>Work </w:t>
      </w:r>
      <w:r>
        <w:rPr/>
        <w:t>on the article 102 and associations like SEMAC (Sociedad de Ergonometristas de Mexicana A.C.), which organizes conferences that expose research works</w:t>
      </w:r>
      <w:r>
        <w:rPr>
          <w:spacing w:val="-18"/>
        </w:rPr>
        <w:t> </w:t>
      </w:r>
      <w:r>
        <w:rPr/>
        <w:t>as:</w:t>
      </w:r>
    </w:p>
    <w:p>
      <w:pPr>
        <w:pStyle w:val="BodyText"/>
        <w:spacing w:line="242" w:lineRule="auto"/>
        <w:ind w:left="255" w:right="270"/>
        <w:jc w:val="both"/>
      </w:pPr>
      <w:r>
        <w:rPr/>
        <w:t>Implantation of an ergonomic process for the industries to control musculoskeletal injuries, presented by Sánchez (2002).</w:t>
      </w:r>
    </w:p>
    <w:p>
      <w:pPr>
        <w:pStyle w:val="BodyText"/>
        <w:spacing w:line="271" w:lineRule="exact"/>
        <w:ind w:left="255"/>
        <w:jc w:val="both"/>
      </w:pPr>
      <w:r>
        <w:rPr/>
        <w:t>Redesign of work stations “drying clay”, presented by Maldonado (2003).</w:t>
      </w:r>
    </w:p>
    <w:p>
      <w:pPr>
        <w:pStyle w:val="BodyText"/>
        <w:spacing w:line="275" w:lineRule="exact" w:before="3"/>
        <w:ind w:left="255"/>
        <w:jc w:val="both"/>
      </w:pPr>
      <w:r>
        <w:rPr/>
        <w:t>The Investigation and Ergonomics of México, presented by de la Vega (2004).</w:t>
      </w:r>
    </w:p>
    <w:p>
      <w:pPr>
        <w:pStyle w:val="BodyText"/>
        <w:spacing w:line="242" w:lineRule="auto"/>
        <w:ind w:left="255" w:right="273"/>
        <w:jc w:val="both"/>
      </w:pPr>
      <w:r>
        <w:rPr/>
        <w:t>Anthropometric tables for adults with dwarfism from ages between 18 and 45 years old for furniture design, presented by Bautista</w:t>
      </w:r>
      <w:r>
        <w:rPr>
          <w:spacing w:val="-27"/>
        </w:rPr>
        <w:t> </w:t>
      </w:r>
      <w:r>
        <w:rPr/>
        <w:t>(2006).</w:t>
      </w:r>
    </w:p>
    <w:p>
      <w:pPr>
        <w:pStyle w:val="BodyText"/>
        <w:ind w:left="255" w:right="253"/>
        <w:jc w:val="both"/>
      </w:pPr>
      <w:r>
        <w:rPr/>
        <w:t>These studies are an example of the importance that has the use of ergonomics in developing and preventing disease of population as is been said by Paula, Ribeiro, Rosado, Abranches, and Franceschini (2012) on the anthropometrical analysis of measurements of corporal composition and his potential to predict the metabolic syndrome (MS) on women of advanced age, that why sometimes a lot of manager associate ergonomics to health and job security and legislation, and not the performance of the business (Dul and Newmann 2009).</w:t>
      </w:r>
    </w:p>
    <w:p>
      <w:pPr>
        <w:spacing w:after="0"/>
        <w:jc w:val="both"/>
        <w:sectPr>
          <w:pgSz w:w="12240" w:h="15840"/>
          <w:pgMar w:header="689" w:footer="1036" w:top="1200" w:bottom="1220" w:left="820" w:right="460"/>
        </w:sectPr>
      </w:pPr>
    </w:p>
    <w:p>
      <w:pPr>
        <w:pStyle w:val="BodyText"/>
        <w:spacing w:before="5"/>
        <w:rPr>
          <w:sz w:val="15"/>
        </w:rPr>
      </w:pPr>
    </w:p>
    <w:p>
      <w:pPr>
        <w:pStyle w:val="Heading5"/>
        <w:numPr>
          <w:ilvl w:val="2"/>
          <w:numId w:val="3"/>
        </w:numPr>
        <w:tabs>
          <w:tab w:pos="5207" w:val="left" w:leader="none"/>
        </w:tabs>
        <w:spacing w:line="240" w:lineRule="auto" w:before="70" w:after="0"/>
        <w:ind w:left="5206" w:right="0" w:hanging="346"/>
        <w:jc w:val="left"/>
      </w:pPr>
      <w:r>
        <w:rPr/>
        <w:t>OBJETIVE.</w:t>
      </w:r>
    </w:p>
    <w:p>
      <w:pPr>
        <w:pStyle w:val="BodyText"/>
        <w:spacing w:before="4"/>
        <w:rPr>
          <w:b/>
        </w:rPr>
      </w:pPr>
    </w:p>
    <w:p>
      <w:pPr>
        <w:pStyle w:val="BodyText"/>
        <w:spacing w:before="1"/>
        <w:ind w:left="255" w:right="265"/>
        <w:jc w:val="both"/>
      </w:pPr>
      <w:r>
        <w:rPr/>
        <w:t>The meaning of making a descriptive research literature of this kind is to be able to give to the reader useful concepts on innovative areas of anthropometric studies, other than the traditional, to ease the understanding and add benefits of design to de worker in all the areas where is involved, it could be designing work spaces according to each person, design of tools, security equipment and personal protection, clothing, like having dimensional references of the population.</w:t>
      </w:r>
    </w:p>
    <w:p>
      <w:pPr>
        <w:pStyle w:val="BodyText"/>
        <w:spacing w:before="6"/>
        <w:rPr>
          <w:sz w:val="23"/>
        </w:rPr>
      </w:pPr>
    </w:p>
    <w:p>
      <w:pPr>
        <w:pStyle w:val="Heading5"/>
        <w:numPr>
          <w:ilvl w:val="2"/>
          <w:numId w:val="3"/>
        </w:numPr>
        <w:tabs>
          <w:tab w:pos="4991" w:val="left" w:leader="none"/>
        </w:tabs>
        <w:spacing w:line="240" w:lineRule="auto" w:before="0" w:after="0"/>
        <w:ind w:left="4990" w:right="0" w:hanging="346"/>
        <w:jc w:val="left"/>
      </w:pPr>
      <w:r>
        <w:rPr/>
        <w:t>DEVELOPMEN</w:t>
      </w:r>
    </w:p>
    <w:p>
      <w:pPr>
        <w:pStyle w:val="BodyText"/>
        <w:spacing w:before="5"/>
        <w:rPr>
          <w:b/>
        </w:rPr>
      </w:pPr>
    </w:p>
    <w:p>
      <w:pPr>
        <w:pStyle w:val="BodyText"/>
        <w:ind w:left="255" w:right="256"/>
        <w:jc w:val="both"/>
      </w:pPr>
      <w:r>
        <w:rPr/>
        <w:t>According to Cavassa (2004) there are two types of anthropometric: the static or structural anthropometric, which refers to dimensions where the body is in static state, an example; size, weight, etc. The other type is dynamic anthropometric: which refers to measure where the body is in operation; an example stretch an arm to reach something.</w:t>
      </w:r>
    </w:p>
    <w:p>
      <w:pPr>
        <w:pStyle w:val="BodyText"/>
        <w:spacing w:before="3"/>
        <w:ind w:left="255" w:right="261"/>
        <w:jc w:val="both"/>
      </w:pPr>
      <w:r>
        <w:rPr/>
        <w:t>When designing, there is some facts influencing the anatomical structure of the human body such: age (until mature), sex (male or female), occupation, what is wearing (specially in cold weather) and even </w:t>
      </w:r>
      <w:r>
        <w:rPr>
          <w:spacing w:val="-3"/>
        </w:rPr>
        <w:t>time </w:t>
      </w:r>
      <w:r>
        <w:rPr/>
        <w:t>of the day (in the morning </w:t>
      </w:r>
      <w:r>
        <w:rPr>
          <w:spacing w:val="-3"/>
        </w:rPr>
        <w:t>we </w:t>
      </w:r>
      <w:r>
        <w:rPr/>
        <w:t>measure 6mm more, because the spinal discs are  not compressed) (Konz</w:t>
      </w:r>
      <w:r>
        <w:rPr>
          <w:spacing w:val="-16"/>
        </w:rPr>
        <w:t> </w:t>
      </w:r>
      <w:r>
        <w:rPr/>
        <w:t>1999).</w:t>
      </w:r>
    </w:p>
    <w:p>
      <w:pPr>
        <w:pStyle w:val="BodyText"/>
        <w:spacing w:line="274" w:lineRule="exact"/>
        <w:ind w:left="961" w:right="159"/>
      </w:pPr>
      <w:r>
        <w:rPr/>
        <w:t>When developing designs for  a couple of people it is important to  consider  some     basics</w:t>
      </w:r>
    </w:p>
    <w:p>
      <w:pPr>
        <w:pStyle w:val="BodyText"/>
        <w:spacing w:line="275" w:lineRule="exact" w:before="2"/>
        <w:ind w:left="255"/>
        <w:jc w:val="both"/>
      </w:pPr>
      <w:r>
        <w:rPr/>
        <w:t>like:</w:t>
      </w:r>
    </w:p>
    <w:p>
      <w:pPr>
        <w:pStyle w:val="BodyText"/>
        <w:spacing w:line="242" w:lineRule="auto"/>
        <w:ind w:left="255" w:right="274"/>
        <w:jc w:val="both"/>
      </w:pPr>
      <w:r>
        <w:rPr/>
        <w:t>Design principle for ends: this kind of design considers the maximum value and the minimum of the characteristics of the users.</w:t>
      </w:r>
    </w:p>
    <w:p>
      <w:pPr>
        <w:pStyle w:val="BodyText"/>
        <w:spacing w:line="242" w:lineRule="auto"/>
        <w:ind w:left="255" w:right="273"/>
        <w:jc w:val="both"/>
      </w:pPr>
      <w:r>
        <w:rPr/>
        <w:t>Design principle adjustable: this is use for installations and equipment that could be adapted to many individuals.</w:t>
      </w:r>
    </w:p>
    <w:p>
      <w:pPr>
        <w:pStyle w:val="BodyText"/>
        <w:spacing w:line="242" w:lineRule="auto"/>
        <w:ind w:left="255" w:right="269"/>
        <w:jc w:val="both"/>
      </w:pPr>
      <w:r>
        <w:rPr/>
        <w:t>Design principle for the average: this approach is less expensive but less used, because it’s hard for the design to adapt to 50% of the population (Niebel 2001).</w:t>
      </w:r>
    </w:p>
    <w:p>
      <w:pPr>
        <w:pStyle w:val="BodyText"/>
        <w:ind w:left="255" w:right="250"/>
        <w:jc w:val="both"/>
      </w:pPr>
      <w:r>
        <w:rPr/>
        <w:t>Due to this considerations and the constant changes necessary and innovative in the way of register traditional anthropometric measures like the ones </w:t>
      </w:r>
      <w:r>
        <w:rPr>
          <w:spacing w:val="-3"/>
        </w:rPr>
        <w:t>we </w:t>
      </w:r>
      <w:r>
        <w:rPr/>
        <w:t>mention before, new digital techniques come up like those use in the research made by Bretschneider, Koop, Scheiner, Wenck and Jaspers (2009) form the corporal scanner VITUS, this system based on laser supported by a principle called triangulation and exploration produced describes the distance to the surface on each point of the image. The body scanner has multiple applications such determination of body measure to strategic research, anthropometrics and cosmetic surgery,  same way the research made by Hemami and Dariush (2012). There is intensive investigations about the effect of gaining weight and therefore the body shape on health risk as said by Daniell, Olds and Tomkinson (2012) same as Aziz, Noor-Ui-Ain, Majeed, Khan, Qayum, Ahmed and Hosain</w:t>
      </w:r>
      <w:r>
        <w:rPr>
          <w:spacing w:val="-2"/>
        </w:rPr>
        <w:t> </w:t>
      </w:r>
      <w:r>
        <w:rPr/>
        <w:t>(2012).</w:t>
      </w:r>
    </w:p>
    <w:p>
      <w:pPr>
        <w:pStyle w:val="BodyText"/>
        <w:spacing w:before="3"/>
        <w:ind w:left="255" w:right="251" w:firstLine="360"/>
        <w:jc w:val="both"/>
      </w:pPr>
      <w:r>
        <w:rPr/>
        <w:t>Another research ambraski (2010) that use tridimensional laser of exploration of the surface of all the body (3DS) to obtain specific anthropometric measures to estimate the percentage of body fat. Taking anthropometric measure is a complex process as the study by Yamada, Mishima, Moritani, Janune, Matsumura, Ikeya and Yamamoto (2010) after an osteotomy surgery Le Fort I, the nasal and labial changes are sometimes undesirable. The object of this study it’s been realize an evaluation on three dimensions of the morphological changes of nose and lips after an osteotomy Le fort I with a laser in three dimensions, or the study by Paul and Wischniewski (2012) which use the Digital Human Model (DHM) as a useful tool to design a ergonometric workplace and product development, or footwear of Ujevic, Nikolic, Dolezar and Szirovicza (2007), such   the</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64"/>
        <w:jc w:val="both"/>
      </w:pPr>
      <w:r>
        <w:rPr/>
        <w:t>personal protection equipment made by Yu, Benson, Cheng, Hsiao, Liu, Zhuang  and  Chen (2012). Jobs like this are changing the traditional way of use flex meter or anthropometric to measure the human body, because it reduces the possibility of error as said by Tomkinston and Shaw (2012) when making the repeatability of the measurement.</w:t>
      </w:r>
    </w:p>
    <w:p>
      <w:pPr>
        <w:pStyle w:val="BodyText"/>
        <w:spacing w:before="6"/>
        <w:rPr>
          <w:sz w:val="23"/>
        </w:rPr>
      </w:pPr>
    </w:p>
    <w:p>
      <w:pPr>
        <w:pStyle w:val="Heading5"/>
        <w:numPr>
          <w:ilvl w:val="2"/>
          <w:numId w:val="3"/>
        </w:numPr>
        <w:tabs>
          <w:tab w:pos="4832" w:val="left" w:leader="none"/>
        </w:tabs>
        <w:spacing w:line="240" w:lineRule="auto" w:before="0" w:after="0"/>
        <w:ind w:left="4832" w:right="0" w:hanging="346"/>
        <w:jc w:val="left"/>
      </w:pPr>
      <w:r>
        <w:rPr/>
        <w:t>CONCLUSSIONS.</w:t>
      </w:r>
    </w:p>
    <w:p>
      <w:pPr>
        <w:pStyle w:val="BodyText"/>
        <w:spacing w:before="4"/>
        <w:rPr>
          <w:b/>
        </w:rPr>
      </w:pPr>
    </w:p>
    <w:p>
      <w:pPr>
        <w:pStyle w:val="BodyText"/>
        <w:spacing w:before="1"/>
        <w:ind w:left="255" w:right="255"/>
        <w:jc w:val="both"/>
      </w:pPr>
      <w:r>
        <w:rPr/>
        <w:t>Recently, the tools and techniques used are incrementing their sophistication and precision. The technological innovations have made possible to register and process data to obtain immediate results in clear graphics and simulations. Anthropometric has a lot of practical uses, some of them just started that’s why I + D is important, as an example; it’s used to advise states of nutrition, to monitor children’s growth, assist the design of work environments and daily use objects, etc.</w:t>
      </w:r>
    </w:p>
    <w:p>
      <w:pPr>
        <w:pStyle w:val="BodyText"/>
        <w:spacing w:before="2"/>
        <w:ind w:left="255" w:right="258" w:firstLine="360"/>
        <w:jc w:val="both"/>
      </w:pPr>
      <w:r>
        <w:rPr/>
        <w:t>The study made by Joe, Ito, Shih, Oestenstand, and Lungu (2012) compared the traditional method to measure against tridimensional (3D), this means the change that pretend to make anthropometric studies, although there is distrust to the new method as said by Sousa, Vasconcelos, Janson, Garib and Pinzan (2012) however results found the opposite, new technologies created for this case found the opportunity of development on a blue ocean based in the study by Fourie, Damstra, Gerrits and Ren (2011)  which found that the scanning systems  (3D) has proven to be reliable against physical measurements same as  Schranz, Tmkinston, Olds, Petkov and Hahn (2012). When develop this new technology of measurement may be offensive, </w:t>
      </w:r>
      <w:r>
        <w:rPr>
          <w:spacing w:val="-3"/>
        </w:rPr>
        <w:t>to </w:t>
      </w:r>
      <w:r>
        <w:rPr/>
        <w:t>be leader in I + D of the new design. The method that use the 3D scanner is faster and precise, but at the </w:t>
      </w:r>
      <w:r>
        <w:rPr>
          <w:spacing w:val="-4"/>
        </w:rPr>
        <w:t>same </w:t>
      </w:r>
      <w:r>
        <w:rPr/>
        <w:t>time more complicated and</w:t>
      </w:r>
      <w:r>
        <w:rPr>
          <w:spacing w:val="-8"/>
        </w:rPr>
        <w:t> </w:t>
      </w:r>
      <w:r>
        <w:rPr/>
        <w:t>expensive.</w:t>
      </w:r>
    </w:p>
    <w:p>
      <w:pPr>
        <w:pStyle w:val="BodyText"/>
        <w:spacing w:before="6"/>
        <w:rPr>
          <w:sz w:val="23"/>
        </w:rPr>
      </w:pPr>
    </w:p>
    <w:p>
      <w:pPr>
        <w:pStyle w:val="Heading5"/>
        <w:numPr>
          <w:ilvl w:val="2"/>
          <w:numId w:val="3"/>
        </w:numPr>
        <w:tabs>
          <w:tab w:pos="4914" w:val="left" w:leader="none"/>
        </w:tabs>
        <w:spacing w:line="240" w:lineRule="auto" w:before="0" w:after="0"/>
        <w:ind w:left="4913" w:right="0" w:hanging="346"/>
        <w:jc w:val="left"/>
      </w:pPr>
      <w:r>
        <w:rPr/>
        <w:t>BIBLIOGRAPHY</w:t>
      </w:r>
    </w:p>
    <w:p>
      <w:pPr>
        <w:pStyle w:val="BodyText"/>
        <w:spacing w:before="4"/>
        <w:rPr>
          <w:b/>
        </w:rPr>
      </w:pPr>
    </w:p>
    <w:p>
      <w:pPr>
        <w:pStyle w:val="BodyText"/>
        <w:spacing w:before="1"/>
        <w:ind w:left="610" w:right="260" w:hanging="356"/>
        <w:jc w:val="both"/>
      </w:pPr>
      <w:r>
        <w:rPr/>
        <w:t>Andreasi, V., E. Michelin, A. E. Rinaldi and R. C. Burini (2010). "Physical fitness and associations with anthropometric measurements in 7 to 15-year-old school children." J Pediatr (Rio J) 86(6): 497-502.</w:t>
      </w:r>
    </w:p>
    <w:p>
      <w:pPr>
        <w:pStyle w:val="BodyText"/>
        <w:ind w:left="610" w:right="267" w:hanging="356"/>
        <w:jc w:val="both"/>
      </w:pPr>
      <w:r>
        <w:rPr/>
        <w:t>Aziz, S., W. Noor-Ul-Ain, R. Majeed, M. A. Khan, I. Qayum, I. Ahmed and K. Hosain (2012). "Growth centile charts (anthropometric measurement) of Pakistani pediatric population." J Pak Med Assoc 62(4): 367-377.</w:t>
      </w:r>
    </w:p>
    <w:p>
      <w:pPr>
        <w:pStyle w:val="BodyText"/>
        <w:spacing w:before="3"/>
        <w:ind w:left="610" w:right="270" w:hanging="356"/>
        <w:jc w:val="both"/>
      </w:pPr>
      <w:r>
        <w:rPr/>
        <w:t>Baustista 2006     Ruben Bautista Balderas. Tablas antropométricas de adultos con enanismo    de entre 18 a 45 años de edad para el diseño de mobiliario. Encuentro Universitario de Ergonomía. México, D.F., México 10 y 11 de Noviembre de 2006. Consultado en Diciembre del 2006.</w:t>
      </w:r>
      <w:r>
        <w:rPr>
          <w:spacing w:val="-24"/>
        </w:rPr>
        <w:t> </w:t>
      </w:r>
      <w:hyperlink r:id="rId38">
        <w:r>
          <w:rPr/>
          <w:t>http://www.semac.org.mx/congreso/Encuentro5-4.pdf.</w:t>
        </w:r>
      </w:hyperlink>
    </w:p>
    <w:p>
      <w:pPr>
        <w:pStyle w:val="BodyText"/>
        <w:spacing w:before="2"/>
        <w:ind w:left="610" w:right="270" w:hanging="356"/>
        <w:jc w:val="both"/>
      </w:pPr>
      <w:r>
        <w:rPr/>
        <w:t>Bretschneider, T., U. Koop, V. Schreiner, H. Wenck and S. Jaspers (2009). "Validation of the body scanner as a measuring tool for a rapid quantification of body shape." Skin Res Technol 15(3): 364-369.</w:t>
      </w:r>
    </w:p>
    <w:p>
      <w:pPr>
        <w:pStyle w:val="BodyText"/>
        <w:spacing w:line="242" w:lineRule="auto"/>
        <w:ind w:left="610" w:right="268" w:hanging="356"/>
        <w:jc w:val="both"/>
      </w:pPr>
      <w:r>
        <w:rPr/>
        <w:t>Brown, D. E., L. A. Gotshalk, P. T. Katzmarzyk and L. Allen (2011). "Measures of adiposity in two cohorts of Hawaiian school children." Ann Hum Biol.</w:t>
      </w:r>
    </w:p>
    <w:p>
      <w:pPr>
        <w:pStyle w:val="BodyText"/>
        <w:spacing w:line="242" w:lineRule="auto"/>
        <w:ind w:left="615" w:right="271" w:hanging="360"/>
        <w:jc w:val="both"/>
      </w:pPr>
      <w:r>
        <w:rPr/>
        <w:t>Castellucci, I. (2010). Ergonomic Design of School Furniture: Challenges for the Portuguese Schools. M. A. Gonçalves. AHFE International, Ignacio Castellucci. 1: 10.</w:t>
      </w:r>
    </w:p>
    <w:p>
      <w:pPr>
        <w:pStyle w:val="BodyText"/>
        <w:spacing w:line="242" w:lineRule="auto"/>
        <w:ind w:left="615" w:right="268" w:hanging="360"/>
        <w:jc w:val="both"/>
      </w:pPr>
      <w:r>
        <w:rPr/>
        <w:t>Cavassa 2004 César Ramírez Cavassa. Ergonomía y Productividad. Editorial LIMUSA. ISBN 968-18-3797-5. Mexico, D.F. 2004.</w:t>
      </w:r>
    </w:p>
    <w:p>
      <w:pPr>
        <w:spacing w:after="0" w:line="242" w:lineRule="auto"/>
        <w:jc w:val="both"/>
        <w:sectPr>
          <w:pgSz w:w="12240" w:h="15840"/>
          <w:pgMar w:header="689" w:footer="1036" w:top="1200" w:bottom="1220" w:left="820" w:right="460"/>
        </w:sectPr>
      </w:pPr>
    </w:p>
    <w:p>
      <w:pPr>
        <w:pStyle w:val="BodyText"/>
        <w:spacing w:before="10"/>
        <w:rPr>
          <w:sz w:val="15"/>
        </w:rPr>
      </w:pPr>
    </w:p>
    <w:p>
      <w:pPr>
        <w:pStyle w:val="BodyText"/>
        <w:spacing w:before="70"/>
        <w:ind w:left="615" w:right="254" w:hanging="360"/>
        <w:jc w:val="both"/>
      </w:pPr>
      <w:r>
        <w:rPr/>
        <w:t>Daniell, N., T. Olds and G. Tomkinson (2012). "Technical note: Criterion validity of whole body surface area equations: a comparison using 3D laser scanning." Am J Phys Anthropol 148(1): 148-155.</w:t>
      </w:r>
    </w:p>
    <w:p>
      <w:pPr>
        <w:pStyle w:val="BodyText"/>
        <w:ind w:left="615" w:right="251" w:hanging="360"/>
        <w:jc w:val="both"/>
      </w:pPr>
      <w:r>
        <w:rPr/>
        <w:t>De la Vega 2004 Enrique de la Vega. La investigación de la Ergonomia en Mexico. VI CONGRESO INTERNACIONAL DE ERGONOMÍA. Guanajuato, Guanajuato, México 26 al 29 de Mayo de 2004. Consultado en Diciembre del 2006 </w:t>
      </w:r>
      <w:hyperlink r:id="rId39">
        <w:r>
          <w:rPr/>
          <w:t>http://www.semac.org.mx/congreso/6-</w:t>
        </w:r>
      </w:hyperlink>
      <w:r>
        <w:rPr/>
        <w:t> 6.pdf.</w:t>
      </w:r>
    </w:p>
    <w:p>
      <w:pPr>
        <w:pStyle w:val="BodyText"/>
        <w:spacing w:line="242" w:lineRule="auto"/>
        <w:ind w:left="615" w:right="270" w:hanging="360"/>
        <w:jc w:val="both"/>
      </w:pPr>
      <w:r>
        <w:rPr/>
        <w:t>Dul, J. and W. P. Neumann (2009). "Ergonomics contributions to company strategies." Appl Ergon 40(4): 745-752.</w:t>
      </w:r>
    </w:p>
    <w:p>
      <w:pPr>
        <w:pStyle w:val="BodyText"/>
        <w:ind w:left="615" w:right="249" w:hanging="360"/>
        <w:jc w:val="both"/>
      </w:pPr>
      <w:r>
        <w:rPr/>
        <w:t>Fourie, Z., J. Damstra, P. O. Gerrits and Y. Ren (2011). "Evaluation of anthropometric accuracy and reliability using different three-dimensional scanning systems." Forensic Sci Int 207(1-3): 127-134.</w:t>
      </w:r>
    </w:p>
    <w:p>
      <w:pPr>
        <w:pStyle w:val="BodyText"/>
        <w:spacing w:line="274" w:lineRule="exact" w:before="8"/>
        <w:ind w:left="615" w:right="276" w:hanging="360"/>
        <w:jc w:val="both"/>
      </w:pPr>
      <w:r>
        <w:rPr/>
        <w:t>García Lizana, F. (2012). "[European innovation partnership on active and healthy aging: moving from policy to action.]." Gac Sanit.</w:t>
      </w:r>
    </w:p>
    <w:p>
      <w:pPr>
        <w:pStyle w:val="BodyText"/>
        <w:ind w:left="615" w:right="270" w:hanging="360"/>
        <w:jc w:val="both"/>
      </w:pPr>
      <w:r>
        <w:rPr/>
        <w:t>Garlie, T. N., J. P. Obusek, B. D. Corner and E. J. Zambraski (2010). "Comparison of body fat estimates using 3D digital laser scans, direct manual anthropometry, and DXA in men." Am J Hum Biol 22(5): 695-701.</w:t>
      </w:r>
    </w:p>
    <w:p>
      <w:pPr>
        <w:pStyle w:val="BodyText"/>
        <w:ind w:left="615" w:right="269" w:hanging="360"/>
        <w:jc w:val="both"/>
      </w:pPr>
      <w:r>
        <w:rPr/>
        <w:t>Habibi, E., Z. Asaadi and S. M. Hosseini (2011). "Proportion of elementary school pupils' anthropometric characteristics with dimensions of classroom furniture in Isfahan, Iran." J Res Med Sci 16(1): 98-104.</w:t>
      </w:r>
    </w:p>
    <w:p>
      <w:pPr>
        <w:pStyle w:val="BodyText"/>
        <w:spacing w:line="242" w:lineRule="auto"/>
        <w:ind w:left="615" w:right="259" w:hanging="360"/>
        <w:jc w:val="both"/>
      </w:pPr>
      <w:r>
        <w:rPr/>
        <w:t>Hemami, H. and B. Dariush (2012). "Central mechanisms for force and motion-Towards computational synthesis of human movement." Neural Netw 36C: 167-178.</w:t>
      </w:r>
    </w:p>
    <w:p>
      <w:pPr>
        <w:pStyle w:val="BodyText"/>
        <w:ind w:left="615" w:right="260" w:hanging="360"/>
        <w:jc w:val="both"/>
      </w:pPr>
      <w:r>
        <w:rPr/>
        <w:t>Joe, P. S., Y. Ito, A. M. Shih, R. K. Oestenstad and C. T. Lungu (2012). "Comparison of a novel surface laser scanning anthropometric technique to traditional methods for facial parameter measurements." J Occup Environ Hyg 9(2): 81-88.</w:t>
      </w:r>
    </w:p>
    <w:p>
      <w:pPr>
        <w:pStyle w:val="BodyText"/>
        <w:spacing w:before="2"/>
        <w:ind w:left="615" w:right="260" w:hanging="360"/>
        <w:jc w:val="both"/>
      </w:pPr>
      <w:r>
        <w:rPr/>
        <w:t>Konz 1999: Stephan Konz. Diseño de sistemas de trabajo. Editorial Limusa. 1999. ISBN 968- 18-1653-6.</w:t>
      </w:r>
    </w:p>
    <w:p>
      <w:pPr>
        <w:pStyle w:val="BodyText"/>
        <w:spacing w:before="2"/>
        <w:ind w:left="615" w:right="256" w:hanging="360"/>
        <w:jc w:val="both"/>
      </w:pPr>
      <w:r>
        <w:rPr/>
        <w:t>Kovárová, M., J. Vignerová, P. Bláha and K. Osancová (2002). "Bodily characteristics and lifestyle of Czech children aged 7.00 to 10.99 years, incidence of childhood obesity." Cent Eur J Public Health 10(4): 169-173.</w:t>
      </w:r>
    </w:p>
    <w:p>
      <w:pPr>
        <w:pStyle w:val="BodyText"/>
        <w:ind w:left="615" w:right="266" w:hanging="360"/>
        <w:jc w:val="both"/>
      </w:pPr>
      <w:r>
        <w:rPr/>
        <w:t>Makhoul, I., H. Abulhija, T. Smolkin, N. Shehadeh and Z. Hochberg (2012). "Modified anthropometry in prepubertal Israeli children while excluding the head's weight and height." Acta Paediatr 101(11): e496-499.</w:t>
      </w:r>
    </w:p>
    <w:p>
      <w:pPr>
        <w:pStyle w:val="BodyText"/>
        <w:spacing w:before="2"/>
        <w:ind w:left="615" w:right="265" w:hanging="360"/>
        <w:jc w:val="both"/>
      </w:pPr>
      <w:r>
        <w:rPr/>
        <w:t>Maldonado 2003  Araceli Maldonado, Gilberto Mota, Juan Carlos Cano, Humberto Ponce y   Sergio Chávez. Rediseño de estaciones de trabajo “secado de arcilla”. V CONGRESO INTERNACIONAL DE ERGONOMÍA. Ciudad Juárez, Chihuahua, México. Mayo 2003. Consultado en Diciembre del 2006</w:t>
      </w:r>
      <w:r>
        <w:rPr>
          <w:spacing w:val="48"/>
        </w:rPr>
        <w:t> </w:t>
      </w:r>
      <w:hyperlink r:id="rId40">
        <w:r>
          <w:rPr/>
          <w:t>http://www.semac.org.mx/congreso/5-12.pdf.</w:t>
        </w:r>
      </w:hyperlink>
    </w:p>
    <w:p>
      <w:pPr>
        <w:pStyle w:val="BodyText"/>
        <w:spacing w:line="274" w:lineRule="exact" w:before="8"/>
        <w:ind w:left="615" w:right="256" w:hanging="360"/>
        <w:jc w:val="both"/>
      </w:pPr>
      <w:r>
        <w:rPr/>
        <w:t>Niebel 2001: Benjamín Niebel y Andris Freivalds. Ingeniería Industrial. Métodos, estándares y diseño de trabajo. Editorial Alfaomega. 2001. ISBN970-15-0597-2.</w:t>
      </w:r>
    </w:p>
    <w:p>
      <w:pPr>
        <w:pStyle w:val="BodyText"/>
        <w:spacing w:line="274" w:lineRule="exact" w:before="4"/>
        <w:ind w:left="615" w:right="274" w:hanging="360"/>
        <w:jc w:val="both"/>
      </w:pPr>
      <w:r>
        <w:rPr/>
        <w:t>Paul, G. and S. Wischniewski (2012). "Standardisation of digital human models." Ergonomics 55(9): 1115-1118.</w:t>
      </w:r>
    </w:p>
    <w:p>
      <w:pPr>
        <w:pStyle w:val="BodyText"/>
        <w:ind w:left="615" w:right="254" w:hanging="360"/>
        <w:jc w:val="both"/>
      </w:pPr>
      <w:r>
        <w:rPr/>
        <w:t>Paula, H. A., R. e. C. Ribeiro, L. E. Rosado, M. V. Abranches and S. o. C. Franceschini (2012). "Classic anthropometric and body composition indicators can predict risk of metabolic syndrome in elderly." Ann Nutr Metab 60(4): 264-271.</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615" w:right="268" w:hanging="360"/>
        <w:jc w:val="both"/>
      </w:pPr>
      <w:r>
        <w:rPr/>
        <w:t>Samani, A., A. Holtermann, K. Søgaard and P. Madeleine (2012). "Following ergonomics guidelines decreases physical and cardiovascular workload during cleaning tasks."  Ergonomics 55(3):</w:t>
      </w:r>
      <w:r>
        <w:rPr>
          <w:spacing w:val="-7"/>
        </w:rPr>
        <w:t> </w:t>
      </w:r>
      <w:r>
        <w:rPr/>
        <w:t>295-307.</w:t>
      </w:r>
    </w:p>
    <w:p>
      <w:pPr>
        <w:pStyle w:val="BodyText"/>
        <w:ind w:left="615" w:right="266" w:hanging="360"/>
        <w:jc w:val="both"/>
      </w:pPr>
      <w:r>
        <w:rPr/>
        <w:t>Sánchez 2002 David Sánchez Monroy. Implantación de un  proceso  ergonómico  para  la industria para control de lesiones musculoesqueleticas. IV CONGRESO INTERNACIONAL DE ERGONOMÍA. Ciudad Juárez, Chihuahua, México. Mayo 2002. Consultado en Diciembre del 2006 . </w:t>
      </w:r>
      <w:hyperlink r:id="rId41">
        <w:r>
          <w:rPr/>
          <w:t>http://www.semac.org.mx/congreso/4-5.pdf.</w:t>
        </w:r>
      </w:hyperlink>
    </w:p>
    <w:p>
      <w:pPr>
        <w:pStyle w:val="BodyText"/>
      </w:pPr>
    </w:p>
    <w:p>
      <w:pPr>
        <w:pStyle w:val="BodyText"/>
        <w:ind w:left="615" w:right="259" w:hanging="360"/>
        <w:jc w:val="both"/>
      </w:pPr>
      <w:r>
        <w:rPr/>
        <w:t>Schranz, N., G. Tomkinson, T. Olds, J. Petkov and A. G. Hahn (2012). "Is three-dimensional anthropometric analysis as good as traditional anthropometric analysis in predicting junior rowing performance?" J Sports Sci 30(12): 1241-1248.</w:t>
      </w:r>
    </w:p>
    <w:p>
      <w:pPr>
        <w:pStyle w:val="BodyText"/>
        <w:ind w:left="615" w:right="259" w:hanging="360"/>
        <w:jc w:val="both"/>
      </w:pPr>
      <w:r>
        <w:rPr/>
        <w:t>Sousa, M. V., E. C. Vasconcelos, G. Janson, D. Garib and A. Pinzan (2012). "Accuracy and reproducibility of 3-dimensional digital model measurements." Am J Orthod Dentofacial Orthop 142(2): 269-273.</w:t>
      </w:r>
    </w:p>
    <w:p>
      <w:pPr>
        <w:pStyle w:val="BodyText"/>
        <w:spacing w:before="3"/>
        <w:ind w:left="615" w:right="266" w:hanging="360"/>
        <w:jc w:val="both"/>
      </w:pPr>
      <w:r>
        <w:rPr/>
        <w:t>Tomkinson, G. R. and L. G. Shaw (2012). "Quantification of the postural and technical errors in asymptomatic adults using direct 3D whole body scan measurements of standing posture." Gait</w:t>
      </w:r>
      <w:r>
        <w:rPr>
          <w:spacing w:val="-2"/>
        </w:rPr>
        <w:t> </w:t>
      </w:r>
      <w:r>
        <w:rPr/>
        <w:t>Posture.</w:t>
      </w:r>
    </w:p>
    <w:p>
      <w:pPr>
        <w:pStyle w:val="BodyText"/>
        <w:spacing w:line="274" w:lineRule="exact" w:before="3"/>
        <w:ind w:left="615" w:right="268" w:hanging="360"/>
        <w:jc w:val="both"/>
      </w:pPr>
      <w:r>
        <w:rPr/>
        <w:t>Ujević, D., G. Nikolić, K. Dolezal and L. Szirovicza (2007). "New anthropometric instruments." Coll Antropol 31(4): 1031-1038.</w:t>
      </w:r>
    </w:p>
    <w:p>
      <w:pPr>
        <w:pStyle w:val="BodyText"/>
        <w:ind w:left="615" w:right="270" w:hanging="360"/>
        <w:jc w:val="both"/>
      </w:pPr>
      <w:r>
        <w:rPr/>
        <w:t>Vink, P., E. A. Koningsveld and J. F. Molenbroek (2006). "Positive outcomes of participatory ergonomics in terms of greater comfort and higher productivity." Appl Ergon 37(4): 537-546.</w:t>
      </w:r>
    </w:p>
    <w:p>
      <w:pPr>
        <w:pStyle w:val="BodyText"/>
        <w:spacing w:before="2"/>
        <w:ind w:left="615" w:right="255" w:hanging="360"/>
        <w:jc w:val="both"/>
      </w:pPr>
      <w:r>
        <w:rPr/>
        <w:t>Yamada, T., K. Mishima, N. Moritani, D. Janune, T. Matsumura, Y. Ikeya and T. Yamamoto (2010). "Nasolabial morphologic changes after a Le Fort I osteotomy: a three-dimensional anthropometric study." J Craniofac Surg 21(4):</w:t>
      </w:r>
      <w:r>
        <w:rPr>
          <w:spacing w:val="-20"/>
        </w:rPr>
        <w:t> </w:t>
      </w:r>
      <w:r>
        <w:rPr/>
        <w:t>1089-1095.</w:t>
      </w:r>
    </w:p>
    <w:p>
      <w:pPr>
        <w:pStyle w:val="BodyText"/>
        <w:spacing w:line="242" w:lineRule="auto"/>
        <w:ind w:left="615" w:right="254" w:hanging="360"/>
        <w:jc w:val="both"/>
      </w:pPr>
      <w:r>
        <w:rPr/>
        <w:t>Yu, Y., S. Benson, W. Cheng, J. Hsiao, Y. Liu, Z. Zhuang and W. Chen (2012). "Digital 3-d headforms representative of chinese workers." Ann Occup Hyg 56(1): 113-122.</w:t>
      </w:r>
    </w:p>
    <w:p>
      <w:pPr>
        <w:spacing w:after="0" w:line="242" w:lineRule="auto"/>
        <w:jc w:val="both"/>
        <w:sectPr>
          <w:pgSz w:w="12240" w:h="15840"/>
          <w:pgMar w:header="689" w:footer="1036" w:top="1200" w:bottom="1220" w:left="820" w:right="460"/>
        </w:sectPr>
      </w:pPr>
    </w:p>
    <w:p>
      <w:pPr>
        <w:pStyle w:val="BodyText"/>
        <w:spacing w:before="1"/>
        <w:rPr>
          <w:sz w:val="16"/>
        </w:rPr>
      </w:pPr>
    </w:p>
    <w:p>
      <w:pPr>
        <w:pStyle w:val="Heading1"/>
        <w:ind w:left="327" w:right="285" w:hanging="44"/>
        <w:jc w:val="both"/>
      </w:pPr>
      <w:r>
        <w:rPr/>
        <w:t>ANTHROPOMETRIC AND ERGONOMIC PRELIMINARY STUDY </w:t>
      </w:r>
      <w:r>
        <w:rPr>
          <w:spacing w:val="-4"/>
        </w:rPr>
        <w:t>TO</w:t>
      </w:r>
      <w:r>
        <w:rPr>
          <w:spacing w:val="-43"/>
        </w:rPr>
        <w:t> </w:t>
      </w:r>
      <w:r>
        <w:rPr/>
        <w:t>DETERMINE IF</w:t>
      </w:r>
      <w:r>
        <w:rPr>
          <w:spacing w:val="-9"/>
        </w:rPr>
        <w:t> </w:t>
      </w:r>
      <w:r>
        <w:rPr/>
        <w:t>PUSH</w:t>
      </w:r>
      <w:r>
        <w:rPr>
          <w:spacing w:val="-2"/>
        </w:rPr>
        <w:t> </w:t>
      </w:r>
      <w:r>
        <w:rPr/>
        <w:t>OR</w:t>
      </w:r>
      <w:r>
        <w:rPr>
          <w:spacing w:val="-7"/>
        </w:rPr>
        <w:t> </w:t>
      </w:r>
      <w:r>
        <w:rPr/>
        <w:t>PULL</w:t>
      </w:r>
      <w:r>
        <w:rPr>
          <w:spacing w:val="-18"/>
        </w:rPr>
        <w:t> </w:t>
      </w:r>
      <w:r>
        <w:rPr/>
        <w:t>A</w:t>
      </w:r>
      <w:r>
        <w:rPr>
          <w:spacing w:val="-16"/>
        </w:rPr>
        <w:t> </w:t>
      </w:r>
      <w:r>
        <w:rPr/>
        <w:t>CAR</w:t>
      </w:r>
      <w:r>
        <w:rPr>
          <w:spacing w:val="-2"/>
        </w:rPr>
        <w:t> </w:t>
      </w:r>
      <w:r>
        <w:rPr/>
        <w:t>LOADED</w:t>
      </w:r>
      <w:r>
        <w:rPr>
          <w:spacing w:val="-2"/>
        </w:rPr>
        <w:t> </w:t>
      </w:r>
      <w:r>
        <w:rPr/>
        <w:t>WITH</w:t>
      </w:r>
      <w:r>
        <w:rPr>
          <w:spacing w:val="-7"/>
        </w:rPr>
        <w:t> </w:t>
      </w:r>
      <w:r>
        <w:rPr/>
        <w:t>MATERIAL</w:t>
      </w:r>
      <w:r>
        <w:rPr>
          <w:spacing w:val="-8"/>
        </w:rPr>
        <w:t> </w:t>
      </w:r>
      <w:r>
        <w:rPr/>
        <w:t>IS</w:t>
      </w:r>
      <w:r>
        <w:rPr>
          <w:spacing w:val="-6"/>
        </w:rPr>
        <w:t> </w:t>
      </w:r>
      <w:r>
        <w:rPr/>
        <w:t>CAUSING</w:t>
      </w:r>
      <w:r>
        <w:rPr>
          <w:spacing w:val="-8"/>
        </w:rPr>
        <w:t> </w:t>
      </w:r>
      <w:r>
        <w:rPr/>
        <w:t>BACK</w:t>
      </w:r>
      <w:r>
        <w:rPr>
          <w:spacing w:val="-2"/>
        </w:rPr>
        <w:t> </w:t>
      </w:r>
      <w:r>
        <w:rPr>
          <w:spacing w:val="-4"/>
        </w:rPr>
        <w:t>PAIN.</w:t>
      </w:r>
    </w:p>
    <w:p>
      <w:pPr>
        <w:pStyle w:val="Heading5"/>
        <w:spacing w:line="297" w:lineRule="exact" w:before="238"/>
        <w:ind w:right="261"/>
        <w:jc w:val="center"/>
        <w:rPr>
          <w:sz w:val="16"/>
        </w:rPr>
      </w:pPr>
      <w:r>
        <w:rPr/>
        <w:t>Martha R. Contreras-Valenzuela</w:t>
      </w:r>
      <w:r>
        <w:rPr>
          <w:position w:val="11"/>
          <w:sz w:val="16"/>
        </w:rPr>
        <w:t>1</w:t>
      </w:r>
      <w:r>
        <w:rPr/>
        <w:t>, Roberto C. Garcia-Rojo</w:t>
      </w:r>
      <w:r>
        <w:rPr>
          <w:position w:val="11"/>
          <w:sz w:val="16"/>
        </w:rPr>
        <w:t>1</w:t>
      </w:r>
    </w:p>
    <w:p>
      <w:pPr>
        <w:pStyle w:val="BodyText"/>
        <w:spacing w:line="274" w:lineRule="exact" w:before="27"/>
        <w:ind w:left="3035" w:right="3022" w:hanging="183"/>
      </w:pPr>
      <w:r>
        <w:rPr>
          <w:position w:val="11"/>
          <w:sz w:val="16"/>
        </w:rPr>
        <w:t>1</w:t>
      </w:r>
      <w:r>
        <w:rPr/>
        <w:t>Facultad de Ciencias Químicas e Ingeniería Universidad Autónoma del Estado de Morelos</w:t>
      </w:r>
    </w:p>
    <w:p>
      <w:pPr>
        <w:pStyle w:val="BodyText"/>
        <w:spacing w:line="273" w:lineRule="exact"/>
        <w:ind w:left="260" w:right="260"/>
        <w:jc w:val="center"/>
      </w:pPr>
      <w:r>
        <w:rPr/>
        <w:t>Avenida Universidad 1001 Col. Chamilpa.</w:t>
      </w:r>
    </w:p>
    <w:p>
      <w:pPr>
        <w:pStyle w:val="BodyText"/>
        <w:spacing w:line="275" w:lineRule="exact"/>
        <w:ind w:left="260" w:right="261"/>
        <w:jc w:val="center"/>
      </w:pPr>
      <w:r>
        <w:rPr/>
        <w:t>Cuernavaca Morelos. CP 62209</w:t>
      </w:r>
    </w:p>
    <w:p>
      <w:pPr>
        <w:pStyle w:val="BodyText"/>
      </w:pPr>
    </w:p>
    <w:p>
      <w:pPr>
        <w:pStyle w:val="BodyText"/>
      </w:pPr>
    </w:p>
    <w:p>
      <w:pPr>
        <w:pStyle w:val="BodyText"/>
        <w:spacing w:before="7"/>
        <w:rPr>
          <w:sz w:val="23"/>
        </w:rPr>
      </w:pPr>
    </w:p>
    <w:p>
      <w:pPr>
        <w:pStyle w:val="BodyText"/>
        <w:ind w:left="255" w:right="249"/>
        <w:jc w:val="both"/>
      </w:pPr>
      <w:r>
        <w:rPr>
          <w:b/>
        </w:rPr>
        <w:t>Resumen: </w:t>
      </w:r>
      <w:r>
        <w:rPr/>
        <w:t>Los estudios realizados en México y sobre todo en el Estado de Morelos relacionados a la ergonomía y antropometría aplicados a centros de trabajo industriales que han sido publicados, son pocos por no decir inexistentes. Si establecemos el contexto en el que la antropometría utilizada en la ergonomía, es una ciencia encargada de estudiar las dimensiones del ser </w:t>
      </w:r>
      <w:r>
        <w:rPr>
          <w:spacing w:val="-2"/>
        </w:rPr>
        <w:t>humano </w:t>
      </w:r>
      <w:r>
        <w:rPr/>
        <w:t>como peso y volumen así como la fuerza y desplazamiento angular de sus movimientos (Mondelo 1998); y a la ergonomía como la ciencia del trabajo, que relaciona al ser humano con su ambiente laboral buscando “acomodar el lugar de trabajo al sujeto y el producto   al usuario (Pheasant 2003). Estaremos entonces definiendo también, el contexto del presente documento. En primer lugar, tenemos el centro de trabajo representado por una empresa manufacturera de autopartes y una actividad que consiste en empujar un carro cargado con materiales para su distribución en planta. En segundo lugar, el análisis ergonómico y antropométrico que permita definir </w:t>
      </w:r>
      <w:r>
        <w:rPr>
          <w:spacing w:val="-3"/>
        </w:rPr>
        <w:t>si </w:t>
      </w:r>
      <w:r>
        <w:rPr/>
        <w:t>las condiciones bajo las que se realiza dicha tarea están exentas de riesgos ergonómicos que puedan afectar la salud del trabajador a corto y largo</w:t>
      </w:r>
      <w:r>
        <w:rPr>
          <w:spacing w:val="-46"/>
        </w:rPr>
        <w:t> </w:t>
      </w:r>
      <w:r>
        <w:rPr/>
        <w:t>plazo.</w:t>
      </w:r>
    </w:p>
    <w:p>
      <w:pPr>
        <w:pStyle w:val="BodyText"/>
      </w:pPr>
    </w:p>
    <w:p>
      <w:pPr>
        <w:pStyle w:val="BodyText"/>
        <w:spacing w:before="9"/>
        <w:rPr>
          <w:sz w:val="23"/>
        </w:rPr>
      </w:pPr>
    </w:p>
    <w:p>
      <w:pPr>
        <w:pStyle w:val="BodyText"/>
        <w:ind w:left="255" w:right="251"/>
        <w:jc w:val="both"/>
      </w:pPr>
      <w:r>
        <w:rPr>
          <w:b/>
        </w:rPr>
        <w:t>Abstract: </w:t>
      </w:r>
      <w:r>
        <w:rPr/>
        <w:t>Studies published in Mexico and especially in the Morelos State related to ergonomics and anthropometry studies applied to industrial workplaces are few or inexistent. If we set the context, where the anthropometry used by the ergonomics is the science that studies human dimensions as weight and volume as well as the force applied by the workers and the movements angular displacement (Mondelo 1998), and ergonomics as the science of work that relates the human abilities and their work environment where the objective is to achieve the best possible match between the product and its users in the context of the task that is to be performed; in other words “ ergonomics is the science of fitting the job to the worker and the product to the user” (Pheasant 2003). We then define also the context of this paper. In the first place, we have the workplace represented by an auto parts manufacturing company and an activity that involves pushing a car loaded with materials for distribution plant. In the second place, an ergonomic and anthropometric analysis were made to define whether the conditions under which this task is performed are exempt from ergonomic hazards that may affect the health of workers in the short and long term.</w:t>
      </w:r>
    </w:p>
    <w:p>
      <w:pPr>
        <w:spacing w:after="0"/>
        <w:jc w:val="both"/>
        <w:sectPr>
          <w:pgSz w:w="12240" w:h="15840"/>
          <w:pgMar w:header="689" w:footer="1036" w:top="1200" w:bottom="1220" w:left="820" w:right="460"/>
        </w:sectPr>
      </w:pPr>
    </w:p>
    <w:p>
      <w:pPr>
        <w:pStyle w:val="BodyText"/>
        <w:spacing w:before="5"/>
        <w:rPr>
          <w:sz w:val="15"/>
        </w:rPr>
      </w:pPr>
    </w:p>
    <w:p>
      <w:pPr>
        <w:pStyle w:val="Heading5"/>
        <w:numPr>
          <w:ilvl w:val="3"/>
          <w:numId w:val="3"/>
        </w:numPr>
        <w:tabs>
          <w:tab w:pos="4919" w:val="left" w:leader="none"/>
        </w:tabs>
        <w:spacing w:line="240" w:lineRule="auto" w:before="70" w:after="0"/>
        <w:ind w:left="4918" w:right="0" w:hanging="269"/>
        <w:jc w:val="left"/>
      </w:pPr>
      <w:r>
        <w:rPr/>
        <w:t>INTRODUCTION</w:t>
      </w:r>
    </w:p>
    <w:p>
      <w:pPr>
        <w:pStyle w:val="BodyText"/>
        <w:spacing w:before="3"/>
        <w:rPr>
          <w:b/>
          <w:sz w:val="27"/>
        </w:rPr>
      </w:pPr>
    </w:p>
    <w:p>
      <w:pPr>
        <w:pStyle w:val="BodyText"/>
        <w:spacing w:before="1"/>
        <w:ind w:left="255" w:right="260"/>
        <w:jc w:val="both"/>
      </w:pPr>
      <w:r>
        <w:rPr/>
        <w:t>Anthropometry basically decides ergonomically conditions, is for that reason the anthropometric studies should be specialized in a single sector, hence the interest in the production workers from auto Parts Company in order to improve the work environment.</w:t>
      </w:r>
    </w:p>
    <w:p>
      <w:pPr>
        <w:pStyle w:val="BodyText"/>
        <w:ind w:left="255" w:right="255" w:firstLine="705"/>
        <w:jc w:val="both"/>
      </w:pPr>
      <w:r>
        <w:rPr/>
        <w:t>The information in this work provides an anthropometric and ergonomic preliminary study to determine if the action of push or pull a car loaded with material is causing back pain to the workers in the production area. Obtaining accurate data on their physical characteristics that help better assess efforts and have a more comprehensive study for the performance of stations adequate working to prevent occupational diseases. We are used the Snook and Ciriello methodology to measure the activity, this approach determines the maximum acceptable force value that can be pull or push without risk of injury to the worker (INSHT 2013) . However, we do not use the tables developed by this authors. The tables used in this paper are based on the International Standard ISO 11228-2 and are published by the Instituto Nacional de Seguridad e Higiene en el Trabajo de España (INSHT 2013) in the document called “Evaluación del riesgo por empuje y arrastre de cargas” (pushing and pulling loads Risk assessment)</w:t>
      </w:r>
    </w:p>
    <w:p>
      <w:pPr>
        <w:pStyle w:val="BodyText"/>
        <w:spacing w:before="6"/>
        <w:rPr>
          <w:sz w:val="23"/>
        </w:rPr>
      </w:pPr>
    </w:p>
    <w:p>
      <w:pPr>
        <w:pStyle w:val="Heading5"/>
        <w:numPr>
          <w:ilvl w:val="3"/>
          <w:numId w:val="3"/>
        </w:numPr>
        <w:tabs>
          <w:tab w:pos="5077" w:val="left" w:leader="none"/>
        </w:tabs>
        <w:spacing w:line="240" w:lineRule="auto" w:before="0" w:after="0"/>
        <w:ind w:left="5076" w:right="0" w:hanging="268"/>
        <w:jc w:val="left"/>
      </w:pPr>
      <w:r>
        <w:rPr/>
        <w:t>OBJECTIVES</w:t>
      </w:r>
    </w:p>
    <w:p>
      <w:pPr>
        <w:pStyle w:val="BodyText"/>
        <w:spacing w:before="8"/>
        <w:rPr>
          <w:b/>
          <w:sz w:val="27"/>
        </w:rPr>
      </w:pPr>
    </w:p>
    <w:p>
      <w:pPr>
        <w:pStyle w:val="BodyText"/>
        <w:ind w:left="255" w:right="265"/>
        <w:jc w:val="both"/>
      </w:pPr>
      <w:r>
        <w:rPr/>
        <w:t>The main objective of this paper is show an anthropometric and ergonomic preliminary study to determine if pushing a cart with materials is causing back pain to the production area workers  from auto Parts Company. The idea is use this information define ergonomic</w:t>
      </w:r>
      <w:r>
        <w:rPr>
          <w:spacing w:val="-36"/>
        </w:rPr>
        <w:t> </w:t>
      </w:r>
      <w:r>
        <w:rPr/>
        <w:t>risk.</w:t>
      </w:r>
    </w:p>
    <w:p>
      <w:pPr>
        <w:pStyle w:val="BodyText"/>
      </w:pPr>
    </w:p>
    <w:p>
      <w:pPr>
        <w:pStyle w:val="BodyText"/>
        <w:spacing w:before="4"/>
        <w:rPr>
          <w:sz w:val="23"/>
        </w:rPr>
      </w:pPr>
    </w:p>
    <w:p>
      <w:pPr>
        <w:pStyle w:val="Heading5"/>
        <w:numPr>
          <w:ilvl w:val="3"/>
          <w:numId w:val="3"/>
        </w:numPr>
        <w:tabs>
          <w:tab w:pos="4659" w:val="left" w:leader="none"/>
        </w:tabs>
        <w:spacing w:line="240" w:lineRule="auto" w:before="0" w:after="0"/>
        <w:ind w:left="4658" w:right="2" w:hanging="268"/>
        <w:jc w:val="center"/>
      </w:pPr>
      <w:r>
        <w:rPr/>
        <w:t>METHODOLOGY</w:t>
      </w:r>
    </w:p>
    <w:p>
      <w:pPr>
        <w:pStyle w:val="BodyText"/>
        <w:spacing w:before="9"/>
        <w:rPr>
          <w:b/>
          <w:sz w:val="27"/>
        </w:rPr>
      </w:pPr>
    </w:p>
    <w:p>
      <w:pPr>
        <w:pStyle w:val="BodyText"/>
        <w:ind w:left="255"/>
        <w:jc w:val="both"/>
      </w:pPr>
      <w:r>
        <w:rPr/>
        <w:t>The methodology is divided in two steps:</w:t>
      </w:r>
    </w:p>
    <w:p>
      <w:pPr>
        <w:pStyle w:val="BodyText"/>
        <w:spacing w:before="6"/>
        <w:rPr>
          <w:sz w:val="23"/>
        </w:rPr>
      </w:pPr>
    </w:p>
    <w:p>
      <w:pPr>
        <w:pStyle w:val="Heading5"/>
        <w:numPr>
          <w:ilvl w:val="1"/>
          <w:numId w:val="4"/>
        </w:numPr>
        <w:tabs>
          <w:tab w:pos="655" w:val="left" w:leader="none"/>
        </w:tabs>
        <w:spacing w:line="240" w:lineRule="auto" w:before="0" w:after="0"/>
        <w:ind w:left="654" w:right="0" w:hanging="399"/>
        <w:jc w:val="both"/>
      </w:pPr>
      <w:r>
        <w:rPr/>
        <w:t>Anthropometric data</w:t>
      </w:r>
      <w:r>
        <w:rPr>
          <w:spacing w:val="-21"/>
        </w:rPr>
        <w:t> </w:t>
      </w:r>
      <w:r>
        <w:rPr/>
        <w:t>collection.</w:t>
      </w:r>
    </w:p>
    <w:p>
      <w:pPr>
        <w:pStyle w:val="BodyText"/>
        <w:spacing w:before="4"/>
        <w:rPr>
          <w:b/>
        </w:rPr>
      </w:pPr>
    </w:p>
    <w:p>
      <w:pPr>
        <w:pStyle w:val="ListParagraph"/>
        <w:numPr>
          <w:ilvl w:val="2"/>
          <w:numId w:val="4"/>
        </w:numPr>
        <w:tabs>
          <w:tab w:pos="962" w:val="left" w:leader="none"/>
        </w:tabs>
        <w:spacing w:line="275" w:lineRule="exact" w:before="1" w:after="0"/>
        <w:ind w:left="975" w:right="0" w:hanging="360"/>
        <w:jc w:val="left"/>
        <w:rPr>
          <w:sz w:val="24"/>
        </w:rPr>
      </w:pPr>
      <w:r>
        <w:rPr>
          <w:sz w:val="24"/>
        </w:rPr>
        <w:t>The workers height was measured with an electronic scale brand Tanita </w:t>
      </w:r>
      <w:r>
        <w:rPr>
          <w:spacing w:val="6"/>
          <w:sz w:val="24"/>
        </w:rPr>
        <w:t>WB</w:t>
      </w:r>
      <w:r>
        <w:rPr>
          <w:spacing w:val="-45"/>
          <w:sz w:val="24"/>
        </w:rPr>
        <w:t> </w:t>
      </w:r>
      <w:r>
        <w:rPr>
          <w:sz w:val="24"/>
        </w:rPr>
        <w:t>3000.</w:t>
      </w:r>
    </w:p>
    <w:p>
      <w:pPr>
        <w:pStyle w:val="ListParagraph"/>
        <w:numPr>
          <w:ilvl w:val="2"/>
          <w:numId w:val="4"/>
        </w:numPr>
        <w:tabs>
          <w:tab w:pos="962" w:val="left" w:leader="none"/>
        </w:tabs>
        <w:spacing w:line="242" w:lineRule="auto" w:before="0" w:after="0"/>
        <w:ind w:left="975" w:right="271" w:hanging="360"/>
        <w:jc w:val="left"/>
        <w:rPr>
          <w:sz w:val="24"/>
        </w:rPr>
      </w:pPr>
      <w:r>
        <w:rPr>
          <w:sz w:val="24"/>
        </w:rPr>
        <w:t>A hand dynamometer brand GRID D Model TKK5401 was attached to the handlebar to measure the forces developed by the operator  during the task (see figure</w:t>
      </w:r>
      <w:r>
        <w:rPr>
          <w:spacing w:val="-29"/>
          <w:sz w:val="24"/>
        </w:rPr>
        <w:t> </w:t>
      </w:r>
      <w:r>
        <w:rPr>
          <w:sz w:val="24"/>
        </w:rPr>
        <w:t>1)</w:t>
      </w:r>
    </w:p>
    <w:p>
      <w:pPr>
        <w:pStyle w:val="ListParagraph"/>
        <w:numPr>
          <w:ilvl w:val="2"/>
          <w:numId w:val="4"/>
        </w:numPr>
        <w:tabs>
          <w:tab w:pos="962" w:val="left" w:leader="none"/>
        </w:tabs>
        <w:spacing w:line="242" w:lineRule="auto" w:before="0" w:after="0"/>
        <w:ind w:left="975" w:right="276" w:hanging="360"/>
        <w:jc w:val="left"/>
        <w:rPr>
          <w:sz w:val="24"/>
        </w:rPr>
      </w:pPr>
      <w:r>
        <w:rPr>
          <w:sz w:val="24"/>
        </w:rPr>
        <w:t>The workers pushed or pulled the dynamometer attached </w:t>
      </w:r>
      <w:r>
        <w:rPr>
          <w:spacing w:val="-3"/>
          <w:sz w:val="24"/>
        </w:rPr>
        <w:t>to </w:t>
      </w:r>
      <w:r>
        <w:rPr>
          <w:sz w:val="24"/>
        </w:rPr>
        <w:t>the handlebar until the car starts to</w:t>
      </w:r>
      <w:r>
        <w:rPr>
          <w:spacing w:val="-5"/>
          <w:sz w:val="24"/>
        </w:rPr>
        <w:t> </w:t>
      </w:r>
      <w:r>
        <w:rPr>
          <w:sz w:val="24"/>
        </w:rPr>
        <w:t>move.</w:t>
      </w:r>
    </w:p>
    <w:p>
      <w:pPr>
        <w:pStyle w:val="ListParagraph"/>
        <w:numPr>
          <w:ilvl w:val="2"/>
          <w:numId w:val="4"/>
        </w:numPr>
        <w:tabs>
          <w:tab w:pos="962" w:val="left" w:leader="none"/>
        </w:tabs>
        <w:spacing w:line="242" w:lineRule="auto" w:before="0" w:after="0"/>
        <w:ind w:left="975" w:right="277" w:hanging="360"/>
        <w:jc w:val="left"/>
        <w:rPr>
          <w:sz w:val="24"/>
        </w:rPr>
      </w:pPr>
      <w:r>
        <w:rPr>
          <w:sz w:val="24"/>
        </w:rPr>
        <w:t>The maximum force performed by the worker was measured in an experiment apart where the person pushes or pulls the dynamometer until feel back</w:t>
      </w:r>
      <w:r>
        <w:rPr>
          <w:spacing w:val="-23"/>
          <w:sz w:val="24"/>
        </w:rPr>
        <w:t> </w:t>
      </w:r>
      <w:r>
        <w:rPr>
          <w:sz w:val="24"/>
        </w:rPr>
        <w:t>discomfort.</w:t>
      </w:r>
    </w:p>
    <w:p>
      <w:pPr>
        <w:pStyle w:val="BodyText"/>
        <w:spacing w:before="4"/>
        <w:rPr>
          <w:sz w:val="23"/>
        </w:rPr>
      </w:pPr>
    </w:p>
    <w:p>
      <w:pPr>
        <w:pStyle w:val="Heading5"/>
        <w:numPr>
          <w:ilvl w:val="1"/>
          <w:numId w:val="4"/>
        </w:numPr>
        <w:tabs>
          <w:tab w:pos="659" w:val="left" w:leader="none"/>
        </w:tabs>
        <w:spacing w:line="240" w:lineRule="auto" w:before="0" w:after="0"/>
        <w:ind w:left="658" w:right="0" w:hanging="403"/>
        <w:jc w:val="both"/>
      </w:pPr>
      <w:r>
        <w:rPr/>
        <w:t>Ergonomic risk</w:t>
      </w:r>
      <w:r>
        <w:rPr>
          <w:spacing w:val="-15"/>
        </w:rPr>
        <w:t> </w:t>
      </w:r>
      <w:r>
        <w:rPr/>
        <w:t>evaluation:</w:t>
      </w:r>
    </w:p>
    <w:p>
      <w:pPr>
        <w:pStyle w:val="ListParagraph"/>
        <w:numPr>
          <w:ilvl w:val="2"/>
          <w:numId w:val="4"/>
        </w:numPr>
        <w:tabs>
          <w:tab w:pos="962" w:val="left" w:leader="none"/>
        </w:tabs>
        <w:spacing w:line="258" w:lineRule="exact" w:before="213" w:after="0"/>
        <w:ind w:left="975" w:right="0" w:hanging="360"/>
        <w:jc w:val="left"/>
        <w:rPr>
          <w:sz w:val="24"/>
        </w:rPr>
      </w:pPr>
      <w:r>
        <w:rPr>
          <w:sz w:val="24"/>
        </w:rPr>
        <w:t>Implement a survey to define ergonomic</w:t>
      </w:r>
      <w:r>
        <w:rPr>
          <w:spacing w:val="-21"/>
          <w:sz w:val="24"/>
        </w:rPr>
        <w:t> </w:t>
      </w:r>
      <w:r>
        <w:rPr>
          <w:sz w:val="24"/>
        </w:rPr>
        <w:t>variables.</w:t>
      </w:r>
    </w:p>
    <w:p>
      <w:pPr>
        <w:pStyle w:val="ListParagraph"/>
        <w:numPr>
          <w:ilvl w:val="2"/>
          <w:numId w:val="4"/>
        </w:numPr>
        <w:tabs>
          <w:tab w:pos="962" w:val="left" w:leader="none"/>
        </w:tabs>
        <w:spacing w:line="240" w:lineRule="exact" w:before="15" w:after="0"/>
        <w:ind w:left="975" w:right="273" w:hanging="360"/>
        <w:jc w:val="left"/>
        <w:rPr>
          <w:sz w:val="24"/>
        </w:rPr>
      </w:pPr>
      <w:r>
        <w:rPr>
          <w:sz w:val="24"/>
        </w:rPr>
        <w:t>Compare the data from real process vs the maximum acceptable force value determined by the tables.</w:t>
      </w:r>
    </w:p>
    <w:p>
      <w:pPr>
        <w:pStyle w:val="ListParagraph"/>
        <w:numPr>
          <w:ilvl w:val="2"/>
          <w:numId w:val="4"/>
        </w:numPr>
        <w:tabs>
          <w:tab w:pos="962" w:val="left" w:leader="none"/>
        </w:tabs>
        <w:spacing w:line="240" w:lineRule="exact" w:before="0" w:after="0"/>
        <w:ind w:left="961" w:right="0" w:hanging="346"/>
        <w:jc w:val="left"/>
        <w:rPr>
          <w:sz w:val="24"/>
        </w:rPr>
      </w:pPr>
      <w:r>
        <w:rPr>
          <w:sz w:val="24"/>
        </w:rPr>
        <w:t>Estimate the level of risk using the following</w:t>
      </w:r>
      <w:r>
        <w:rPr>
          <w:spacing w:val="-18"/>
          <w:sz w:val="24"/>
        </w:rPr>
        <w:t> </w:t>
      </w:r>
      <w:r>
        <w:rPr>
          <w:sz w:val="24"/>
        </w:rPr>
        <w:t>formulas:</w:t>
      </w:r>
    </w:p>
    <w:p>
      <w:pPr>
        <w:pStyle w:val="ListParagraph"/>
        <w:numPr>
          <w:ilvl w:val="2"/>
          <w:numId w:val="4"/>
        </w:numPr>
        <w:tabs>
          <w:tab w:pos="962" w:val="left" w:leader="none"/>
        </w:tabs>
        <w:spacing w:line="272" w:lineRule="exact" w:before="0" w:after="0"/>
        <w:ind w:left="961" w:right="0" w:hanging="346"/>
        <w:jc w:val="left"/>
        <w:rPr>
          <w:sz w:val="24"/>
        </w:rPr>
      </w:pPr>
      <w:r>
        <w:rPr>
          <w:spacing w:val="4"/>
          <w:sz w:val="24"/>
        </w:rPr>
        <w:t>We </w:t>
      </w:r>
      <w:r>
        <w:rPr>
          <w:sz w:val="24"/>
        </w:rPr>
        <w:t>determine the risk level using the following</w:t>
      </w:r>
      <w:r>
        <w:rPr>
          <w:spacing w:val="-37"/>
          <w:sz w:val="24"/>
        </w:rPr>
        <w:t> </w:t>
      </w:r>
      <w:r>
        <w:rPr>
          <w:sz w:val="24"/>
        </w:rPr>
        <w:t>formulas:</w:t>
      </w:r>
    </w:p>
    <w:p>
      <w:pPr>
        <w:spacing w:after="0" w:line="272" w:lineRule="exact"/>
        <w:jc w:val="left"/>
        <w:rPr>
          <w:sz w:val="24"/>
        </w:rPr>
        <w:sectPr>
          <w:pgSz w:w="12240" w:h="15840"/>
          <w:pgMar w:header="689" w:footer="1036" w:top="1200" w:bottom="1220" w:left="820" w:right="460"/>
        </w:sectPr>
      </w:pPr>
    </w:p>
    <w:p>
      <w:pPr>
        <w:pStyle w:val="BodyText"/>
        <w:spacing w:before="8"/>
        <w:rPr>
          <w:sz w:val="16"/>
        </w:rPr>
      </w:pPr>
    </w:p>
    <w:p>
      <w:pPr>
        <w:spacing w:after="0"/>
        <w:rPr>
          <w:sz w:val="16"/>
        </w:rPr>
        <w:sectPr>
          <w:pgSz w:w="12240" w:h="15840"/>
          <w:pgMar w:header="689" w:footer="1036" w:top="1200" w:bottom="1220" w:left="820" w:right="460"/>
        </w:sectPr>
      </w:pPr>
    </w:p>
    <w:p>
      <w:pPr>
        <w:pStyle w:val="BodyText"/>
        <w:spacing w:before="5"/>
        <w:rPr>
          <w:sz w:val="19"/>
        </w:rPr>
      </w:pPr>
    </w:p>
    <w:p>
      <w:pPr>
        <w:spacing w:before="0"/>
        <w:ind w:left="0" w:right="0" w:firstLine="0"/>
        <w:jc w:val="right"/>
        <w:rPr>
          <w:rFonts w:ascii="Times New Roman"/>
          <w:i/>
          <w:sz w:val="23"/>
        </w:rPr>
      </w:pPr>
      <w:r>
        <w:rPr/>
        <w:pict>
          <v:group style="position:absolute;margin-left:118.887367pt;margin-top:-1.050818pt;width:34.1pt;height:14.35pt;mso-position-horizontal-relative:page;mso-position-vertical-relative:paragraph;z-index:-544768" coordorigin="2378,-21" coordsize="682,287">
            <v:line style="position:absolute" from="2562,164" to="3058,164" stroked="true" strokeweight=".136838pt" strokecolor="#000000"/>
            <v:shape style="position:absolute;left:2378;top:-21;width:243;height:287" type="#_x0000_t75" stroked="false">
              <v:imagedata r:id="rId42" o:title=""/>
            </v:shape>
            <w10:wrap type="none"/>
          </v:group>
        </w:pict>
      </w:r>
      <w:r>
        <w:rPr>
          <w:rFonts w:ascii="Times New Roman"/>
          <w:i/>
          <w:w w:val="90"/>
          <w:sz w:val="23"/>
        </w:rPr>
        <w:t>RIIF</w:t>
      </w:r>
    </w:p>
    <w:p>
      <w:pPr>
        <w:pStyle w:val="BodyText"/>
        <w:spacing w:before="187"/>
        <w:ind w:left="966"/>
      </w:pPr>
      <w:r>
        <w:rPr/>
        <w:t>(1)</w:t>
      </w:r>
    </w:p>
    <w:p>
      <w:pPr>
        <w:spacing w:line="302" w:lineRule="auto" w:before="74"/>
        <w:ind w:left="219" w:right="8383" w:firstLine="53"/>
        <w:jc w:val="left"/>
        <w:rPr>
          <w:rFonts w:ascii="Times New Roman"/>
          <w:i/>
          <w:sz w:val="23"/>
        </w:rPr>
      </w:pPr>
      <w:r>
        <w:rPr/>
        <w:br w:type="column"/>
      </w:r>
      <w:r>
        <w:rPr>
          <w:rFonts w:ascii="Times New Roman"/>
          <w:i/>
          <w:w w:val="95"/>
          <w:sz w:val="23"/>
        </w:rPr>
        <w:t>IFD </w:t>
      </w:r>
      <w:r>
        <w:rPr>
          <w:rFonts w:ascii="Times New Roman"/>
          <w:i/>
          <w:w w:val="90"/>
          <w:sz w:val="23"/>
        </w:rPr>
        <w:t>LIFT</w:t>
      </w:r>
    </w:p>
    <w:p>
      <w:pPr>
        <w:spacing w:after="0" w:line="302" w:lineRule="auto"/>
        <w:jc w:val="left"/>
        <w:rPr>
          <w:rFonts w:ascii="Times New Roman"/>
          <w:sz w:val="23"/>
        </w:rPr>
        <w:sectPr>
          <w:type w:val="continuous"/>
          <w:pgSz w:w="12240" w:h="15840"/>
          <w:pgMar w:top="1500" w:bottom="280" w:left="820" w:right="460"/>
          <w:cols w:num="2" w:equalWidth="0">
            <w:col w:w="1495" w:space="40"/>
            <w:col w:w="9425"/>
          </w:cols>
        </w:sectPr>
      </w:pPr>
    </w:p>
    <w:p>
      <w:pPr>
        <w:pStyle w:val="BodyText"/>
        <w:rPr>
          <w:rFonts w:ascii="Times New Roman"/>
          <w:i/>
          <w:sz w:val="18"/>
        </w:rPr>
      </w:pPr>
    </w:p>
    <w:p>
      <w:pPr>
        <w:pStyle w:val="BodyText"/>
        <w:spacing w:line="275" w:lineRule="exact" w:before="69"/>
        <w:ind w:left="966" w:right="465"/>
      </w:pPr>
      <w:r>
        <w:rPr/>
        <w:t>Where</w:t>
      </w:r>
    </w:p>
    <w:p>
      <w:pPr>
        <w:pStyle w:val="BodyText"/>
        <w:spacing w:line="242" w:lineRule="auto"/>
        <w:ind w:left="966" w:right="249"/>
      </w:pPr>
      <w:r>
        <w:rPr/>
        <w:t>RIIF is the risk index regard to initial force, IFD is the initial force developed by the worker in Newtons and LIFT is the limit of the initial force from tables ISO 11228-2. (INSHT 2013)</w:t>
      </w:r>
    </w:p>
    <w:p>
      <w:pPr>
        <w:pStyle w:val="BodyText"/>
        <w:spacing w:before="5"/>
        <w:rPr>
          <w:sz w:val="18"/>
        </w:rPr>
      </w:pPr>
    </w:p>
    <w:p>
      <w:pPr>
        <w:spacing w:after="0"/>
        <w:rPr>
          <w:sz w:val="18"/>
        </w:rPr>
        <w:sectPr>
          <w:type w:val="continuous"/>
          <w:pgSz w:w="12240" w:h="15840"/>
          <w:pgMar w:top="1500" w:bottom="280" w:left="820" w:right="460"/>
        </w:sectPr>
      </w:pPr>
    </w:p>
    <w:p>
      <w:pPr>
        <w:pStyle w:val="BodyText"/>
        <w:spacing w:before="5"/>
        <w:rPr>
          <w:sz w:val="19"/>
        </w:rPr>
      </w:pPr>
    </w:p>
    <w:p>
      <w:pPr>
        <w:spacing w:before="0"/>
        <w:ind w:left="0" w:right="0" w:firstLine="0"/>
        <w:jc w:val="right"/>
        <w:rPr>
          <w:rFonts w:ascii="Times New Roman"/>
          <w:i/>
          <w:sz w:val="23"/>
        </w:rPr>
      </w:pPr>
      <w:r>
        <w:rPr/>
        <w:pict>
          <v:group style="position:absolute;margin-left:122.859497pt;margin-top:-1.069854pt;width:37.7pt;height:14.4pt;mso-position-horizontal-relative:page;mso-position-vertical-relative:paragraph;z-index:-544744" coordorigin="2457,-21" coordsize="754,288">
            <v:line style="position:absolute" from="2640,164" to="3209,164" stroked="true" strokeweight=".137059pt" strokecolor="#000000"/>
            <v:shape style="position:absolute;left:2457;top:-21;width:243;height:287" type="#_x0000_t75" stroked="false">
              <v:imagedata r:id="rId43" o:title=""/>
            </v:shape>
            <w10:wrap type="none"/>
          </v:group>
        </w:pict>
      </w:r>
      <w:r>
        <w:rPr>
          <w:rFonts w:ascii="Times New Roman"/>
          <w:i/>
          <w:w w:val="90"/>
          <w:sz w:val="23"/>
        </w:rPr>
        <w:t>RIKF</w:t>
      </w:r>
    </w:p>
    <w:p>
      <w:pPr>
        <w:pStyle w:val="BodyText"/>
        <w:spacing w:before="187"/>
        <w:ind w:left="966"/>
      </w:pPr>
      <w:r>
        <w:rPr/>
        <w:t>(2)</w:t>
      </w:r>
    </w:p>
    <w:p>
      <w:pPr>
        <w:spacing w:line="302" w:lineRule="auto" w:before="74"/>
        <w:ind w:left="229" w:right="8164" w:firstLine="52"/>
        <w:jc w:val="left"/>
        <w:rPr>
          <w:rFonts w:ascii="Times New Roman"/>
          <w:i/>
          <w:sz w:val="23"/>
        </w:rPr>
      </w:pPr>
      <w:r>
        <w:rPr/>
        <w:br w:type="column"/>
      </w:r>
      <w:r>
        <w:rPr>
          <w:rFonts w:ascii="Times New Roman"/>
          <w:i/>
          <w:w w:val="95"/>
          <w:sz w:val="23"/>
        </w:rPr>
        <w:t>KFD </w:t>
      </w:r>
      <w:r>
        <w:rPr>
          <w:rFonts w:ascii="Times New Roman"/>
          <w:i/>
          <w:w w:val="90"/>
          <w:sz w:val="23"/>
        </w:rPr>
        <w:t>LKFT</w:t>
      </w:r>
    </w:p>
    <w:p>
      <w:pPr>
        <w:spacing w:after="0" w:line="302" w:lineRule="auto"/>
        <w:jc w:val="left"/>
        <w:rPr>
          <w:rFonts w:ascii="Times New Roman"/>
          <w:sz w:val="23"/>
        </w:rPr>
        <w:sectPr>
          <w:type w:val="continuous"/>
          <w:pgSz w:w="12240" w:h="15840"/>
          <w:pgMar w:top="1500" w:bottom="280" w:left="820" w:right="460"/>
          <w:cols w:num="2" w:equalWidth="0">
            <w:col w:w="1563" w:space="40"/>
            <w:col w:w="9357"/>
          </w:cols>
        </w:sectPr>
      </w:pPr>
    </w:p>
    <w:p>
      <w:pPr>
        <w:pStyle w:val="BodyText"/>
        <w:spacing w:before="11"/>
        <w:rPr>
          <w:rFonts w:ascii="Times New Roman"/>
          <w:i/>
          <w:sz w:val="17"/>
        </w:rPr>
      </w:pPr>
    </w:p>
    <w:p>
      <w:pPr>
        <w:pStyle w:val="BodyText"/>
        <w:spacing w:before="69"/>
        <w:ind w:left="966" w:right="465"/>
      </w:pPr>
      <w:r>
        <w:rPr/>
        <w:t>Where</w:t>
      </w:r>
    </w:p>
    <w:p>
      <w:pPr>
        <w:pStyle w:val="BodyText"/>
        <w:spacing w:before="2"/>
        <w:ind w:left="966" w:right="249"/>
      </w:pPr>
      <w:r>
        <w:rPr/>
        <w:t>RIKF is the risk index regard to kept force, KFD is the kept force developed by the worker in Newtons and LKFT is the limit of the kept forces from tables ISO 11228-2. (INSHT 2013)</w:t>
      </w:r>
    </w:p>
    <w:p>
      <w:pPr>
        <w:pStyle w:val="BodyText"/>
      </w:pPr>
    </w:p>
    <w:p>
      <w:pPr>
        <w:pStyle w:val="ListParagraph"/>
        <w:numPr>
          <w:ilvl w:val="2"/>
          <w:numId w:val="4"/>
        </w:numPr>
        <w:tabs>
          <w:tab w:pos="962" w:val="left" w:leader="none"/>
        </w:tabs>
        <w:spacing w:line="240" w:lineRule="auto" w:before="177" w:after="0"/>
        <w:ind w:left="961" w:right="0" w:hanging="346"/>
        <w:jc w:val="left"/>
        <w:rPr>
          <w:sz w:val="24"/>
        </w:rPr>
      </w:pPr>
      <w:r>
        <w:rPr>
          <w:sz w:val="24"/>
        </w:rPr>
        <w:t>Define if it is necessary redesign the car or </w:t>
      </w:r>
      <w:r>
        <w:rPr>
          <w:spacing w:val="-3"/>
          <w:sz w:val="24"/>
        </w:rPr>
        <w:t>the </w:t>
      </w:r>
      <w:r>
        <w:rPr>
          <w:sz w:val="24"/>
        </w:rPr>
        <w:t>work</w:t>
      </w:r>
      <w:r>
        <w:rPr>
          <w:spacing w:val="-14"/>
          <w:sz w:val="24"/>
        </w:rPr>
        <w:t> </w:t>
      </w:r>
      <w:r>
        <w:rPr>
          <w:sz w:val="24"/>
        </w:rPr>
        <w:t>method.</w:t>
      </w:r>
    </w:p>
    <w:p>
      <w:pPr>
        <w:pStyle w:val="BodyText"/>
        <w:rPr>
          <w:sz w:val="20"/>
        </w:rPr>
      </w:pPr>
    </w:p>
    <w:p>
      <w:pPr>
        <w:pStyle w:val="BodyText"/>
        <w:rPr>
          <w:sz w:val="20"/>
        </w:rPr>
      </w:pPr>
    </w:p>
    <w:p>
      <w:pPr>
        <w:pStyle w:val="BodyText"/>
        <w:spacing w:before="9"/>
        <w:rPr>
          <w:sz w:val="18"/>
        </w:rPr>
      </w:pPr>
      <w:r>
        <w:rPr/>
        <w:drawing>
          <wp:anchor distT="0" distB="0" distL="0" distR="0" allowOverlap="1" layoutInCell="1" locked="0" behindDoc="0" simplePos="0" relativeHeight="1552">
            <wp:simplePos x="0" y="0"/>
            <wp:positionH relativeFrom="page">
              <wp:posOffset>2651760</wp:posOffset>
            </wp:positionH>
            <wp:positionV relativeFrom="paragraph">
              <wp:posOffset>161911</wp:posOffset>
            </wp:positionV>
            <wp:extent cx="2693965" cy="2017776"/>
            <wp:effectExtent l="0" t="0" r="0" b="0"/>
            <wp:wrapTopAndBottom/>
            <wp:docPr id="19" name="image19.jpeg" descr=""/>
            <wp:cNvGraphicFramePr>
              <a:graphicFrameLocks noChangeAspect="1"/>
            </wp:cNvGraphicFramePr>
            <a:graphic>
              <a:graphicData uri="http://schemas.openxmlformats.org/drawingml/2006/picture">
                <pic:pic>
                  <pic:nvPicPr>
                    <pic:cNvPr id="20" name="image19.jpeg"/>
                    <pic:cNvPicPr/>
                  </pic:nvPicPr>
                  <pic:blipFill>
                    <a:blip r:embed="rId44" cstate="print"/>
                    <a:stretch>
                      <a:fillRect/>
                    </a:stretch>
                  </pic:blipFill>
                  <pic:spPr>
                    <a:xfrm>
                      <a:off x="0" y="0"/>
                      <a:ext cx="2693965" cy="2017776"/>
                    </a:xfrm>
                    <a:prstGeom prst="rect">
                      <a:avLst/>
                    </a:prstGeom>
                  </pic:spPr>
                </pic:pic>
              </a:graphicData>
            </a:graphic>
          </wp:anchor>
        </w:drawing>
      </w:r>
    </w:p>
    <w:p>
      <w:pPr>
        <w:pStyle w:val="BodyText"/>
        <w:spacing w:line="246" w:lineRule="exact"/>
        <w:ind w:left="1288" w:right="465"/>
      </w:pPr>
      <w:r>
        <w:rPr/>
        <w:t>Figure 1.  Measurement of the forces developed by the workers during the task</w:t>
      </w:r>
    </w:p>
    <w:p>
      <w:pPr>
        <w:pStyle w:val="BodyText"/>
        <w:spacing w:before="6"/>
        <w:rPr>
          <w:sz w:val="23"/>
        </w:rPr>
      </w:pPr>
    </w:p>
    <w:p>
      <w:pPr>
        <w:pStyle w:val="Heading5"/>
        <w:numPr>
          <w:ilvl w:val="3"/>
          <w:numId w:val="3"/>
        </w:numPr>
        <w:tabs>
          <w:tab w:pos="5053" w:val="left" w:leader="none"/>
        </w:tabs>
        <w:spacing w:line="240" w:lineRule="auto" w:before="0" w:after="0"/>
        <w:ind w:left="5052" w:right="0" w:hanging="268"/>
        <w:jc w:val="left"/>
      </w:pPr>
      <w:r>
        <w:rPr/>
        <w:t>RESULTS</w:t>
      </w:r>
    </w:p>
    <w:p>
      <w:pPr>
        <w:pStyle w:val="BodyText"/>
        <w:spacing w:before="3"/>
        <w:rPr>
          <w:b/>
          <w:sz w:val="27"/>
        </w:rPr>
      </w:pPr>
    </w:p>
    <w:p>
      <w:pPr>
        <w:pStyle w:val="BodyText"/>
        <w:spacing w:before="1"/>
        <w:ind w:left="255" w:right="256"/>
        <w:jc w:val="both"/>
      </w:pPr>
      <w:r>
        <w:rPr/>
        <w:t>We define the anthropometric characteristics of the user population and they are showed in the table 1. And we set our design limits for the 5 and 95%ile range as Pheasant recommendation (Pheasant 2003). 32 workers were measured, representing 100% of the population that push the car with material. 18 workers are women and 14 workers are men See table 1.</w:t>
      </w:r>
    </w:p>
    <w:p>
      <w:pPr>
        <w:spacing w:after="0"/>
        <w:jc w:val="both"/>
        <w:sectPr>
          <w:type w:val="continuous"/>
          <w:pgSz w:w="12240" w:h="15840"/>
          <w:pgMar w:top="1500" w:bottom="280" w:left="820" w:right="460"/>
        </w:sectPr>
      </w:pPr>
    </w:p>
    <w:p>
      <w:pPr>
        <w:pStyle w:val="BodyText"/>
        <w:spacing w:before="4"/>
        <w:rPr>
          <w:sz w:val="13"/>
        </w:rPr>
      </w:pPr>
    </w:p>
    <w:p>
      <w:pPr>
        <w:pStyle w:val="BodyText"/>
        <w:spacing w:before="70"/>
        <w:ind w:left="4236" w:right="465"/>
      </w:pPr>
      <w:r>
        <w:rPr/>
        <w:t>Table 1. Anthropometric study</w:t>
      </w:r>
    </w:p>
    <w:tbl>
      <w:tblPr>
        <w:tblW w:w="0" w:type="auto"/>
        <w:jc w:val="left"/>
        <w:tblInd w:w="1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21"/>
        <w:gridCol w:w="1682"/>
        <w:gridCol w:w="1779"/>
        <w:gridCol w:w="1663"/>
        <w:gridCol w:w="1445"/>
      </w:tblGrid>
      <w:tr>
        <w:trPr>
          <w:trHeight w:val="961" w:hRule="exact"/>
        </w:trPr>
        <w:tc>
          <w:tcPr>
            <w:tcW w:w="2021" w:type="dxa"/>
            <w:tcBorders>
              <w:left w:val="nil"/>
              <w:right w:val="nil"/>
            </w:tcBorders>
          </w:tcPr>
          <w:p>
            <w:pPr>
              <w:pStyle w:val="TableParagraph"/>
              <w:rPr>
                <w:sz w:val="24"/>
              </w:rPr>
            </w:pPr>
          </w:p>
          <w:p>
            <w:pPr>
              <w:pStyle w:val="TableParagraph"/>
              <w:spacing w:before="6"/>
              <w:rPr>
                <w:sz w:val="30"/>
              </w:rPr>
            </w:pPr>
          </w:p>
          <w:p>
            <w:pPr>
              <w:pStyle w:val="TableParagraph"/>
              <w:ind w:left="124"/>
              <w:rPr>
                <w:sz w:val="24"/>
              </w:rPr>
            </w:pPr>
            <w:r>
              <w:rPr>
                <w:sz w:val="24"/>
              </w:rPr>
              <w:t>Design limits</w:t>
            </w:r>
          </w:p>
        </w:tc>
        <w:tc>
          <w:tcPr>
            <w:tcW w:w="1682" w:type="dxa"/>
            <w:tcBorders>
              <w:left w:val="nil"/>
              <w:right w:val="nil"/>
            </w:tcBorders>
          </w:tcPr>
          <w:p>
            <w:pPr>
              <w:pStyle w:val="TableParagraph"/>
              <w:spacing w:line="276" w:lineRule="auto"/>
              <w:ind w:left="552" w:right="414" w:hanging="63"/>
              <w:jc w:val="both"/>
              <w:rPr>
                <w:sz w:val="24"/>
              </w:rPr>
            </w:pPr>
            <w:r>
              <w:rPr>
                <w:sz w:val="24"/>
              </w:rPr>
              <w:t>Worker height Mts.</w:t>
            </w:r>
          </w:p>
        </w:tc>
        <w:tc>
          <w:tcPr>
            <w:tcW w:w="1779" w:type="dxa"/>
            <w:tcBorders>
              <w:left w:val="nil"/>
              <w:right w:val="nil"/>
            </w:tcBorders>
          </w:tcPr>
          <w:p>
            <w:pPr>
              <w:pStyle w:val="TableParagraph"/>
              <w:spacing w:line="276" w:lineRule="auto"/>
              <w:ind w:left="416" w:right="397"/>
              <w:jc w:val="center"/>
              <w:rPr>
                <w:sz w:val="24"/>
              </w:rPr>
            </w:pPr>
            <w:r>
              <w:rPr>
                <w:sz w:val="24"/>
              </w:rPr>
              <w:t>Height of chest Mts.</w:t>
            </w:r>
          </w:p>
        </w:tc>
        <w:tc>
          <w:tcPr>
            <w:tcW w:w="1663" w:type="dxa"/>
            <w:tcBorders>
              <w:left w:val="nil"/>
              <w:right w:val="nil"/>
            </w:tcBorders>
          </w:tcPr>
          <w:p>
            <w:pPr>
              <w:pStyle w:val="TableParagraph"/>
              <w:spacing w:line="276" w:lineRule="auto"/>
              <w:ind w:left="399" w:right="299"/>
              <w:jc w:val="center"/>
              <w:rPr>
                <w:sz w:val="24"/>
              </w:rPr>
            </w:pPr>
            <w:r>
              <w:rPr>
                <w:sz w:val="24"/>
              </w:rPr>
              <w:t>Shoulder</w:t>
            </w:r>
            <w:r>
              <w:rPr>
                <w:w w:val="99"/>
                <w:sz w:val="24"/>
              </w:rPr>
              <w:t> </w:t>
            </w:r>
            <w:r>
              <w:rPr>
                <w:sz w:val="24"/>
              </w:rPr>
              <w:t>height Mts.</w:t>
            </w:r>
          </w:p>
        </w:tc>
        <w:tc>
          <w:tcPr>
            <w:tcW w:w="1445" w:type="dxa"/>
            <w:tcBorders>
              <w:left w:val="nil"/>
              <w:right w:val="nil"/>
            </w:tcBorders>
          </w:tcPr>
          <w:p>
            <w:pPr>
              <w:pStyle w:val="TableParagraph"/>
              <w:spacing w:line="276" w:lineRule="auto"/>
              <w:ind w:left="301" w:right="230"/>
              <w:jc w:val="center"/>
              <w:rPr>
                <w:sz w:val="24"/>
              </w:rPr>
            </w:pPr>
            <w:r>
              <w:rPr>
                <w:sz w:val="24"/>
              </w:rPr>
              <w:t>Gripping Height Mts.</w:t>
            </w:r>
          </w:p>
        </w:tc>
      </w:tr>
      <w:tr>
        <w:trPr>
          <w:trHeight w:val="293" w:hRule="exact"/>
        </w:trPr>
        <w:tc>
          <w:tcPr>
            <w:tcW w:w="8591" w:type="dxa"/>
            <w:gridSpan w:val="5"/>
            <w:tcBorders>
              <w:left w:val="nil"/>
              <w:bottom w:val="nil"/>
              <w:right w:val="nil"/>
            </w:tcBorders>
          </w:tcPr>
          <w:p>
            <w:pPr>
              <w:pStyle w:val="TableParagraph"/>
              <w:spacing w:line="269" w:lineRule="exact"/>
              <w:ind w:left="2842"/>
              <w:rPr>
                <w:sz w:val="24"/>
              </w:rPr>
            </w:pPr>
            <w:r>
              <w:rPr>
                <w:sz w:val="24"/>
              </w:rPr>
              <w:t>Results by men and women</w:t>
            </w:r>
          </w:p>
        </w:tc>
      </w:tr>
      <w:tr>
        <w:trPr>
          <w:trHeight w:val="283" w:hRule="exact"/>
        </w:trPr>
        <w:tc>
          <w:tcPr>
            <w:tcW w:w="2021" w:type="dxa"/>
            <w:tcBorders>
              <w:top w:val="nil"/>
              <w:left w:val="nil"/>
              <w:bottom w:val="nil"/>
              <w:right w:val="nil"/>
            </w:tcBorders>
          </w:tcPr>
          <w:p>
            <w:pPr>
              <w:pStyle w:val="TableParagraph"/>
              <w:spacing w:line="264" w:lineRule="exact"/>
              <w:ind w:left="124"/>
              <w:rPr>
                <w:sz w:val="24"/>
              </w:rPr>
            </w:pPr>
            <w:r>
              <w:rPr>
                <w:sz w:val="24"/>
              </w:rPr>
              <w:t>Percentile 5</w:t>
            </w:r>
          </w:p>
        </w:tc>
        <w:tc>
          <w:tcPr>
            <w:tcW w:w="1682" w:type="dxa"/>
            <w:tcBorders>
              <w:top w:val="nil"/>
              <w:left w:val="nil"/>
              <w:bottom w:val="nil"/>
              <w:right w:val="nil"/>
            </w:tcBorders>
          </w:tcPr>
          <w:p>
            <w:pPr>
              <w:pStyle w:val="TableParagraph"/>
              <w:spacing w:line="264" w:lineRule="exact"/>
              <w:ind w:right="567"/>
              <w:jc w:val="right"/>
              <w:rPr>
                <w:sz w:val="24"/>
              </w:rPr>
            </w:pPr>
            <w:r>
              <w:rPr>
                <w:sz w:val="24"/>
              </w:rPr>
              <w:t>1.47</w:t>
            </w:r>
          </w:p>
        </w:tc>
        <w:tc>
          <w:tcPr>
            <w:tcW w:w="1779" w:type="dxa"/>
            <w:tcBorders>
              <w:top w:val="nil"/>
              <w:left w:val="nil"/>
              <w:bottom w:val="nil"/>
              <w:right w:val="nil"/>
            </w:tcBorders>
          </w:tcPr>
          <w:p>
            <w:pPr>
              <w:pStyle w:val="TableParagraph"/>
              <w:spacing w:line="264" w:lineRule="exact"/>
              <w:ind w:left="416" w:right="394"/>
              <w:jc w:val="center"/>
              <w:rPr>
                <w:sz w:val="24"/>
              </w:rPr>
            </w:pPr>
            <w:r>
              <w:rPr>
                <w:sz w:val="24"/>
              </w:rPr>
              <w:t>1.15</w:t>
            </w:r>
          </w:p>
        </w:tc>
        <w:tc>
          <w:tcPr>
            <w:tcW w:w="1663" w:type="dxa"/>
            <w:tcBorders>
              <w:top w:val="nil"/>
              <w:left w:val="nil"/>
              <w:bottom w:val="nil"/>
              <w:right w:val="nil"/>
            </w:tcBorders>
          </w:tcPr>
          <w:p>
            <w:pPr>
              <w:pStyle w:val="TableParagraph"/>
              <w:spacing w:line="264" w:lineRule="exact"/>
              <w:ind w:right="542"/>
              <w:jc w:val="right"/>
              <w:rPr>
                <w:sz w:val="24"/>
              </w:rPr>
            </w:pPr>
            <w:r>
              <w:rPr>
                <w:sz w:val="24"/>
              </w:rPr>
              <w:t>1.24</w:t>
            </w:r>
          </w:p>
        </w:tc>
        <w:tc>
          <w:tcPr>
            <w:tcW w:w="1445" w:type="dxa"/>
            <w:tcBorders>
              <w:top w:val="nil"/>
              <w:left w:val="nil"/>
              <w:bottom w:val="nil"/>
              <w:right w:val="nil"/>
            </w:tcBorders>
          </w:tcPr>
          <w:p>
            <w:pPr>
              <w:pStyle w:val="TableParagraph"/>
              <w:spacing w:line="264" w:lineRule="exact"/>
              <w:ind w:right="446"/>
              <w:jc w:val="right"/>
              <w:rPr>
                <w:sz w:val="24"/>
              </w:rPr>
            </w:pPr>
            <w:r>
              <w:rPr>
                <w:sz w:val="24"/>
              </w:rPr>
              <w:t>1.02</w:t>
            </w:r>
          </w:p>
        </w:tc>
      </w:tr>
      <w:tr>
        <w:trPr>
          <w:trHeight w:val="286" w:hRule="exact"/>
        </w:trPr>
        <w:tc>
          <w:tcPr>
            <w:tcW w:w="2021" w:type="dxa"/>
            <w:tcBorders>
              <w:top w:val="nil"/>
              <w:left w:val="nil"/>
              <w:bottom w:val="nil"/>
              <w:right w:val="nil"/>
            </w:tcBorders>
          </w:tcPr>
          <w:p>
            <w:pPr>
              <w:pStyle w:val="TableParagraph"/>
              <w:spacing w:line="264" w:lineRule="exact"/>
              <w:ind w:left="124"/>
              <w:rPr>
                <w:sz w:val="24"/>
              </w:rPr>
            </w:pPr>
            <w:r>
              <w:rPr>
                <w:sz w:val="24"/>
              </w:rPr>
              <w:t>Mean</w:t>
            </w:r>
          </w:p>
        </w:tc>
        <w:tc>
          <w:tcPr>
            <w:tcW w:w="1682" w:type="dxa"/>
            <w:tcBorders>
              <w:top w:val="nil"/>
              <w:left w:val="nil"/>
              <w:bottom w:val="nil"/>
              <w:right w:val="nil"/>
            </w:tcBorders>
          </w:tcPr>
          <w:p>
            <w:pPr>
              <w:pStyle w:val="TableParagraph"/>
              <w:spacing w:line="264" w:lineRule="exact"/>
              <w:ind w:right="567"/>
              <w:jc w:val="right"/>
              <w:rPr>
                <w:sz w:val="24"/>
              </w:rPr>
            </w:pPr>
            <w:r>
              <w:rPr>
                <w:sz w:val="24"/>
              </w:rPr>
              <w:t>1.61</w:t>
            </w:r>
          </w:p>
        </w:tc>
        <w:tc>
          <w:tcPr>
            <w:tcW w:w="1779" w:type="dxa"/>
            <w:tcBorders>
              <w:top w:val="nil"/>
              <w:left w:val="nil"/>
              <w:bottom w:val="nil"/>
              <w:right w:val="nil"/>
            </w:tcBorders>
          </w:tcPr>
          <w:p>
            <w:pPr>
              <w:pStyle w:val="TableParagraph"/>
              <w:spacing w:line="264" w:lineRule="exact"/>
              <w:ind w:left="416" w:right="394"/>
              <w:jc w:val="center"/>
              <w:rPr>
                <w:sz w:val="24"/>
              </w:rPr>
            </w:pPr>
            <w:r>
              <w:rPr>
                <w:sz w:val="24"/>
              </w:rPr>
              <w:t>1.25</w:t>
            </w:r>
          </w:p>
        </w:tc>
        <w:tc>
          <w:tcPr>
            <w:tcW w:w="1663" w:type="dxa"/>
            <w:tcBorders>
              <w:top w:val="nil"/>
              <w:left w:val="nil"/>
              <w:bottom w:val="nil"/>
              <w:right w:val="nil"/>
            </w:tcBorders>
          </w:tcPr>
          <w:p>
            <w:pPr>
              <w:pStyle w:val="TableParagraph"/>
              <w:spacing w:line="264" w:lineRule="exact"/>
              <w:ind w:right="542"/>
              <w:jc w:val="right"/>
              <w:rPr>
                <w:sz w:val="24"/>
              </w:rPr>
            </w:pPr>
            <w:r>
              <w:rPr>
                <w:sz w:val="24"/>
              </w:rPr>
              <w:t>1.36</w:t>
            </w:r>
          </w:p>
        </w:tc>
        <w:tc>
          <w:tcPr>
            <w:tcW w:w="1445" w:type="dxa"/>
            <w:tcBorders>
              <w:top w:val="nil"/>
              <w:left w:val="nil"/>
              <w:bottom w:val="nil"/>
              <w:right w:val="nil"/>
            </w:tcBorders>
          </w:tcPr>
          <w:p>
            <w:pPr>
              <w:pStyle w:val="TableParagraph"/>
              <w:spacing w:line="264" w:lineRule="exact"/>
              <w:ind w:right="446"/>
              <w:jc w:val="right"/>
              <w:rPr>
                <w:sz w:val="24"/>
              </w:rPr>
            </w:pPr>
            <w:r>
              <w:rPr>
                <w:sz w:val="24"/>
              </w:rPr>
              <w:t>1.16</w:t>
            </w:r>
          </w:p>
        </w:tc>
      </w:tr>
      <w:tr>
        <w:trPr>
          <w:trHeight w:val="286" w:hRule="exact"/>
        </w:trPr>
        <w:tc>
          <w:tcPr>
            <w:tcW w:w="2021" w:type="dxa"/>
            <w:tcBorders>
              <w:top w:val="nil"/>
              <w:left w:val="nil"/>
              <w:bottom w:val="nil"/>
              <w:right w:val="nil"/>
            </w:tcBorders>
          </w:tcPr>
          <w:p>
            <w:pPr>
              <w:pStyle w:val="TableParagraph"/>
              <w:spacing w:line="266" w:lineRule="exact"/>
              <w:ind w:left="124"/>
              <w:rPr>
                <w:sz w:val="24"/>
              </w:rPr>
            </w:pPr>
            <w:r>
              <w:rPr>
                <w:sz w:val="24"/>
              </w:rPr>
              <w:t>Percentile 95</w:t>
            </w:r>
          </w:p>
        </w:tc>
        <w:tc>
          <w:tcPr>
            <w:tcW w:w="1682" w:type="dxa"/>
            <w:tcBorders>
              <w:top w:val="nil"/>
              <w:left w:val="nil"/>
              <w:bottom w:val="nil"/>
              <w:right w:val="nil"/>
            </w:tcBorders>
          </w:tcPr>
          <w:p>
            <w:pPr>
              <w:pStyle w:val="TableParagraph"/>
              <w:spacing w:line="266" w:lineRule="exact"/>
              <w:ind w:right="567"/>
              <w:jc w:val="right"/>
              <w:rPr>
                <w:sz w:val="24"/>
              </w:rPr>
            </w:pPr>
            <w:r>
              <w:rPr>
                <w:sz w:val="24"/>
              </w:rPr>
              <w:t>1.76</w:t>
            </w:r>
          </w:p>
        </w:tc>
        <w:tc>
          <w:tcPr>
            <w:tcW w:w="1779" w:type="dxa"/>
            <w:tcBorders>
              <w:top w:val="nil"/>
              <w:left w:val="nil"/>
              <w:bottom w:val="nil"/>
              <w:right w:val="nil"/>
            </w:tcBorders>
          </w:tcPr>
          <w:p>
            <w:pPr>
              <w:pStyle w:val="TableParagraph"/>
              <w:spacing w:line="266" w:lineRule="exact"/>
              <w:ind w:left="416" w:right="394"/>
              <w:jc w:val="center"/>
              <w:rPr>
                <w:sz w:val="24"/>
              </w:rPr>
            </w:pPr>
            <w:r>
              <w:rPr>
                <w:sz w:val="24"/>
              </w:rPr>
              <w:t>1.36</w:t>
            </w:r>
          </w:p>
        </w:tc>
        <w:tc>
          <w:tcPr>
            <w:tcW w:w="1663" w:type="dxa"/>
            <w:tcBorders>
              <w:top w:val="nil"/>
              <w:left w:val="nil"/>
              <w:bottom w:val="nil"/>
              <w:right w:val="nil"/>
            </w:tcBorders>
          </w:tcPr>
          <w:p>
            <w:pPr>
              <w:pStyle w:val="TableParagraph"/>
              <w:spacing w:line="266" w:lineRule="exact"/>
              <w:ind w:right="542"/>
              <w:jc w:val="right"/>
              <w:rPr>
                <w:sz w:val="24"/>
              </w:rPr>
            </w:pPr>
            <w:r>
              <w:rPr>
                <w:sz w:val="24"/>
              </w:rPr>
              <w:t>1.48</w:t>
            </w:r>
          </w:p>
        </w:tc>
        <w:tc>
          <w:tcPr>
            <w:tcW w:w="1445" w:type="dxa"/>
            <w:tcBorders>
              <w:top w:val="nil"/>
              <w:left w:val="nil"/>
              <w:bottom w:val="nil"/>
              <w:right w:val="nil"/>
            </w:tcBorders>
          </w:tcPr>
          <w:p>
            <w:pPr>
              <w:pStyle w:val="TableParagraph"/>
              <w:spacing w:line="266" w:lineRule="exact"/>
              <w:ind w:right="446"/>
              <w:jc w:val="right"/>
              <w:rPr>
                <w:sz w:val="24"/>
              </w:rPr>
            </w:pPr>
            <w:r>
              <w:rPr>
                <w:sz w:val="24"/>
              </w:rPr>
              <w:t>1.27</w:t>
            </w:r>
          </w:p>
        </w:tc>
      </w:tr>
      <w:tr>
        <w:trPr>
          <w:trHeight w:val="283" w:hRule="exact"/>
        </w:trPr>
        <w:tc>
          <w:tcPr>
            <w:tcW w:w="8591" w:type="dxa"/>
            <w:gridSpan w:val="5"/>
            <w:tcBorders>
              <w:top w:val="nil"/>
              <w:left w:val="nil"/>
              <w:bottom w:val="nil"/>
              <w:right w:val="nil"/>
            </w:tcBorders>
          </w:tcPr>
          <w:p>
            <w:pPr>
              <w:pStyle w:val="TableParagraph"/>
              <w:spacing w:line="264" w:lineRule="exact"/>
              <w:ind w:left="3319" w:right="3270"/>
              <w:jc w:val="center"/>
              <w:rPr>
                <w:sz w:val="24"/>
              </w:rPr>
            </w:pPr>
            <w:r>
              <w:rPr>
                <w:sz w:val="24"/>
              </w:rPr>
              <w:t>Results by women</w:t>
            </w:r>
          </w:p>
        </w:tc>
      </w:tr>
      <w:tr>
        <w:trPr>
          <w:trHeight w:val="283" w:hRule="exact"/>
        </w:trPr>
        <w:tc>
          <w:tcPr>
            <w:tcW w:w="2021" w:type="dxa"/>
            <w:tcBorders>
              <w:top w:val="nil"/>
              <w:left w:val="nil"/>
              <w:bottom w:val="nil"/>
              <w:right w:val="nil"/>
            </w:tcBorders>
          </w:tcPr>
          <w:p>
            <w:pPr>
              <w:pStyle w:val="TableParagraph"/>
              <w:spacing w:line="264" w:lineRule="exact"/>
              <w:ind w:left="124"/>
              <w:rPr>
                <w:sz w:val="24"/>
              </w:rPr>
            </w:pPr>
            <w:r>
              <w:rPr>
                <w:sz w:val="24"/>
              </w:rPr>
              <w:t>Percentile 5</w:t>
            </w:r>
          </w:p>
        </w:tc>
        <w:tc>
          <w:tcPr>
            <w:tcW w:w="1682" w:type="dxa"/>
            <w:tcBorders>
              <w:top w:val="nil"/>
              <w:left w:val="nil"/>
              <w:bottom w:val="nil"/>
              <w:right w:val="nil"/>
            </w:tcBorders>
          </w:tcPr>
          <w:p>
            <w:pPr>
              <w:pStyle w:val="TableParagraph"/>
              <w:spacing w:line="264" w:lineRule="exact"/>
              <w:ind w:right="567"/>
              <w:jc w:val="right"/>
              <w:rPr>
                <w:sz w:val="24"/>
              </w:rPr>
            </w:pPr>
            <w:r>
              <w:rPr>
                <w:sz w:val="24"/>
              </w:rPr>
              <w:t>1.46</w:t>
            </w:r>
          </w:p>
        </w:tc>
        <w:tc>
          <w:tcPr>
            <w:tcW w:w="1779" w:type="dxa"/>
            <w:tcBorders>
              <w:top w:val="nil"/>
              <w:left w:val="nil"/>
              <w:bottom w:val="nil"/>
              <w:right w:val="nil"/>
            </w:tcBorders>
          </w:tcPr>
          <w:p>
            <w:pPr>
              <w:pStyle w:val="TableParagraph"/>
              <w:spacing w:line="264" w:lineRule="exact"/>
              <w:ind w:left="416" w:right="394"/>
              <w:jc w:val="center"/>
              <w:rPr>
                <w:sz w:val="24"/>
              </w:rPr>
            </w:pPr>
            <w:r>
              <w:rPr>
                <w:sz w:val="24"/>
              </w:rPr>
              <w:t>1.15</w:t>
            </w:r>
          </w:p>
        </w:tc>
        <w:tc>
          <w:tcPr>
            <w:tcW w:w="1663" w:type="dxa"/>
            <w:tcBorders>
              <w:top w:val="nil"/>
              <w:left w:val="nil"/>
              <w:bottom w:val="nil"/>
              <w:right w:val="nil"/>
            </w:tcBorders>
          </w:tcPr>
          <w:p>
            <w:pPr>
              <w:pStyle w:val="TableParagraph"/>
              <w:spacing w:line="264" w:lineRule="exact"/>
              <w:ind w:right="542"/>
              <w:jc w:val="right"/>
              <w:rPr>
                <w:sz w:val="24"/>
              </w:rPr>
            </w:pPr>
            <w:r>
              <w:rPr>
                <w:sz w:val="24"/>
              </w:rPr>
              <w:t>1.23</w:t>
            </w:r>
          </w:p>
        </w:tc>
        <w:tc>
          <w:tcPr>
            <w:tcW w:w="1445" w:type="dxa"/>
            <w:tcBorders>
              <w:top w:val="nil"/>
              <w:left w:val="nil"/>
              <w:bottom w:val="nil"/>
              <w:right w:val="nil"/>
            </w:tcBorders>
          </w:tcPr>
          <w:p>
            <w:pPr>
              <w:pStyle w:val="TableParagraph"/>
              <w:spacing w:line="264" w:lineRule="exact"/>
              <w:ind w:right="446"/>
              <w:jc w:val="right"/>
              <w:rPr>
                <w:sz w:val="24"/>
              </w:rPr>
            </w:pPr>
            <w:r>
              <w:rPr>
                <w:sz w:val="24"/>
              </w:rPr>
              <w:t>1.02</w:t>
            </w:r>
          </w:p>
        </w:tc>
      </w:tr>
      <w:tr>
        <w:trPr>
          <w:trHeight w:val="283" w:hRule="exact"/>
        </w:trPr>
        <w:tc>
          <w:tcPr>
            <w:tcW w:w="2021" w:type="dxa"/>
            <w:tcBorders>
              <w:top w:val="nil"/>
              <w:left w:val="nil"/>
              <w:bottom w:val="nil"/>
              <w:right w:val="nil"/>
            </w:tcBorders>
          </w:tcPr>
          <w:p>
            <w:pPr>
              <w:pStyle w:val="TableParagraph"/>
              <w:spacing w:line="264" w:lineRule="exact"/>
              <w:ind w:left="124"/>
              <w:rPr>
                <w:sz w:val="24"/>
              </w:rPr>
            </w:pPr>
            <w:r>
              <w:rPr>
                <w:sz w:val="24"/>
              </w:rPr>
              <w:t>Mean</w:t>
            </w:r>
          </w:p>
        </w:tc>
        <w:tc>
          <w:tcPr>
            <w:tcW w:w="1682" w:type="dxa"/>
            <w:tcBorders>
              <w:top w:val="nil"/>
              <w:left w:val="nil"/>
              <w:bottom w:val="nil"/>
              <w:right w:val="nil"/>
            </w:tcBorders>
          </w:tcPr>
          <w:p>
            <w:pPr>
              <w:pStyle w:val="TableParagraph"/>
              <w:spacing w:line="264" w:lineRule="exact"/>
              <w:ind w:right="567"/>
              <w:jc w:val="right"/>
              <w:rPr>
                <w:sz w:val="24"/>
              </w:rPr>
            </w:pPr>
            <w:r>
              <w:rPr>
                <w:sz w:val="24"/>
              </w:rPr>
              <w:t>1.55</w:t>
            </w:r>
          </w:p>
        </w:tc>
        <w:tc>
          <w:tcPr>
            <w:tcW w:w="1779" w:type="dxa"/>
            <w:tcBorders>
              <w:top w:val="nil"/>
              <w:left w:val="nil"/>
              <w:bottom w:val="nil"/>
              <w:right w:val="nil"/>
            </w:tcBorders>
          </w:tcPr>
          <w:p>
            <w:pPr>
              <w:pStyle w:val="TableParagraph"/>
              <w:spacing w:line="264" w:lineRule="exact"/>
              <w:ind w:left="416" w:right="394"/>
              <w:jc w:val="center"/>
              <w:rPr>
                <w:sz w:val="24"/>
              </w:rPr>
            </w:pPr>
            <w:r>
              <w:rPr>
                <w:sz w:val="24"/>
              </w:rPr>
              <w:t>1.23</w:t>
            </w:r>
          </w:p>
        </w:tc>
        <w:tc>
          <w:tcPr>
            <w:tcW w:w="1663" w:type="dxa"/>
            <w:tcBorders>
              <w:top w:val="nil"/>
              <w:left w:val="nil"/>
              <w:bottom w:val="nil"/>
              <w:right w:val="nil"/>
            </w:tcBorders>
          </w:tcPr>
          <w:p>
            <w:pPr>
              <w:pStyle w:val="TableParagraph"/>
              <w:spacing w:line="264" w:lineRule="exact"/>
              <w:ind w:right="542"/>
              <w:jc w:val="right"/>
              <w:rPr>
                <w:sz w:val="24"/>
              </w:rPr>
            </w:pPr>
            <w:r>
              <w:rPr>
                <w:sz w:val="24"/>
              </w:rPr>
              <w:t>1.31</w:t>
            </w:r>
          </w:p>
        </w:tc>
        <w:tc>
          <w:tcPr>
            <w:tcW w:w="1445" w:type="dxa"/>
            <w:tcBorders>
              <w:top w:val="nil"/>
              <w:left w:val="nil"/>
              <w:bottom w:val="nil"/>
              <w:right w:val="nil"/>
            </w:tcBorders>
          </w:tcPr>
          <w:p>
            <w:pPr>
              <w:pStyle w:val="TableParagraph"/>
              <w:spacing w:line="264" w:lineRule="exact"/>
              <w:ind w:right="446"/>
              <w:jc w:val="right"/>
              <w:rPr>
                <w:sz w:val="24"/>
              </w:rPr>
            </w:pPr>
            <w:r>
              <w:rPr>
                <w:sz w:val="24"/>
              </w:rPr>
              <w:t>1.13</w:t>
            </w:r>
          </w:p>
        </w:tc>
      </w:tr>
      <w:tr>
        <w:trPr>
          <w:trHeight w:val="283" w:hRule="exact"/>
        </w:trPr>
        <w:tc>
          <w:tcPr>
            <w:tcW w:w="2021" w:type="dxa"/>
            <w:tcBorders>
              <w:top w:val="nil"/>
              <w:left w:val="nil"/>
              <w:bottom w:val="nil"/>
              <w:right w:val="nil"/>
            </w:tcBorders>
          </w:tcPr>
          <w:p>
            <w:pPr>
              <w:pStyle w:val="TableParagraph"/>
              <w:spacing w:line="264" w:lineRule="exact"/>
              <w:ind w:left="124"/>
              <w:rPr>
                <w:sz w:val="24"/>
              </w:rPr>
            </w:pPr>
            <w:r>
              <w:rPr>
                <w:sz w:val="24"/>
              </w:rPr>
              <w:t>Percentile 95</w:t>
            </w:r>
          </w:p>
        </w:tc>
        <w:tc>
          <w:tcPr>
            <w:tcW w:w="1682" w:type="dxa"/>
            <w:tcBorders>
              <w:top w:val="nil"/>
              <w:left w:val="nil"/>
              <w:bottom w:val="nil"/>
              <w:right w:val="nil"/>
            </w:tcBorders>
          </w:tcPr>
          <w:p>
            <w:pPr>
              <w:pStyle w:val="TableParagraph"/>
              <w:spacing w:line="264" w:lineRule="exact"/>
              <w:ind w:right="567"/>
              <w:jc w:val="right"/>
              <w:rPr>
                <w:sz w:val="24"/>
              </w:rPr>
            </w:pPr>
            <w:r>
              <w:rPr>
                <w:sz w:val="24"/>
              </w:rPr>
              <w:t>1.67</w:t>
            </w:r>
          </w:p>
        </w:tc>
        <w:tc>
          <w:tcPr>
            <w:tcW w:w="1779" w:type="dxa"/>
            <w:tcBorders>
              <w:top w:val="nil"/>
              <w:left w:val="nil"/>
              <w:bottom w:val="nil"/>
              <w:right w:val="nil"/>
            </w:tcBorders>
          </w:tcPr>
          <w:p>
            <w:pPr>
              <w:pStyle w:val="TableParagraph"/>
              <w:spacing w:line="264" w:lineRule="exact"/>
              <w:ind w:left="416" w:right="394"/>
              <w:jc w:val="center"/>
              <w:rPr>
                <w:sz w:val="24"/>
              </w:rPr>
            </w:pPr>
            <w:r>
              <w:rPr>
                <w:sz w:val="24"/>
              </w:rPr>
              <w:t>1.36</w:t>
            </w:r>
          </w:p>
        </w:tc>
        <w:tc>
          <w:tcPr>
            <w:tcW w:w="1663" w:type="dxa"/>
            <w:tcBorders>
              <w:top w:val="nil"/>
              <w:left w:val="nil"/>
              <w:bottom w:val="nil"/>
              <w:right w:val="nil"/>
            </w:tcBorders>
          </w:tcPr>
          <w:p>
            <w:pPr>
              <w:pStyle w:val="TableParagraph"/>
              <w:spacing w:line="264" w:lineRule="exact"/>
              <w:ind w:right="542"/>
              <w:jc w:val="right"/>
              <w:rPr>
                <w:sz w:val="24"/>
              </w:rPr>
            </w:pPr>
            <w:r>
              <w:rPr>
                <w:sz w:val="24"/>
              </w:rPr>
              <w:t>1.42</w:t>
            </w:r>
          </w:p>
        </w:tc>
        <w:tc>
          <w:tcPr>
            <w:tcW w:w="1445" w:type="dxa"/>
            <w:tcBorders>
              <w:top w:val="nil"/>
              <w:left w:val="nil"/>
              <w:bottom w:val="nil"/>
              <w:right w:val="nil"/>
            </w:tcBorders>
          </w:tcPr>
          <w:p>
            <w:pPr>
              <w:pStyle w:val="TableParagraph"/>
              <w:spacing w:line="264" w:lineRule="exact"/>
              <w:ind w:right="446"/>
              <w:jc w:val="right"/>
              <w:rPr>
                <w:sz w:val="24"/>
              </w:rPr>
            </w:pPr>
            <w:r>
              <w:rPr>
                <w:sz w:val="24"/>
              </w:rPr>
              <w:t>1.27</w:t>
            </w:r>
          </w:p>
        </w:tc>
      </w:tr>
      <w:tr>
        <w:trPr>
          <w:trHeight w:val="286" w:hRule="exact"/>
        </w:trPr>
        <w:tc>
          <w:tcPr>
            <w:tcW w:w="8591" w:type="dxa"/>
            <w:gridSpan w:val="5"/>
            <w:tcBorders>
              <w:top w:val="nil"/>
              <w:left w:val="nil"/>
              <w:bottom w:val="nil"/>
              <w:right w:val="nil"/>
            </w:tcBorders>
          </w:tcPr>
          <w:p>
            <w:pPr>
              <w:pStyle w:val="TableParagraph"/>
              <w:spacing w:line="264" w:lineRule="exact"/>
              <w:ind w:left="3319" w:right="3270"/>
              <w:jc w:val="center"/>
              <w:rPr>
                <w:sz w:val="24"/>
              </w:rPr>
            </w:pPr>
            <w:r>
              <w:rPr>
                <w:sz w:val="24"/>
              </w:rPr>
              <w:t>Results by men</w:t>
            </w:r>
          </w:p>
        </w:tc>
      </w:tr>
      <w:tr>
        <w:trPr>
          <w:trHeight w:val="286" w:hRule="exact"/>
        </w:trPr>
        <w:tc>
          <w:tcPr>
            <w:tcW w:w="2021" w:type="dxa"/>
            <w:tcBorders>
              <w:top w:val="nil"/>
              <w:left w:val="nil"/>
              <w:bottom w:val="nil"/>
              <w:right w:val="nil"/>
            </w:tcBorders>
          </w:tcPr>
          <w:p>
            <w:pPr>
              <w:pStyle w:val="TableParagraph"/>
              <w:spacing w:line="266" w:lineRule="exact"/>
              <w:ind w:left="124"/>
              <w:rPr>
                <w:sz w:val="24"/>
              </w:rPr>
            </w:pPr>
            <w:r>
              <w:rPr>
                <w:sz w:val="24"/>
              </w:rPr>
              <w:t>Percentile 5</w:t>
            </w:r>
          </w:p>
        </w:tc>
        <w:tc>
          <w:tcPr>
            <w:tcW w:w="1682" w:type="dxa"/>
            <w:tcBorders>
              <w:top w:val="nil"/>
              <w:left w:val="nil"/>
              <w:bottom w:val="nil"/>
              <w:right w:val="nil"/>
            </w:tcBorders>
          </w:tcPr>
          <w:p>
            <w:pPr>
              <w:pStyle w:val="TableParagraph"/>
              <w:spacing w:line="266" w:lineRule="exact"/>
              <w:ind w:right="567"/>
              <w:jc w:val="right"/>
              <w:rPr>
                <w:sz w:val="24"/>
              </w:rPr>
            </w:pPr>
            <w:r>
              <w:rPr>
                <w:sz w:val="24"/>
              </w:rPr>
              <w:t>1.53</w:t>
            </w:r>
          </w:p>
        </w:tc>
        <w:tc>
          <w:tcPr>
            <w:tcW w:w="1779" w:type="dxa"/>
            <w:tcBorders>
              <w:top w:val="nil"/>
              <w:left w:val="nil"/>
              <w:bottom w:val="nil"/>
              <w:right w:val="nil"/>
            </w:tcBorders>
          </w:tcPr>
          <w:p>
            <w:pPr>
              <w:pStyle w:val="TableParagraph"/>
              <w:spacing w:line="266" w:lineRule="exact"/>
              <w:ind w:left="416" w:right="394"/>
              <w:jc w:val="center"/>
              <w:rPr>
                <w:sz w:val="24"/>
              </w:rPr>
            </w:pPr>
            <w:r>
              <w:rPr>
                <w:sz w:val="24"/>
              </w:rPr>
              <w:t>1.21</w:t>
            </w:r>
          </w:p>
        </w:tc>
        <w:tc>
          <w:tcPr>
            <w:tcW w:w="1663" w:type="dxa"/>
            <w:tcBorders>
              <w:top w:val="nil"/>
              <w:left w:val="nil"/>
              <w:bottom w:val="nil"/>
              <w:right w:val="nil"/>
            </w:tcBorders>
          </w:tcPr>
          <w:p>
            <w:pPr>
              <w:pStyle w:val="TableParagraph"/>
              <w:spacing w:line="266" w:lineRule="exact"/>
              <w:ind w:right="542"/>
              <w:jc w:val="right"/>
              <w:rPr>
                <w:sz w:val="24"/>
              </w:rPr>
            </w:pPr>
            <w:r>
              <w:rPr>
                <w:sz w:val="24"/>
              </w:rPr>
              <w:t>1.30</w:t>
            </w:r>
          </w:p>
        </w:tc>
        <w:tc>
          <w:tcPr>
            <w:tcW w:w="1445" w:type="dxa"/>
            <w:tcBorders>
              <w:top w:val="nil"/>
              <w:left w:val="nil"/>
              <w:bottom w:val="nil"/>
              <w:right w:val="nil"/>
            </w:tcBorders>
          </w:tcPr>
          <w:p>
            <w:pPr>
              <w:pStyle w:val="TableParagraph"/>
              <w:spacing w:line="266" w:lineRule="exact"/>
              <w:ind w:right="446"/>
              <w:jc w:val="right"/>
              <w:rPr>
                <w:sz w:val="24"/>
              </w:rPr>
            </w:pPr>
            <w:r>
              <w:rPr>
                <w:sz w:val="24"/>
              </w:rPr>
              <w:t>1.03</w:t>
            </w:r>
          </w:p>
        </w:tc>
      </w:tr>
      <w:tr>
        <w:trPr>
          <w:trHeight w:val="283" w:hRule="exact"/>
        </w:trPr>
        <w:tc>
          <w:tcPr>
            <w:tcW w:w="2021" w:type="dxa"/>
            <w:tcBorders>
              <w:top w:val="nil"/>
              <w:left w:val="nil"/>
              <w:bottom w:val="nil"/>
              <w:right w:val="nil"/>
            </w:tcBorders>
          </w:tcPr>
          <w:p>
            <w:pPr>
              <w:pStyle w:val="TableParagraph"/>
              <w:spacing w:line="264" w:lineRule="exact"/>
              <w:ind w:left="124"/>
              <w:rPr>
                <w:sz w:val="24"/>
              </w:rPr>
            </w:pPr>
            <w:r>
              <w:rPr>
                <w:sz w:val="24"/>
              </w:rPr>
              <w:t>Mean</w:t>
            </w:r>
          </w:p>
        </w:tc>
        <w:tc>
          <w:tcPr>
            <w:tcW w:w="1682" w:type="dxa"/>
            <w:tcBorders>
              <w:top w:val="nil"/>
              <w:left w:val="nil"/>
              <w:bottom w:val="nil"/>
              <w:right w:val="nil"/>
            </w:tcBorders>
          </w:tcPr>
          <w:p>
            <w:pPr>
              <w:pStyle w:val="TableParagraph"/>
              <w:spacing w:line="264" w:lineRule="exact"/>
              <w:ind w:right="567"/>
              <w:jc w:val="right"/>
              <w:rPr>
                <w:sz w:val="24"/>
              </w:rPr>
            </w:pPr>
            <w:r>
              <w:rPr>
                <w:sz w:val="24"/>
              </w:rPr>
              <w:t>1.69</w:t>
            </w:r>
          </w:p>
        </w:tc>
        <w:tc>
          <w:tcPr>
            <w:tcW w:w="1779" w:type="dxa"/>
            <w:tcBorders>
              <w:top w:val="nil"/>
              <w:left w:val="nil"/>
              <w:bottom w:val="nil"/>
              <w:right w:val="nil"/>
            </w:tcBorders>
          </w:tcPr>
          <w:p>
            <w:pPr>
              <w:pStyle w:val="TableParagraph"/>
              <w:spacing w:line="264" w:lineRule="exact"/>
              <w:ind w:left="416" w:right="394"/>
              <w:jc w:val="center"/>
              <w:rPr>
                <w:sz w:val="24"/>
              </w:rPr>
            </w:pPr>
            <w:r>
              <w:rPr>
                <w:sz w:val="24"/>
              </w:rPr>
              <w:t>1.28</w:t>
            </w:r>
          </w:p>
        </w:tc>
        <w:tc>
          <w:tcPr>
            <w:tcW w:w="1663" w:type="dxa"/>
            <w:tcBorders>
              <w:top w:val="nil"/>
              <w:left w:val="nil"/>
              <w:bottom w:val="nil"/>
              <w:right w:val="nil"/>
            </w:tcBorders>
          </w:tcPr>
          <w:p>
            <w:pPr>
              <w:pStyle w:val="TableParagraph"/>
              <w:spacing w:line="264" w:lineRule="exact"/>
              <w:ind w:right="542"/>
              <w:jc w:val="right"/>
              <w:rPr>
                <w:sz w:val="24"/>
              </w:rPr>
            </w:pPr>
            <w:r>
              <w:rPr>
                <w:sz w:val="24"/>
              </w:rPr>
              <w:t>1.42</w:t>
            </w:r>
          </w:p>
        </w:tc>
        <w:tc>
          <w:tcPr>
            <w:tcW w:w="1445" w:type="dxa"/>
            <w:tcBorders>
              <w:top w:val="nil"/>
              <w:left w:val="nil"/>
              <w:bottom w:val="nil"/>
              <w:right w:val="nil"/>
            </w:tcBorders>
          </w:tcPr>
          <w:p>
            <w:pPr>
              <w:pStyle w:val="TableParagraph"/>
              <w:spacing w:line="264" w:lineRule="exact"/>
              <w:ind w:right="446"/>
              <w:jc w:val="right"/>
              <w:rPr>
                <w:sz w:val="24"/>
              </w:rPr>
            </w:pPr>
            <w:r>
              <w:rPr>
                <w:sz w:val="24"/>
              </w:rPr>
              <w:t>1.20</w:t>
            </w:r>
          </w:p>
        </w:tc>
      </w:tr>
      <w:tr>
        <w:trPr>
          <w:trHeight w:val="283" w:hRule="exact"/>
        </w:trPr>
        <w:tc>
          <w:tcPr>
            <w:tcW w:w="2021" w:type="dxa"/>
            <w:tcBorders>
              <w:top w:val="nil"/>
              <w:left w:val="nil"/>
              <w:right w:val="nil"/>
            </w:tcBorders>
          </w:tcPr>
          <w:p>
            <w:pPr>
              <w:pStyle w:val="TableParagraph"/>
              <w:spacing w:line="264" w:lineRule="exact"/>
              <w:ind w:left="124"/>
              <w:rPr>
                <w:sz w:val="24"/>
              </w:rPr>
            </w:pPr>
            <w:r>
              <w:rPr>
                <w:sz w:val="24"/>
              </w:rPr>
              <w:t>Percentile 95</w:t>
            </w:r>
          </w:p>
        </w:tc>
        <w:tc>
          <w:tcPr>
            <w:tcW w:w="1682" w:type="dxa"/>
            <w:tcBorders>
              <w:top w:val="nil"/>
              <w:left w:val="nil"/>
              <w:right w:val="nil"/>
            </w:tcBorders>
          </w:tcPr>
          <w:p>
            <w:pPr>
              <w:pStyle w:val="TableParagraph"/>
              <w:spacing w:line="264" w:lineRule="exact"/>
              <w:ind w:right="567"/>
              <w:jc w:val="right"/>
              <w:rPr>
                <w:sz w:val="24"/>
              </w:rPr>
            </w:pPr>
            <w:r>
              <w:rPr>
                <w:sz w:val="24"/>
              </w:rPr>
              <w:t>1.77</w:t>
            </w:r>
          </w:p>
        </w:tc>
        <w:tc>
          <w:tcPr>
            <w:tcW w:w="1779" w:type="dxa"/>
            <w:tcBorders>
              <w:top w:val="nil"/>
              <w:left w:val="nil"/>
              <w:right w:val="nil"/>
            </w:tcBorders>
          </w:tcPr>
          <w:p>
            <w:pPr>
              <w:pStyle w:val="TableParagraph"/>
              <w:spacing w:line="264" w:lineRule="exact"/>
              <w:ind w:left="416" w:right="394"/>
              <w:jc w:val="center"/>
              <w:rPr>
                <w:sz w:val="24"/>
              </w:rPr>
            </w:pPr>
            <w:r>
              <w:rPr>
                <w:sz w:val="24"/>
              </w:rPr>
              <w:t>1.35</w:t>
            </w:r>
          </w:p>
        </w:tc>
        <w:tc>
          <w:tcPr>
            <w:tcW w:w="1663" w:type="dxa"/>
            <w:tcBorders>
              <w:top w:val="nil"/>
              <w:left w:val="nil"/>
              <w:right w:val="nil"/>
            </w:tcBorders>
          </w:tcPr>
          <w:p>
            <w:pPr>
              <w:pStyle w:val="TableParagraph"/>
              <w:spacing w:line="264" w:lineRule="exact"/>
              <w:ind w:right="542"/>
              <w:jc w:val="right"/>
              <w:rPr>
                <w:sz w:val="24"/>
              </w:rPr>
            </w:pPr>
            <w:r>
              <w:rPr>
                <w:sz w:val="24"/>
              </w:rPr>
              <w:t>1.48</w:t>
            </w:r>
          </w:p>
        </w:tc>
        <w:tc>
          <w:tcPr>
            <w:tcW w:w="1445" w:type="dxa"/>
            <w:tcBorders>
              <w:top w:val="nil"/>
              <w:left w:val="nil"/>
              <w:right w:val="nil"/>
            </w:tcBorders>
          </w:tcPr>
          <w:p>
            <w:pPr>
              <w:pStyle w:val="TableParagraph"/>
              <w:spacing w:line="264" w:lineRule="exact"/>
              <w:ind w:right="446"/>
              <w:jc w:val="right"/>
              <w:rPr>
                <w:sz w:val="24"/>
              </w:rPr>
            </w:pPr>
            <w:r>
              <w:rPr>
                <w:sz w:val="24"/>
              </w:rPr>
              <w:t>1.27</w:t>
            </w:r>
          </w:p>
        </w:tc>
      </w:tr>
    </w:tbl>
    <w:p>
      <w:pPr>
        <w:pStyle w:val="BodyText"/>
        <w:rPr>
          <w:sz w:val="20"/>
        </w:rPr>
      </w:pPr>
    </w:p>
    <w:p>
      <w:pPr>
        <w:pStyle w:val="BodyText"/>
        <w:spacing w:before="4"/>
        <w:rPr>
          <w:sz w:val="21"/>
        </w:rPr>
      </w:pPr>
    </w:p>
    <w:p>
      <w:pPr>
        <w:pStyle w:val="BodyText"/>
        <w:spacing w:before="69"/>
        <w:ind w:left="255" w:right="254"/>
        <w:jc w:val="both"/>
      </w:pPr>
      <w:r>
        <w:rPr/>
        <w:t>As we already mentioned in the methodology, a hand dynamometer brand GRID D Model TKK5401 was attached to the handlebar to measure the forces developed by the operator during the task (see figure 1). The workers pushed or pulled the dynamometer attached to the handlebar until the car starts to move. Exactly as the Snook and Ciriello methodology has suggested to measure this kind of activity, the idea is determine the force value that the worker is developing during the task performance. On the other hand the maximum force made by the worker was measured in an experiment apart where the person pushes the dynamometer until feel back discomfort. See Table 2.</w:t>
      </w:r>
    </w:p>
    <w:p>
      <w:pPr>
        <w:pStyle w:val="BodyText"/>
        <w:spacing w:before="5"/>
      </w:pPr>
    </w:p>
    <w:p>
      <w:pPr>
        <w:pStyle w:val="BodyText"/>
        <w:spacing w:line="274" w:lineRule="exact" w:before="1"/>
        <w:ind w:left="255" w:right="265"/>
        <w:jc w:val="both"/>
      </w:pPr>
      <w:r>
        <w:rPr/>
        <w:t>Regarding ergonomic risk evaluation, the results of the survey to define ergonomic variables are the following (we are included the questionnaire too):</w:t>
      </w:r>
    </w:p>
    <w:p>
      <w:pPr>
        <w:pStyle w:val="BodyText"/>
        <w:spacing w:before="7"/>
        <w:rPr>
          <w:sz w:val="23"/>
        </w:rPr>
      </w:pPr>
    </w:p>
    <w:p>
      <w:pPr>
        <w:pStyle w:val="ListParagraph"/>
        <w:numPr>
          <w:ilvl w:val="0"/>
          <w:numId w:val="5"/>
        </w:numPr>
        <w:tabs>
          <w:tab w:pos="962" w:val="left" w:leader="none"/>
        </w:tabs>
        <w:spacing w:line="242" w:lineRule="auto" w:before="0" w:after="0"/>
        <w:ind w:left="994" w:right="5125" w:hanging="379"/>
        <w:jc w:val="left"/>
        <w:rPr>
          <w:sz w:val="24"/>
        </w:rPr>
      </w:pPr>
      <w:r>
        <w:rPr>
          <w:sz w:val="24"/>
        </w:rPr>
        <w:t>How many times a day, do you move the car? Answer: 22 move times</w:t>
      </w:r>
      <w:r>
        <w:rPr>
          <w:spacing w:val="-12"/>
          <w:sz w:val="24"/>
        </w:rPr>
        <w:t> </w:t>
      </w:r>
      <w:r>
        <w:rPr>
          <w:sz w:val="24"/>
        </w:rPr>
        <w:t>daily</w:t>
      </w:r>
    </w:p>
    <w:p>
      <w:pPr>
        <w:pStyle w:val="ListParagraph"/>
        <w:numPr>
          <w:ilvl w:val="0"/>
          <w:numId w:val="5"/>
        </w:numPr>
        <w:tabs>
          <w:tab w:pos="962" w:val="left" w:leader="none"/>
          <w:tab w:pos="7146" w:val="left" w:leader="none"/>
        </w:tabs>
        <w:spacing w:line="242" w:lineRule="auto" w:before="0" w:after="0"/>
        <w:ind w:left="975" w:right="254" w:hanging="360"/>
        <w:jc w:val="left"/>
        <w:rPr>
          <w:sz w:val="24"/>
        </w:rPr>
      </w:pPr>
      <w:r>
        <w:rPr>
          <w:sz w:val="24"/>
        </w:rPr>
        <w:t>Which activities are developed when you move</w:t>
      </w:r>
      <w:r>
        <w:rPr>
          <w:spacing w:val="14"/>
          <w:sz w:val="24"/>
        </w:rPr>
        <w:t> </w:t>
      </w:r>
      <w:r>
        <w:rPr>
          <w:sz w:val="24"/>
        </w:rPr>
        <w:t>the</w:t>
      </w:r>
      <w:r>
        <w:rPr>
          <w:spacing w:val="3"/>
          <w:sz w:val="24"/>
        </w:rPr>
        <w:t> </w:t>
      </w:r>
      <w:r>
        <w:rPr>
          <w:sz w:val="24"/>
        </w:rPr>
        <w:t>car?</w:t>
        <w:tab/>
        <w:t>Pull and push?  Just pull?</w:t>
      </w:r>
      <w:r>
        <w:rPr>
          <w:spacing w:val="19"/>
          <w:sz w:val="24"/>
        </w:rPr>
        <w:t> </w:t>
      </w:r>
      <w:r>
        <w:rPr>
          <w:sz w:val="24"/>
        </w:rPr>
        <w:t>or</w:t>
      </w:r>
      <w:r>
        <w:rPr>
          <w:spacing w:val="4"/>
          <w:sz w:val="24"/>
        </w:rPr>
        <w:t> </w:t>
      </w:r>
      <w:r>
        <w:rPr>
          <w:sz w:val="24"/>
        </w:rPr>
        <w:t>Just</w:t>
      </w:r>
      <w:r>
        <w:rPr>
          <w:w w:val="100"/>
          <w:sz w:val="24"/>
        </w:rPr>
        <w:t> </w:t>
      </w:r>
      <w:r>
        <w:rPr>
          <w:sz w:val="24"/>
        </w:rPr>
        <w:t>push?</w:t>
      </w:r>
    </w:p>
    <w:p>
      <w:pPr>
        <w:pStyle w:val="BodyText"/>
        <w:spacing w:line="271" w:lineRule="exact"/>
        <w:ind w:left="927" w:right="465"/>
      </w:pPr>
      <w:r>
        <w:rPr/>
        <w:t>Answer: Pull and Push</w:t>
      </w:r>
    </w:p>
    <w:p>
      <w:pPr>
        <w:pStyle w:val="ListParagraph"/>
        <w:numPr>
          <w:ilvl w:val="0"/>
          <w:numId w:val="5"/>
        </w:numPr>
        <w:tabs>
          <w:tab w:pos="962" w:val="left" w:leader="none"/>
        </w:tabs>
        <w:spacing w:line="275" w:lineRule="exact" w:before="2" w:after="0"/>
        <w:ind w:left="961" w:right="0" w:hanging="346"/>
        <w:jc w:val="left"/>
        <w:rPr>
          <w:sz w:val="24"/>
        </w:rPr>
      </w:pPr>
      <w:r>
        <w:rPr>
          <w:sz w:val="24"/>
        </w:rPr>
        <w:t>What are the maximum and minimum distances handling of the</w:t>
      </w:r>
      <w:r>
        <w:rPr>
          <w:spacing w:val="-27"/>
          <w:sz w:val="24"/>
        </w:rPr>
        <w:t> </w:t>
      </w:r>
      <w:r>
        <w:rPr>
          <w:sz w:val="24"/>
        </w:rPr>
        <w:t>car?</w:t>
      </w:r>
    </w:p>
    <w:p>
      <w:pPr>
        <w:pStyle w:val="BodyText"/>
        <w:spacing w:line="275" w:lineRule="exact"/>
        <w:ind w:left="951" w:right="325"/>
      </w:pPr>
      <w:r>
        <w:rPr/>
        <w:t>Answer: the maximum distance is 51.7m and the minimum distance is 4.2m approximately</w:t>
      </w:r>
    </w:p>
    <w:p>
      <w:pPr>
        <w:pStyle w:val="ListParagraph"/>
        <w:numPr>
          <w:ilvl w:val="0"/>
          <w:numId w:val="5"/>
        </w:numPr>
        <w:tabs>
          <w:tab w:pos="962" w:val="left" w:leader="none"/>
        </w:tabs>
        <w:spacing w:line="274" w:lineRule="exact" w:before="8" w:after="0"/>
        <w:ind w:left="927" w:right="5303" w:hanging="312"/>
        <w:jc w:val="left"/>
        <w:rPr>
          <w:sz w:val="24"/>
        </w:rPr>
      </w:pPr>
      <w:r>
        <w:rPr>
          <w:sz w:val="24"/>
        </w:rPr>
        <w:t>How many </w:t>
      </w:r>
      <w:r>
        <w:rPr>
          <w:spacing w:val="-3"/>
          <w:sz w:val="24"/>
        </w:rPr>
        <w:t>men </w:t>
      </w:r>
      <w:r>
        <w:rPr>
          <w:sz w:val="24"/>
        </w:rPr>
        <w:t>and women handle the car? Answer: 14 men´s and 18</w:t>
      </w:r>
      <w:r>
        <w:rPr>
          <w:spacing w:val="-22"/>
          <w:sz w:val="24"/>
        </w:rPr>
        <w:t> </w:t>
      </w:r>
      <w:r>
        <w:rPr>
          <w:sz w:val="24"/>
        </w:rPr>
        <w:t>women´s</w:t>
      </w:r>
    </w:p>
    <w:p>
      <w:pPr>
        <w:pStyle w:val="ListParagraph"/>
        <w:numPr>
          <w:ilvl w:val="0"/>
          <w:numId w:val="5"/>
        </w:numPr>
        <w:tabs>
          <w:tab w:pos="962" w:val="left" w:leader="none"/>
        </w:tabs>
        <w:spacing w:line="273" w:lineRule="exact" w:before="0" w:after="0"/>
        <w:ind w:left="961" w:right="0" w:hanging="346"/>
        <w:jc w:val="left"/>
        <w:rPr>
          <w:sz w:val="24"/>
        </w:rPr>
      </w:pPr>
      <w:r>
        <w:rPr>
          <w:sz w:val="24"/>
        </w:rPr>
        <w:t>What is the height at which the force is applied to push or</w:t>
      </w:r>
      <w:r>
        <w:rPr>
          <w:spacing w:val="-25"/>
          <w:sz w:val="24"/>
        </w:rPr>
        <w:t> </w:t>
      </w:r>
      <w:r>
        <w:rPr>
          <w:sz w:val="24"/>
        </w:rPr>
        <w:t>pull?</w:t>
      </w:r>
    </w:p>
    <w:p>
      <w:pPr>
        <w:pStyle w:val="BodyText"/>
        <w:spacing w:line="242" w:lineRule="auto"/>
        <w:ind w:left="975" w:right="519"/>
      </w:pPr>
      <w:r>
        <w:rPr/>
        <w:t>Answer: The Table 3 shows the different heights of grip where force is applied to pull and push.</w:t>
      </w:r>
    </w:p>
    <w:p>
      <w:pPr>
        <w:spacing w:after="0" w:line="242" w:lineRule="auto"/>
        <w:sectPr>
          <w:pgSz w:w="12240" w:h="15840"/>
          <w:pgMar w:header="689" w:footer="1036" w:top="1200" w:bottom="1220" w:left="820" w:right="460"/>
        </w:sectPr>
      </w:pPr>
    </w:p>
    <w:p>
      <w:pPr>
        <w:pStyle w:val="BodyText"/>
        <w:spacing w:before="4"/>
        <w:rPr>
          <w:sz w:val="13"/>
        </w:rPr>
      </w:pPr>
    </w:p>
    <w:p>
      <w:pPr>
        <w:pStyle w:val="BodyText"/>
        <w:spacing w:before="70"/>
        <w:ind w:left="988" w:right="265"/>
        <w:jc w:val="center"/>
      </w:pPr>
      <w:r>
        <w:rPr/>
        <w:t>Table 2. Study of forces</w:t>
      </w:r>
    </w:p>
    <w:tbl>
      <w:tblPr>
        <w:tblW w:w="0" w:type="auto"/>
        <w:jc w:val="left"/>
        <w:tblInd w:w="10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9"/>
        <w:gridCol w:w="1935"/>
        <w:gridCol w:w="1693"/>
        <w:gridCol w:w="1741"/>
        <w:gridCol w:w="1680"/>
      </w:tblGrid>
      <w:tr>
        <w:trPr>
          <w:trHeight w:val="1277" w:hRule="exact"/>
        </w:trPr>
        <w:tc>
          <w:tcPr>
            <w:tcW w:w="1869" w:type="dxa"/>
            <w:tcBorders>
              <w:left w:val="nil"/>
              <w:right w:val="nil"/>
            </w:tcBorders>
          </w:tcPr>
          <w:p>
            <w:pPr>
              <w:pStyle w:val="TableParagraph"/>
              <w:rPr>
                <w:sz w:val="24"/>
              </w:rPr>
            </w:pPr>
          </w:p>
          <w:p>
            <w:pPr>
              <w:pStyle w:val="TableParagraph"/>
              <w:spacing w:before="6"/>
              <w:rPr>
                <w:sz w:val="30"/>
              </w:rPr>
            </w:pPr>
          </w:p>
          <w:p>
            <w:pPr>
              <w:pStyle w:val="TableParagraph"/>
              <w:ind w:left="124"/>
              <w:rPr>
                <w:sz w:val="24"/>
              </w:rPr>
            </w:pPr>
            <w:r>
              <w:rPr>
                <w:sz w:val="24"/>
              </w:rPr>
              <w:t>Design limits</w:t>
            </w:r>
          </w:p>
        </w:tc>
        <w:tc>
          <w:tcPr>
            <w:tcW w:w="1935" w:type="dxa"/>
            <w:tcBorders>
              <w:left w:val="nil"/>
              <w:right w:val="nil"/>
            </w:tcBorders>
          </w:tcPr>
          <w:p>
            <w:pPr>
              <w:pStyle w:val="TableParagraph"/>
              <w:spacing w:line="276" w:lineRule="auto"/>
              <w:ind w:left="339" w:right="218" w:firstLine="9"/>
              <w:jc w:val="center"/>
              <w:rPr>
                <w:sz w:val="24"/>
              </w:rPr>
            </w:pPr>
            <w:r>
              <w:rPr>
                <w:sz w:val="24"/>
              </w:rPr>
              <w:t>Maximum force</w:t>
            </w:r>
            <w:r>
              <w:rPr>
                <w:spacing w:val="-3"/>
                <w:sz w:val="24"/>
              </w:rPr>
              <w:t> </w:t>
            </w:r>
            <w:r>
              <w:rPr>
                <w:sz w:val="24"/>
              </w:rPr>
              <w:t>applied by workers N</w:t>
            </w:r>
          </w:p>
        </w:tc>
        <w:tc>
          <w:tcPr>
            <w:tcW w:w="1693" w:type="dxa"/>
            <w:tcBorders>
              <w:left w:val="nil"/>
              <w:right w:val="nil"/>
            </w:tcBorders>
          </w:tcPr>
          <w:p>
            <w:pPr>
              <w:pStyle w:val="TableParagraph"/>
              <w:spacing w:before="10"/>
              <w:rPr>
                <w:sz w:val="26"/>
              </w:rPr>
            </w:pPr>
          </w:p>
          <w:p>
            <w:pPr>
              <w:pStyle w:val="TableParagraph"/>
              <w:spacing w:line="276" w:lineRule="auto"/>
              <w:ind w:left="220" w:right="322"/>
              <w:jc w:val="center"/>
              <w:rPr>
                <w:sz w:val="24"/>
              </w:rPr>
            </w:pPr>
            <w:r>
              <w:rPr>
                <w:sz w:val="24"/>
              </w:rPr>
              <w:t>Initial push force</w:t>
            </w:r>
          </w:p>
          <w:p>
            <w:pPr>
              <w:pStyle w:val="TableParagraph"/>
              <w:ind w:right="98"/>
              <w:jc w:val="center"/>
              <w:rPr>
                <w:sz w:val="24"/>
              </w:rPr>
            </w:pPr>
            <w:r>
              <w:rPr>
                <w:w w:val="99"/>
                <w:sz w:val="24"/>
              </w:rPr>
              <w:t>N</w:t>
            </w:r>
          </w:p>
        </w:tc>
        <w:tc>
          <w:tcPr>
            <w:tcW w:w="1741" w:type="dxa"/>
            <w:tcBorders>
              <w:left w:val="nil"/>
              <w:right w:val="nil"/>
            </w:tcBorders>
          </w:tcPr>
          <w:p>
            <w:pPr>
              <w:pStyle w:val="TableParagraph"/>
              <w:spacing w:before="10"/>
              <w:rPr>
                <w:sz w:val="26"/>
              </w:rPr>
            </w:pPr>
          </w:p>
          <w:p>
            <w:pPr>
              <w:pStyle w:val="TableParagraph"/>
              <w:spacing w:line="276" w:lineRule="auto"/>
              <w:ind w:left="322" w:right="333"/>
              <w:jc w:val="center"/>
              <w:rPr>
                <w:sz w:val="24"/>
              </w:rPr>
            </w:pPr>
            <w:r>
              <w:rPr>
                <w:sz w:val="24"/>
              </w:rPr>
              <w:t>Kept push force</w:t>
            </w:r>
          </w:p>
          <w:p>
            <w:pPr>
              <w:pStyle w:val="TableParagraph"/>
              <w:ind w:right="6"/>
              <w:jc w:val="center"/>
              <w:rPr>
                <w:sz w:val="24"/>
              </w:rPr>
            </w:pPr>
            <w:r>
              <w:rPr>
                <w:w w:val="99"/>
                <w:sz w:val="24"/>
              </w:rPr>
              <w:t>N</w:t>
            </w:r>
          </w:p>
        </w:tc>
        <w:tc>
          <w:tcPr>
            <w:tcW w:w="1680" w:type="dxa"/>
            <w:tcBorders>
              <w:left w:val="nil"/>
              <w:right w:val="nil"/>
            </w:tcBorders>
          </w:tcPr>
          <w:p>
            <w:pPr>
              <w:pStyle w:val="TableParagraph"/>
              <w:spacing w:line="634" w:lineRule="exact" w:before="27"/>
              <w:ind w:left="747" w:right="325" w:hanging="413"/>
              <w:rPr>
                <w:sz w:val="24"/>
              </w:rPr>
            </w:pPr>
            <w:r>
              <w:rPr>
                <w:sz w:val="24"/>
              </w:rPr>
              <w:t>Pull force N</w:t>
            </w:r>
          </w:p>
        </w:tc>
      </w:tr>
      <w:tr>
        <w:trPr>
          <w:trHeight w:val="293" w:hRule="exact"/>
        </w:trPr>
        <w:tc>
          <w:tcPr>
            <w:tcW w:w="8917" w:type="dxa"/>
            <w:gridSpan w:val="5"/>
            <w:tcBorders>
              <w:left w:val="nil"/>
              <w:bottom w:val="nil"/>
              <w:right w:val="nil"/>
            </w:tcBorders>
          </w:tcPr>
          <w:p>
            <w:pPr>
              <w:pStyle w:val="TableParagraph"/>
              <w:spacing w:line="269" w:lineRule="exact"/>
              <w:ind w:left="2962" w:right="2953"/>
              <w:jc w:val="center"/>
              <w:rPr>
                <w:sz w:val="24"/>
              </w:rPr>
            </w:pPr>
            <w:r>
              <w:rPr>
                <w:sz w:val="24"/>
              </w:rPr>
              <w:t>Results by men and women</w:t>
            </w:r>
          </w:p>
        </w:tc>
      </w:tr>
      <w:tr>
        <w:trPr>
          <w:trHeight w:val="286" w:hRule="exact"/>
        </w:trPr>
        <w:tc>
          <w:tcPr>
            <w:tcW w:w="1869" w:type="dxa"/>
            <w:tcBorders>
              <w:top w:val="nil"/>
              <w:left w:val="nil"/>
              <w:bottom w:val="nil"/>
              <w:right w:val="nil"/>
            </w:tcBorders>
          </w:tcPr>
          <w:p>
            <w:pPr>
              <w:pStyle w:val="TableParagraph"/>
              <w:spacing w:line="264" w:lineRule="exact"/>
              <w:ind w:left="124"/>
              <w:rPr>
                <w:sz w:val="24"/>
              </w:rPr>
            </w:pPr>
            <w:r>
              <w:rPr>
                <w:sz w:val="24"/>
              </w:rPr>
              <w:t>Percentile 5</w:t>
            </w:r>
          </w:p>
        </w:tc>
        <w:tc>
          <w:tcPr>
            <w:tcW w:w="1935" w:type="dxa"/>
            <w:tcBorders>
              <w:top w:val="nil"/>
              <w:left w:val="nil"/>
              <w:bottom w:val="nil"/>
              <w:right w:val="nil"/>
            </w:tcBorders>
          </w:tcPr>
          <w:p>
            <w:pPr>
              <w:pStyle w:val="TableParagraph"/>
              <w:spacing w:line="264" w:lineRule="exact"/>
              <w:ind w:left="576" w:right="450"/>
              <w:jc w:val="center"/>
              <w:rPr>
                <w:sz w:val="24"/>
              </w:rPr>
            </w:pPr>
            <w:r>
              <w:rPr>
                <w:sz w:val="24"/>
              </w:rPr>
              <w:t>127.49</w:t>
            </w:r>
          </w:p>
        </w:tc>
        <w:tc>
          <w:tcPr>
            <w:tcW w:w="1693" w:type="dxa"/>
            <w:tcBorders>
              <w:top w:val="nil"/>
              <w:left w:val="nil"/>
              <w:bottom w:val="nil"/>
              <w:right w:val="nil"/>
            </w:tcBorders>
          </w:tcPr>
          <w:p>
            <w:pPr>
              <w:pStyle w:val="TableParagraph"/>
              <w:spacing w:line="264" w:lineRule="exact"/>
              <w:ind w:left="431"/>
              <w:rPr>
                <w:sz w:val="24"/>
              </w:rPr>
            </w:pPr>
            <w:r>
              <w:rPr>
                <w:sz w:val="24"/>
              </w:rPr>
              <w:t>270.78</w:t>
            </w:r>
          </w:p>
        </w:tc>
        <w:tc>
          <w:tcPr>
            <w:tcW w:w="1741" w:type="dxa"/>
            <w:tcBorders>
              <w:top w:val="nil"/>
              <w:left w:val="nil"/>
              <w:bottom w:val="nil"/>
              <w:right w:val="nil"/>
            </w:tcBorders>
          </w:tcPr>
          <w:p>
            <w:pPr>
              <w:pStyle w:val="TableParagraph"/>
              <w:spacing w:line="264" w:lineRule="exact"/>
              <w:ind w:left="322" w:right="322"/>
              <w:jc w:val="center"/>
              <w:rPr>
                <w:sz w:val="24"/>
              </w:rPr>
            </w:pPr>
            <w:r>
              <w:rPr>
                <w:sz w:val="24"/>
              </w:rPr>
              <w:t>65.51</w:t>
            </w:r>
          </w:p>
        </w:tc>
        <w:tc>
          <w:tcPr>
            <w:tcW w:w="1680" w:type="dxa"/>
            <w:tcBorders>
              <w:top w:val="nil"/>
              <w:left w:val="nil"/>
              <w:bottom w:val="nil"/>
              <w:right w:val="nil"/>
            </w:tcBorders>
          </w:tcPr>
          <w:p>
            <w:pPr>
              <w:pStyle w:val="TableParagraph"/>
              <w:spacing w:line="264" w:lineRule="exact"/>
              <w:ind w:left="380" w:right="390"/>
              <w:jc w:val="center"/>
              <w:rPr>
                <w:sz w:val="24"/>
              </w:rPr>
            </w:pPr>
            <w:r>
              <w:rPr>
                <w:sz w:val="24"/>
              </w:rPr>
              <w:t>127.49</w:t>
            </w:r>
          </w:p>
        </w:tc>
      </w:tr>
      <w:tr>
        <w:trPr>
          <w:trHeight w:val="286" w:hRule="exact"/>
        </w:trPr>
        <w:tc>
          <w:tcPr>
            <w:tcW w:w="1869" w:type="dxa"/>
            <w:tcBorders>
              <w:top w:val="nil"/>
              <w:left w:val="nil"/>
              <w:bottom w:val="nil"/>
              <w:right w:val="nil"/>
            </w:tcBorders>
          </w:tcPr>
          <w:p>
            <w:pPr>
              <w:pStyle w:val="TableParagraph"/>
              <w:spacing w:line="266" w:lineRule="exact"/>
              <w:ind w:left="124"/>
              <w:rPr>
                <w:sz w:val="24"/>
              </w:rPr>
            </w:pPr>
            <w:r>
              <w:rPr>
                <w:sz w:val="24"/>
              </w:rPr>
              <w:t>Mean</w:t>
            </w:r>
          </w:p>
        </w:tc>
        <w:tc>
          <w:tcPr>
            <w:tcW w:w="1935" w:type="dxa"/>
            <w:tcBorders>
              <w:top w:val="nil"/>
              <w:left w:val="nil"/>
              <w:bottom w:val="nil"/>
              <w:right w:val="nil"/>
            </w:tcBorders>
          </w:tcPr>
          <w:p>
            <w:pPr>
              <w:pStyle w:val="TableParagraph"/>
              <w:spacing w:line="266" w:lineRule="exact"/>
              <w:ind w:left="576" w:right="450"/>
              <w:jc w:val="center"/>
              <w:rPr>
                <w:sz w:val="24"/>
              </w:rPr>
            </w:pPr>
            <w:r>
              <w:rPr>
                <w:sz w:val="24"/>
              </w:rPr>
              <w:t>466.40</w:t>
            </w:r>
          </w:p>
        </w:tc>
        <w:tc>
          <w:tcPr>
            <w:tcW w:w="1693" w:type="dxa"/>
            <w:tcBorders>
              <w:top w:val="nil"/>
              <w:left w:val="nil"/>
              <w:bottom w:val="nil"/>
              <w:right w:val="nil"/>
            </w:tcBorders>
          </w:tcPr>
          <w:p>
            <w:pPr>
              <w:pStyle w:val="TableParagraph"/>
              <w:spacing w:line="266" w:lineRule="exact"/>
              <w:ind w:left="431"/>
              <w:rPr>
                <w:sz w:val="24"/>
              </w:rPr>
            </w:pPr>
            <w:r>
              <w:rPr>
                <w:sz w:val="24"/>
              </w:rPr>
              <w:t>300.28</w:t>
            </w:r>
          </w:p>
        </w:tc>
        <w:tc>
          <w:tcPr>
            <w:tcW w:w="1741" w:type="dxa"/>
            <w:tcBorders>
              <w:top w:val="nil"/>
              <w:left w:val="nil"/>
              <w:bottom w:val="nil"/>
              <w:right w:val="nil"/>
            </w:tcBorders>
          </w:tcPr>
          <w:p>
            <w:pPr>
              <w:pStyle w:val="TableParagraph"/>
              <w:spacing w:line="266" w:lineRule="exact"/>
              <w:ind w:left="322" w:right="322"/>
              <w:jc w:val="center"/>
              <w:rPr>
                <w:sz w:val="24"/>
              </w:rPr>
            </w:pPr>
            <w:r>
              <w:rPr>
                <w:sz w:val="24"/>
              </w:rPr>
              <w:t>94.34</w:t>
            </w:r>
          </w:p>
        </w:tc>
        <w:tc>
          <w:tcPr>
            <w:tcW w:w="1680" w:type="dxa"/>
            <w:tcBorders>
              <w:top w:val="nil"/>
              <w:left w:val="nil"/>
              <w:bottom w:val="nil"/>
              <w:right w:val="nil"/>
            </w:tcBorders>
          </w:tcPr>
          <w:p>
            <w:pPr>
              <w:pStyle w:val="TableParagraph"/>
              <w:spacing w:line="266" w:lineRule="exact"/>
              <w:ind w:left="380" w:right="390"/>
              <w:jc w:val="center"/>
              <w:rPr>
                <w:sz w:val="24"/>
              </w:rPr>
            </w:pPr>
            <w:r>
              <w:rPr>
                <w:sz w:val="24"/>
              </w:rPr>
              <w:t>466.40</w:t>
            </w:r>
          </w:p>
        </w:tc>
      </w:tr>
      <w:tr>
        <w:trPr>
          <w:trHeight w:val="283" w:hRule="exact"/>
        </w:trPr>
        <w:tc>
          <w:tcPr>
            <w:tcW w:w="1869" w:type="dxa"/>
            <w:tcBorders>
              <w:top w:val="nil"/>
              <w:left w:val="nil"/>
              <w:bottom w:val="nil"/>
              <w:right w:val="nil"/>
            </w:tcBorders>
          </w:tcPr>
          <w:p>
            <w:pPr>
              <w:pStyle w:val="TableParagraph"/>
              <w:spacing w:line="264" w:lineRule="exact"/>
              <w:ind w:left="124"/>
              <w:rPr>
                <w:sz w:val="24"/>
              </w:rPr>
            </w:pPr>
            <w:r>
              <w:rPr>
                <w:sz w:val="24"/>
              </w:rPr>
              <w:t>Percentile 95</w:t>
            </w:r>
          </w:p>
        </w:tc>
        <w:tc>
          <w:tcPr>
            <w:tcW w:w="1935" w:type="dxa"/>
            <w:tcBorders>
              <w:top w:val="nil"/>
              <w:left w:val="nil"/>
              <w:bottom w:val="nil"/>
              <w:right w:val="nil"/>
            </w:tcBorders>
          </w:tcPr>
          <w:p>
            <w:pPr>
              <w:pStyle w:val="TableParagraph"/>
              <w:spacing w:line="264" w:lineRule="exact"/>
              <w:ind w:left="576" w:right="450"/>
              <w:jc w:val="center"/>
              <w:rPr>
                <w:sz w:val="24"/>
              </w:rPr>
            </w:pPr>
            <w:r>
              <w:rPr>
                <w:sz w:val="24"/>
              </w:rPr>
              <w:t>1157.19</w:t>
            </w:r>
          </w:p>
        </w:tc>
        <w:tc>
          <w:tcPr>
            <w:tcW w:w="1693" w:type="dxa"/>
            <w:tcBorders>
              <w:top w:val="nil"/>
              <w:left w:val="nil"/>
              <w:bottom w:val="nil"/>
              <w:right w:val="nil"/>
            </w:tcBorders>
          </w:tcPr>
          <w:p>
            <w:pPr>
              <w:pStyle w:val="TableParagraph"/>
              <w:spacing w:line="264" w:lineRule="exact"/>
              <w:ind w:left="431"/>
              <w:rPr>
                <w:sz w:val="24"/>
              </w:rPr>
            </w:pPr>
            <w:r>
              <w:rPr>
                <w:sz w:val="24"/>
              </w:rPr>
              <w:t>397.64</w:t>
            </w:r>
          </w:p>
        </w:tc>
        <w:tc>
          <w:tcPr>
            <w:tcW w:w="1741" w:type="dxa"/>
            <w:tcBorders>
              <w:top w:val="nil"/>
              <w:left w:val="nil"/>
              <w:bottom w:val="nil"/>
              <w:right w:val="nil"/>
            </w:tcBorders>
          </w:tcPr>
          <w:p>
            <w:pPr>
              <w:pStyle w:val="TableParagraph"/>
              <w:spacing w:line="264" w:lineRule="exact"/>
              <w:ind w:left="322" w:right="322"/>
              <w:jc w:val="center"/>
              <w:rPr>
                <w:sz w:val="24"/>
              </w:rPr>
            </w:pPr>
            <w:r>
              <w:rPr>
                <w:sz w:val="24"/>
              </w:rPr>
              <w:t>134.55</w:t>
            </w:r>
          </w:p>
        </w:tc>
        <w:tc>
          <w:tcPr>
            <w:tcW w:w="1680" w:type="dxa"/>
            <w:tcBorders>
              <w:top w:val="nil"/>
              <w:left w:val="nil"/>
              <w:bottom w:val="nil"/>
              <w:right w:val="nil"/>
            </w:tcBorders>
          </w:tcPr>
          <w:p>
            <w:pPr>
              <w:pStyle w:val="TableParagraph"/>
              <w:spacing w:line="264" w:lineRule="exact"/>
              <w:ind w:left="380" w:right="391"/>
              <w:jc w:val="center"/>
              <w:rPr>
                <w:sz w:val="24"/>
              </w:rPr>
            </w:pPr>
            <w:r>
              <w:rPr>
                <w:sz w:val="24"/>
              </w:rPr>
              <w:t>1157.19</w:t>
            </w:r>
          </w:p>
        </w:tc>
      </w:tr>
      <w:tr>
        <w:trPr>
          <w:trHeight w:val="283" w:hRule="exact"/>
        </w:trPr>
        <w:tc>
          <w:tcPr>
            <w:tcW w:w="8917" w:type="dxa"/>
            <w:gridSpan w:val="5"/>
            <w:tcBorders>
              <w:top w:val="nil"/>
              <w:left w:val="nil"/>
              <w:bottom w:val="nil"/>
              <w:right w:val="nil"/>
            </w:tcBorders>
          </w:tcPr>
          <w:p>
            <w:pPr>
              <w:pStyle w:val="TableParagraph"/>
              <w:spacing w:line="264" w:lineRule="exact"/>
              <w:ind w:left="2962" w:right="2952"/>
              <w:jc w:val="center"/>
              <w:rPr>
                <w:sz w:val="24"/>
              </w:rPr>
            </w:pPr>
            <w:r>
              <w:rPr>
                <w:sz w:val="24"/>
              </w:rPr>
              <w:t>Results by women</w:t>
            </w:r>
          </w:p>
        </w:tc>
      </w:tr>
      <w:tr>
        <w:trPr>
          <w:trHeight w:val="283" w:hRule="exact"/>
        </w:trPr>
        <w:tc>
          <w:tcPr>
            <w:tcW w:w="1869" w:type="dxa"/>
            <w:tcBorders>
              <w:top w:val="nil"/>
              <w:left w:val="nil"/>
              <w:bottom w:val="nil"/>
              <w:right w:val="nil"/>
            </w:tcBorders>
          </w:tcPr>
          <w:p>
            <w:pPr>
              <w:pStyle w:val="TableParagraph"/>
              <w:spacing w:line="264" w:lineRule="exact"/>
              <w:ind w:left="124"/>
              <w:rPr>
                <w:sz w:val="24"/>
              </w:rPr>
            </w:pPr>
            <w:r>
              <w:rPr>
                <w:sz w:val="24"/>
              </w:rPr>
              <w:t>Percentile 5</w:t>
            </w:r>
          </w:p>
        </w:tc>
        <w:tc>
          <w:tcPr>
            <w:tcW w:w="1935" w:type="dxa"/>
            <w:tcBorders>
              <w:top w:val="nil"/>
              <w:left w:val="nil"/>
              <w:bottom w:val="nil"/>
              <w:right w:val="nil"/>
            </w:tcBorders>
          </w:tcPr>
          <w:p>
            <w:pPr>
              <w:pStyle w:val="TableParagraph"/>
              <w:spacing w:line="264" w:lineRule="exact"/>
              <w:ind w:left="576" w:right="450"/>
              <w:jc w:val="center"/>
              <w:rPr>
                <w:sz w:val="24"/>
              </w:rPr>
            </w:pPr>
            <w:r>
              <w:rPr>
                <w:sz w:val="24"/>
              </w:rPr>
              <w:t>161.61</w:t>
            </w:r>
          </w:p>
        </w:tc>
        <w:tc>
          <w:tcPr>
            <w:tcW w:w="1693" w:type="dxa"/>
            <w:tcBorders>
              <w:top w:val="nil"/>
              <w:left w:val="nil"/>
              <w:bottom w:val="nil"/>
              <w:right w:val="nil"/>
            </w:tcBorders>
          </w:tcPr>
          <w:p>
            <w:pPr>
              <w:pStyle w:val="TableParagraph"/>
              <w:spacing w:line="264" w:lineRule="exact"/>
              <w:ind w:left="431"/>
              <w:rPr>
                <w:sz w:val="24"/>
              </w:rPr>
            </w:pPr>
            <w:r>
              <w:rPr>
                <w:sz w:val="24"/>
              </w:rPr>
              <w:t>275.34</w:t>
            </w:r>
          </w:p>
        </w:tc>
        <w:tc>
          <w:tcPr>
            <w:tcW w:w="1741" w:type="dxa"/>
            <w:tcBorders>
              <w:top w:val="nil"/>
              <w:left w:val="nil"/>
              <w:bottom w:val="nil"/>
              <w:right w:val="nil"/>
            </w:tcBorders>
          </w:tcPr>
          <w:p>
            <w:pPr>
              <w:pStyle w:val="TableParagraph"/>
              <w:spacing w:line="264" w:lineRule="exact"/>
              <w:ind w:left="322" w:right="322"/>
              <w:jc w:val="center"/>
              <w:rPr>
                <w:sz w:val="24"/>
              </w:rPr>
            </w:pPr>
            <w:r>
              <w:rPr>
                <w:sz w:val="24"/>
              </w:rPr>
              <w:t>51.98</w:t>
            </w:r>
          </w:p>
        </w:tc>
        <w:tc>
          <w:tcPr>
            <w:tcW w:w="1680" w:type="dxa"/>
            <w:tcBorders>
              <w:top w:val="nil"/>
              <w:left w:val="nil"/>
              <w:bottom w:val="nil"/>
              <w:right w:val="nil"/>
            </w:tcBorders>
          </w:tcPr>
          <w:p>
            <w:pPr>
              <w:pStyle w:val="TableParagraph"/>
              <w:spacing w:line="264" w:lineRule="exact"/>
              <w:ind w:left="380" w:right="390"/>
              <w:jc w:val="center"/>
              <w:rPr>
                <w:sz w:val="24"/>
              </w:rPr>
            </w:pPr>
            <w:r>
              <w:rPr>
                <w:sz w:val="24"/>
              </w:rPr>
              <w:t>69.63</w:t>
            </w:r>
          </w:p>
        </w:tc>
      </w:tr>
      <w:tr>
        <w:trPr>
          <w:trHeight w:val="283" w:hRule="exact"/>
        </w:trPr>
        <w:tc>
          <w:tcPr>
            <w:tcW w:w="1869" w:type="dxa"/>
            <w:tcBorders>
              <w:top w:val="nil"/>
              <w:left w:val="nil"/>
              <w:bottom w:val="nil"/>
              <w:right w:val="nil"/>
            </w:tcBorders>
          </w:tcPr>
          <w:p>
            <w:pPr>
              <w:pStyle w:val="TableParagraph"/>
              <w:spacing w:line="264" w:lineRule="exact"/>
              <w:ind w:left="124"/>
              <w:rPr>
                <w:sz w:val="24"/>
              </w:rPr>
            </w:pPr>
            <w:r>
              <w:rPr>
                <w:sz w:val="24"/>
              </w:rPr>
              <w:t>Mean</w:t>
            </w:r>
          </w:p>
        </w:tc>
        <w:tc>
          <w:tcPr>
            <w:tcW w:w="1935" w:type="dxa"/>
            <w:tcBorders>
              <w:top w:val="nil"/>
              <w:left w:val="nil"/>
              <w:bottom w:val="nil"/>
              <w:right w:val="nil"/>
            </w:tcBorders>
          </w:tcPr>
          <w:p>
            <w:pPr>
              <w:pStyle w:val="TableParagraph"/>
              <w:spacing w:line="264" w:lineRule="exact"/>
              <w:ind w:left="576" w:right="450"/>
              <w:jc w:val="center"/>
              <w:rPr>
                <w:sz w:val="24"/>
              </w:rPr>
            </w:pPr>
            <w:r>
              <w:rPr>
                <w:sz w:val="24"/>
              </w:rPr>
              <w:t>375.89</w:t>
            </w:r>
          </w:p>
        </w:tc>
        <w:tc>
          <w:tcPr>
            <w:tcW w:w="1693" w:type="dxa"/>
            <w:tcBorders>
              <w:top w:val="nil"/>
              <w:left w:val="nil"/>
              <w:bottom w:val="nil"/>
              <w:right w:val="nil"/>
            </w:tcBorders>
          </w:tcPr>
          <w:p>
            <w:pPr>
              <w:pStyle w:val="TableParagraph"/>
              <w:spacing w:line="264" w:lineRule="exact"/>
              <w:ind w:left="431"/>
              <w:rPr>
                <w:sz w:val="24"/>
              </w:rPr>
            </w:pPr>
            <w:r>
              <w:rPr>
                <w:sz w:val="24"/>
              </w:rPr>
              <w:t>300.28</w:t>
            </w:r>
          </w:p>
        </w:tc>
        <w:tc>
          <w:tcPr>
            <w:tcW w:w="1741" w:type="dxa"/>
            <w:tcBorders>
              <w:top w:val="nil"/>
              <w:left w:val="nil"/>
              <w:bottom w:val="nil"/>
              <w:right w:val="nil"/>
            </w:tcBorders>
          </w:tcPr>
          <w:p>
            <w:pPr>
              <w:pStyle w:val="TableParagraph"/>
              <w:spacing w:line="264" w:lineRule="exact"/>
              <w:ind w:left="322" w:right="322"/>
              <w:jc w:val="center"/>
              <w:rPr>
                <w:sz w:val="24"/>
              </w:rPr>
            </w:pPr>
            <w:r>
              <w:rPr>
                <w:sz w:val="24"/>
              </w:rPr>
              <w:t>70.02</w:t>
            </w:r>
          </w:p>
        </w:tc>
        <w:tc>
          <w:tcPr>
            <w:tcW w:w="1680" w:type="dxa"/>
            <w:tcBorders>
              <w:top w:val="nil"/>
              <w:left w:val="nil"/>
              <w:bottom w:val="nil"/>
              <w:right w:val="nil"/>
            </w:tcBorders>
          </w:tcPr>
          <w:p>
            <w:pPr>
              <w:pStyle w:val="TableParagraph"/>
              <w:spacing w:line="264" w:lineRule="exact"/>
              <w:ind w:left="380" w:right="390"/>
              <w:jc w:val="center"/>
              <w:rPr>
                <w:sz w:val="24"/>
              </w:rPr>
            </w:pPr>
            <w:r>
              <w:rPr>
                <w:sz w:val="24"/>
              </w:rPr>
              <w:t>84.83</w:t>
            </w:r>
          </w:p>
        </w:tc>
      </w:tr>
      <w:tr>
        <w:trPr>
          <w:trHeight w:val="286" w:hRule="exact"/>
        </w:trPr>
        <w:tc>
          <w:tcPr>
            <w:tcW w:w="1869" w:type="dxa"/>
            <w:tcBorders>
              <w:top w:val="nil"/>
              <w:left w:val="nil"/>
              <w:bottom w:val="nil"/>
              <w:right w:val="nil"/>
            </w:tcBorders>
          </w:tcPr>
          <w:p>
            <w:pPr>
              <w:pStyle w:val="TableParagraph"/>
              <w:spacing w:line="264" w:lineRule="exact"/>
              <w:ind w:left="124"/>
              <w:rPr>
                <w:sz w:val="24"/>
              </w:rPr>
            </w:pPr>
            <w:r>
              <w:rPr>
                <w:sz w:val="24"/>
              </w:rPr>
              <w:t>Percentile 95</w:t>
            </w:r>
          </w:p>
        </w:tc>
        <w:tc>
          <w:tcPr>
            <w:tcW w:w="1935" w:type="dxa"/>
            <w:tcBorders>
              <w:top w:val="nil"/>
              <w:left w:val="nil"/>
              <w:bottom w:val="nil"/>
              <w:right w:val="nil"/>
            </w:tcBorders>
          </w:tcPr>
          <w:p>
            <w:pPr>
              <w:pStyle w:val="TableParagraph"/>
              <w:spacing w:line="264" w:lineRule="exact"/>
              <w:ind w:left="576" w:right="450"/>
              <w:jc w:val="center"/>
              <w:rPr>
                <w:sz w:val="24"/>
              </w:rPr>
            </w:pPr>
            <w:r>
              <w:rPr>
                <w:sz w:val="24"/>
              </w:rPr>
              <w:t>891.23</w:t>
            </w:r>
          </w:p>
        </w:tc>
        <w:tc>
          <w:tcPr>
            <w:tcW w:w="1693" w:type="dxa"/>
            <w:tcBorders>
              <w:top w:val="nil"/>
              <w:left w:val="nil"/>
              <w:bottom w:val="nil"/>
              <w:right w:val="nil"/>
            </w:tcBorders>
          </w:tcPr>
          <w:p>
            <w:pPr>
              <w:pStyle w:val="TableParagraph"/>
              <w:spacing w:line="264" w:lineRule="exact"/>
              <w:ind w:left="431"/>
              <w:rPr>
                <w:sz w:val="24"/>
              </w:rPr>
            </w:pPr>
            <w:r>
              <w:rPr>
                <w:sz w:val="24"/>
              </w:rPr>
              <w:t>325.22</w:t>
            </w:r>
          </w:p>
        </w:tc>
        <w:tc>
          <w:tcPr>
            <w:tcW w:w="1741" w:type="dxa"/>
            <w:tcBorders>
              <w:top w:val="nil"/>
              <w:left w:val="nil"/>
              <w:bottom w:val="nil"/>
              <w:right w:val="nil"/>
            </w:tcBorders>
          </w:tcPr>
          <w:p>
            <w:pPr>
              <w:pStyle w:val="TableParagraph"/>
              <w:spacing w:line="264" w:lineRule="exact"/>
              <w:ind w:left="322" w:right="322"/>
              <w:jc w:val="center"/>
              <w:rPr>
                <w:sz w:val="24"/>
              </w:rPr>
            </w:pPr>
            <w:r>
              <w:rPr>
                <w:sz w:val="24"/>
              </w:rPr>
              <w:t>105.52</w:t>
            </w:r>
          </w:p>
        </w:tc>
        <w:tc>
          <w:tcPr>
            <w:tcW w:w="1680" w:type="dxa"/>
            <w:tcBorders>
              <w:top w:val="nil"/>
              <w:left w:val="nil"/>
              <w:bottom w:val="nil"/>
              <w:right w:val="nil"/>
            </w:tcBorders>
          </w:tcPr>
          <w:p>
            <w:pPr>
              <w:pStyle w:val="TableParagraph"/>
              <w:spacing w:line="264" w:lineRule="exact"/>
              <w:ind w:left="380" w:right="390"/>
              <w:jc w:val="center"/>
              <w:rPr>
                <w:sz w:val="24"/>
              </w:rPr>
            </w:pPr>
            <w:r>
              <w:rPr>
                <w:sz w:val="24"/>
              </w:rPr>
              <w:t>124.35</w:t>
            </w:r>
          </w:p>
        </w:tc>
      </w:tr>
      <w:tr>
        <w:trPr>
          <w:trHeight w:val="286" w:hRule="exact"/>
        </w:trPr>
        <w:tc>
          <w:tcPr>
            <w:tcW w:w="8917" w:type="dxa"/>
            <w:gridSpan w:val="5"/>
            <w:tcBorders>
              <w:top w:val="nil"/>
              <w:left w:val="nil"/>
              <w:bottom w:val="nil"/>
              <w:right w:val="nil"/>
            </w:tcBorders>
          </w:tcPr>
          <w:p>
            <w:pPr>
              <w:pStyle w:val="TableParagraph"/>
              <w:spacing w:line="266" w:lineRule="exact"/>
              <w:ind w:left="2962" w:right="2951"/>
              <w:jc w:val="center"/>
              <w:rPr>
                <w:sz w:val="24"/>
              </w:rPr>
            </w:pPr>
            <w:r>
              <w:rPr>
                <w:sz w:val="24"/>
              </w:rPr>
              <w:t>Results by men</w:t>
            </w:r>
          </w:p>
        </w:tc>
      </w:tr>
      <w:tr>
        <w:trPr>
          <w:trHeight w:val="284" w:hRule="exact"/>
        </w:trPr>
        <w:tc>
          <w:tcPr>
            <w:tcW w:w="1869" w:type="dxa"/>
            <w:tcBorders>
              <w:top w:val="nil"/>
              <w:left w:val="nil"/>
              <w:bottom w:val="nil"/>
              <w:right w:val="nil"/>
            </w:tcBorders>
          </w:tcPr>
          <w:p>
            <w:pPr>
              <w:pStyle w:val="TableParagraph"/>
              <w:spacing w:line="264" w:lineRule="exact"/>
              <w:ind w:left="124"/>
              <w:rPr>
                <w:sz w:val="24"/>
              </w:rPr>
            </w:pPr>
            <w:r>
              <w:rPr>
                <w:sz w:val="24"/>
              </w:rPr>
              <w:t>Percentile 5</w:t>
            </w:r>
          </w:p>
        </w:tc>
        <w:tc>
          <w:tcPr>
            <w:tcW w:w="1935" w:type="dxa"/>
            <w:tcBorders>
              <w:top w:val="nil"/>
              <w:left w:val="nil"/>
              <w:bottom w:val="nil"/>
              <w:right w:val="nil"/>
            </w:tcBorders>
          </w:tcPr>
          <w:p>
            <w:pPr>
              <w:pStyle w:val="TableParagraph"/>
              <w:spacing w:line="264" w:lineRule="exact"/>
              <w:ind w:left="576" w:right="450"/>
              <w:jc w:val="center"/>
              <w:rPr>
                <w:sz w:val="24"/>
              </w:rPr>
            </w:pPr>
            <w:r>
              <w:rPr>
                <w:sz w:val="24"/>
              </w:rPr>
              <w:t>116.11</w:t>
            </w:r>
          </w:p>
        </w:tc>
        <w:tc>
          <w:tcPr>
            <w:tcW w:w="1693" w:type="dxa"/>
            <w:tcBorders>
              <w:top w:val="nil"/>
              <w:left w:val="nil"/>
              <w:bottom w:val="nil"/>
              <w:right w:val="nil"/>
            </w:tcBorders>
          </w:tcPr>
          <w:p>
            <w:pPr>
              <w:pStyle w:val="TableParagraph"/>
              <w:spacing w:line="264" w:lineRule="exact"/>
              <w:ind w:left="431"/>
              <w:rPr>
                <w:sz w:val="24"/>
              </w:rPr>
            </w:pPr>
            <w:r>
              <w:rPr>
                <w:sz w:val="24"/>
              </w:rPr>
              <w:t>330.96</w:t>
            </w:r>
          </w:p>
        </w:tc>
        <w:tc>
          <w:tcPr>
            <w:tcW w:w="1741" w:type="dxa"/>
            <w:tcBorders>
              <w:top w:val="nil"/>
              <w:left w:val="nil"/>
              <w:bottom w:val="nil"/>
              <w:right w:val="nil"/>
            </w:tcBorders>
          </w:tcPr>
          <w:p>
            <w:pPr>
              <w:pStyle w:val="TableParagraph"/>
              <w:spacing w:line="264" w:lineRule="exact"/>
              <w:ind w:left="322" w:right="322"/>
              <w:jc w:val="center"/>
              <w:rPr>
                <w:sz w:val="24"/>
              </w:rPr>
            </w:pPr>
            <w:r>
              <w:rPr>
                <w:sz w:val="24"/>
              </w:rPr>
              <w:t>49.23</w:t>
            </w:r>
          </w:p>
        </w:tc>
        <w:tc>
          <w:tcPr>
            <w:tcW w:w="1680" w:type="dxa"/>
            <w:tcBorders>
              <w:top w:val="nil"/>
              <w:left w:val="nil"/>
              <w:bottom w:val="nil"/>
              <w:right w:val="nil"/>
            </w:tcBorders>
          </w:tcPr>
          <w:p>
            <w:pPr>
              <w:pStyle w:val="TableParagraph"/>
              <w:spacing w:line="264" w:lineRule="exact"/>
              <w:ind w:left="380" w:right="390"/>
              <w:jc w:val="center"/>
              <w:rPr>
                <w:sz w:val="24"/>
              </w:rPr>
            </w:pPr>
            <w:r>
              <w:rPr>
                <w:sz w:val="24"/>
              </w:rPr>
              <w:t>63.55</w:t>
            </w:r>
          </w:p>
        </w:tc>
      </w:tr>
      <w:tr>
        <w:trPr>
          <w:trHeight w:val="283" w:hRule="exact"/>
        </w:trPr>
        <w:tc>
          <w:tcPr>
            <w:tcW w:w="1869" w:type="dxa"/>
            <w:tcBorders>
              <w:top w:val="nil"/>
              <w:left w:val="nil"/>
              <w:bottom w:val="nil"/>
              <w:right w:val="nil"/>
            </w:tcBorders>
          </w:tcPr>
          <w:p>
            <w:pPr>
              <w:pStyle w:val="TableParagraph"/>
              <w:spacing w:line="264" w:lineRule="exact"/>
              <w:ind w:left="124"/>
              <w:rPr>
                <w:sz w:val="24"/>
              </w:rPr>
            </w:pPr>
            <w:r>
              <w:rPr>
                <w:sz w:val="24"/>
              </w:rPr>
              <w:t>Mean</w:t>
            </w:r>
          </w:p>
        </w:tc>
        <w:tc>
          <w:tcPr>
            <w:tcW w:w="1935" w:type="dxa"/>
            <w:tcBorders>
              <w:top w:val="nil"/>
              <w:left w:val="nil"/>
              <w:bottom w:val="nil"/>
              <w:right w:val="nil"/>
            </w:tcBorders>
          </w:tcPr>
          <w:p>
            <w:pPr>
              <w:pStyle w:val="TableParagraph"/>
              <w:spacing w:line="264" w:lineRule="exact"/>
              <w:ind w:left="576" w:right="450"/>
              <w:jc w:val="center"/>
              <w:rPr>
                <w:sz w:val="24"/>
              </w:rPr>
            </w:pPr>
            <w:r>
              <w:rPr>
                <w:sz w:val="24"/>
              </w:rPr>
              <w:t>579.38</w:t>
            </w:r>
          </w:p>
        </w:tc>
        <w:tc>
          <w:tcPr>
            <w:tcW w:w="1693" w:type="dxa"/>
            <w:tcBorders>
              <w:top w:val="nil"/>
              <w:left w:val="nil"/>
              <w:bottom w:val="nil"/>
              <w:right w:val="nil"/>
            </w:tcBorders>
          </w:tcPr>
          <w:p>
            <w:pPr>
              <w:pStyle w:val="TableParagraph"/>
              <w:spacing w:line="264" w:lineRule="exact"/>
              <w:ind w:left="431"/>
              <w:rPr>
                <w:sz w:val="24"/>
              </w:rPr>
            </w:pPr>
            <w:r>
              <w:rPr>
                <w:sz w:val="24"/>
              </w:rPr>
              <w:t>368.14</w:t>
            </w:r>
          </w:p>
        </w:tc>
        <w:tc>
          <w:tcPr>
            <w:tcW w:w="1741" w:type="dxa"/>
            <w:tcBorders>
              <w:top w:val="nil"/>
              <w:left w:val="nil"/>
              <w:bottom w:val="nil"/>
              <w:right w:val="nil"/>
            </w:tcBorders>
          </w:tcPr>
          <w:p>
            <w:pPr>
              <w:pStyle w:val="TableParagraph"/>
              <w:spacing w:line="264" w:lineRule="exact"/>
              <w:ind w:left="322" w:right="322"/>
              <w:jc w:val="center"/>
              <w:rPr>
                <w:sz w:val="24"/>
              </w:rPr>
            </w:pPr>
            <w:r>
              <w:rPr>
                <w:sz w:val="24"/>
              </w:rPr>
              <w:t>76.30</w:t>
            </w:r>
          </w:p>
        </w:tc>
        <w:tc>
          <w:tcPr>
            <w:tcW w:w="1680" w:type="dxa"/>
            <w:tcBorders>
              <w:top w:val="nil"/>
              <w:left w:val="nil"/>
              <w:bottom w:val="nil"/>
              <w:right w:val="nil"/>
            </w:tcBorders>
          </w:tcPr>
          <w:p>
            <w:pPr>
              <w:pStyle w:val="TableParagraph"/>
              <w:spacing w:line="264" w:lineRule="exact"/>
              <w:ind w:left="380" w:right="390"/>
              <w:jc w:val="center"/>
              <w:rPr>
                <w:sz w:val="24"/>
              </w:rPr>
            </w:pPr>
            <w:r>
              <w:rPr>
                <w:sz w:val="24"/>
              </w:rPr>
              <w:t>106.21</w:t>
            </w:r>
          </w:p>
        </w:tc>
      </w:tr>
      <w:tr>
        <w:trPr>
          <w:trHeight w:val="283" w:hRule="exact"/>
        </w:trPr>
        <w:tc>
          <w:tcPr>
            <w:tcW w:w="1869" w:type="dxa"/>
            <w:tcBorders>
              <w:top w:val="nil"/>
              <w:left w:val="nil"/>
              <w:right w:val="nil"/>
            </w:tcBorders>
          </w:tcPr>
          <w:p>
            <w:pPr>
              <w:pStyle w:val="TableParagraph"/>
              <w:spacing w:line="264" w:lineRule="exact"/>
              <w:ind w:left="124"/>
              <w:rPr>
                <w:sz w:val="24"/>
              </w:rPr>
            </w:pPr>
            <w:r>
              <w:rPr>
                <w:sz w:val="24"/>
              </w:rPr>
              <w:t>Percentile 95</w:t>
            </w:r>
          </w:p>
        </w:tc>
        <w:tc>
          <w:tcPr>
            <w:tcW w:w="1935" w:type="dxa"/>
            <w:tcBorders>
              <w:top w:val="nil"/>
              <w:left w:val="nil"/>
              <w:right w:val="nil"/>
            </w:tcBorders>
          </w:tcPr>
          <w:p>
            <w:pPr>
              <w:pStyle w:val="TableParagraph"/>
              <w:spacing w:line="264" w:lineRule="exact"/>
              <w:ind w:left="576" w:right="450"/>
              <w:jc w:val="center"/>
              <w:rPr>
                <w:sz w:val="24"/>
              </w:rPr>
            </w:pPr>
            <w:r>
              <w:rPr>
                <w:sz w:val="24"/>
              </w:rPr>
              <w:t>1263.10</w:t>
            </w:r>
          </w:p>
        </w:tc>
        <w:tc>
          <w:tcPr>
            <w:tcW w:w="1693" w:type="dxa"/>
            <w:tcBorders>
              <w:top w:val="nil"/>
              <w:left w:val="nil"/>
              <w:right w:val="nil"/>
            </w:tcBorders>
          </w:tcPr>
          <w:p>
            <w:pPr>
              <w:pStyle w:val="TableParagraph"/>
              <w:spacing w:line="264" w:lineRule="exact"/>
              <w:ind w:left="431"/>
              <w:rPr>
                <w:sz w:val="24"/>
              </w:rPr>
            </w:pPr>
            <w:r>
              <w:rPr>
                <w:sz w:val="24"/>
              </w:rPr>
              <w:t>405.32</w:t>
            </w:r>
          </w:p>
        </w:tc>
        <w:tc>
          <w:tcPr>
            <w:tcW w:w="1741" w:type="dxa"/>
            <w:tcBorders>
              <w:top w:val="nil"/>
              <w:left w:val="nil"/>
              <w:right w:val="nil"/>
            </w:tcBorders>
          </w:tcPr>
          <w:p>
            <w:pPr>
              <w:pStyle w:val="TableParagraph"/>
              <w:spacing w:line="264" w:lineRule="exact"/>
              <w:ind w:left="322" w:right="322"/>
              <w:jc w:val="center"/>
              <w:rPr>
                <w:sz w:val="24"/>
              </w:rPr>
            </w:pPr>
            <w:r>
              <w:rPr>
                <w:sz w:val="24"/>
              </w:rPr>
              <w:t>116.40</w:t>
            </w:r>
          </w:p>
        </w:tc>
        <w:tc>
          <w:tcPr>
            <w:tcW w:w="1680" w:type="dxa"/>
            <w:tcBorders>
              <w:top w:val="nil"/>
              <w:left w:val="nil"/>
              <w:right w:val="nil"/>
            </w:tcBorders>
          </w:tcPr>
          <w:p>
            <w:pPr>
              <w:pStyle w:val="TableParagraph"/>
              <w:spacing w:line="264" w:lineRule="exact"/>
              <w:ind w:left="380" w:right="390"/>
              <w:jc w:val="center"/>
              <w:rPr>
                <w:sz w:val="24"/>
              </w:rPr>
            </w:pPr>
            <w:r>
              <w:rPr>
                <w:sz w:val="24"/>
              </w:rPr>
              <w:t>135.23</w:t>
            </w:r>
          </w:p>
        </w:tc>
      </w:tr>
    </w:tbl>
    <w:p>
      <w:pPr>
        <w:pStyle w:val="BodyText"/>
        <w:rPr>
          <w:sz w:val="20"/>
        </w:rPr>
      </w:pPr>
    </w:p>
    <w:p>
      <w:pPr>
        <w:pStyle w:val="BodyText"/>
        <w:spacing w:before="4"/>
        <w:rPr>
          <w:sz w:val="21"/>
        </w:rPr>
      </w:pPr>
    </w:p>
    <w:p>
      <w:pPr>
        <w:pStyle w:val="BodyText"/>
        <w:spacing w:before="69" w:after="7"/>
        <w:ind w:left="3838" w:right="465"/>
      </w:pPr>
      <w:r>
        <w:rPr/>
        <w:t>Table 3. Table gripper carriage height</w:t>
      </w:r>
    </w:p>
    <w:tbl>
      <w:tblPr>
        <w:tblW w:w="0" w:type="auto"/>
        <w:jc w:val="left"/>
        <w:tblInd w:w="1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8"/>
        <w:gridCol w:w="2399"/>
        <w:gridCol w:w="2033"/>
        <w:gridCol w:w="2304"/>
      </w:tblGrid>
      <w:tr>
        <w:trPr>
          <w:trHeight w:val="643" w:hRule="exact"/>
        </w:trPr>
        <w:tc>
          <w:tcPr>
            <w:tcW w:w="2138" w:type="dxa"/>
            <w:tcBorders>
              <w:left w:val="nil"/>
              <w:right w:val="nil"/>
            </w:tcBorders>
          </w:tcPr>
          <w:p>
            <w:pPr>
              <w:pStyle w:val="TableParagraph"/>
              <w:spacing w:line="272" w:lineRule="exact"/>
              <w:ind w:left="448" w:right="342"/>
              <w:jc w:val="center"/>
              <w:rPr>
                <w:sz w:val="24"/>
              </w:rPr>
            </w:pPr>
            <w:r>
              <w:rPr>
                <w:sz w:val="24"/>
              </w:rPr>
              <w:t>Car Number</w:t>
            </w:r>
          </w:p>
        </w:tc>
        <w:tc>
          <w:tcPr>
            <w:tcW w:w="2399" w:type="dxa"/>
            <w:tcBorders>
              <w:left w:val="nil"/>
              <w:right w:val="nil"/>
            </w:tcBorders>
          </w:tcPr>
          <w:p>
            <w:pPr>
              <w:pStyle w:val="TableParagraph"/>
              <w:spacing w:line="276" w:lineRule="auto"/>
              <w:ind w:left="959" w:right="348" w:hanging="596"/>
              <w:rPr>
                <w:sz w:val="24"/>
              </w:rPr>
            </w:pPr>
            <w:r>
              <w:rPr>
                <w:sz w:val="24"/>
              </w:rPr>
              <w:t>Gripping Height (cm)</w:t>
            </w:r>
          </w:p>
        </w:tc>
        <w:tc>
          <w:tcPr>
            <w:tcW w:w="2033" w:type="dxa"/>
            <w:tcBorders>
              <w:left w:val="nil"/>
              <w:right w:val="nil"/>
            </w:tcBorders>
          </w:tcPr>
          <w:p>
            <w:pPr>
              <w:pStyle w:val="TableParagraph"/>
              <w:spacing w:line="272" w:lineRule="exact"/>
              <w:ind w:left="344" w:right="342"/>
              <w:jc w:val="center"/>
              <w:rPr>
                <w:sz w:val="24"/>
              </w:rPr>
            </w:pPr>
            <w:r>
              <w:rPr>
                <w:sz w:val="24"/>
              </w:rPr>
              <w:t>Car Number</w:t>
            </w:r>
          </w:p>
        </w:tc>
        <w:tc>
          <w:tcPr>
            <w:tcW w:w="2304" w:type="dxa"/>
            <w:tcBorders>
              <w:left w:val="nil"/>
              <w:right w:val="nil"/>
            </w:tcBorders>
          </w:tcPr>
          <w:p>
            <w:pPr>
              <w:pStyle w:val="TableParagraph"/>
              <w:spacing w:line="276" w:lineRule="auto"/>
              <w:ind w:left="959" w:right="253" w:hanging="596"/>
              <w:rPr>
                <w:sz w:val="24"/>
              </w:rPr>
            </w:pPr>
            <w:r>
              <w:rPr>
                <w:sz w:val="24"/>
              </w:rPr>
              <w:t>Gripping Height (cm)</w:t>
            </w:r>
          </w:p>
        </w:tc>
      </w:tr>
      <w:tr>
        <w:trPr>
          <w:trHeight w:val="310" w:hRule="exact"/>
        </w:trPr>
        <w:tc>
          <w:tcPr>
            <w:tcW w:w="2138" w:type="dxa"/>
            <w:tcBorders>
              <w:left w:val="nil"/>
              <w:bottom w:val="nil"/>
              <w:right w:val="nil"/>
            </w:tcBorders>
          </w:tcPr>
          <w:p>
            <w:pPr>
              <w:pStyle w:val="TableParagraph"/>
              <w:spacing w:line="272" w:lineRule="exact"/>
              <w:ind w:left="107"/>
              <w:jc w:val="center"/>
              <w:rPr>
                <w:sz w:val="24"/>
              </w:rPr>
            </w:pPr>
            <w:r>
              <w:rPr>
                <w:w w:val="99"/>
                <w:sz w:val="24"/>
              </w:rPr>
              <w:t>1</w:t>
            </w:r>
          </w:p>
        </w:tc>
        <w:tc>
          <w:tcPr>
            <w:tcW w:w="2399" w:type="dxa"/>
            <w:tcBorders>
              <w:left w:val="nil"/>
              <w:bottom w:val="nil"/>
              <w:right w:val="nil"/>
            </w:tcBorders>
          </w:tcPr>
          <w:p>
            <w:pPr>
              <w:pStyle w:val="TableParagraph"/>
              <w:spacing w:line="272" w:lineRule="exact"/>
              <w:ind w:left="478" w:right="478"/>
              <w:jc w:val="center"/>
              <w:rPr>
                <w:sz w:val="24"/>
              </w:rPr>
            </w:pPr>
            <w:r>
              <w:rPr>
                <w:sz w:val="24"/>
              </w:rPr>
              <w:t>105</w:t>
            </w:r>
          </w:p>
        </w:tc>
        <w:tc>
          <w:tcPr>
            <w:tcW w:w="2033" w:type="dxa"/>
            <w:tcBorders>
              <w:left w:val="nil"/>
              <w:bottom w:val="nil"/>
              <w:right w:val="nil"/>
            </w:tcBorders>
          </w:tcPr>
          <w:p>
            <w:pPr>
              <w:pStyle w:val="TableParagraph"/>
              <w:spacing w:line="272" w:lineRule="exact"/>
              <w:ind w:left="344" w:right="340"/>
              <w:jc w:val="center"/>
              <w:rPr>
                <w:sz w:val="24"/>
              </w:rPr>
            </w:pPr>
            <w:r>
              <w:rPr>
                <w:sz w:val="24"/>
              </w:rPr>
              <w:t>15</w:t>
            </w:r>
          </w:p>
        </w:tc>
        <w:tc>
          <w:tcPr>
            <w:tcW w:w="2304" w:type="dxa"/>
            <w:tcBorders>
              <w:left w:val="nil"/>
              <w:bottom w:val="nil"/>
              <w:right w:val="nil"/>
            </w:tcBorders>
          </w:tcPr>
          <w:p>
            <w:pPr>
              <w:pStyle w:val="TableParagraph"/>
              <w:spacing w:line="272" w:lineRule="exact"/>
              <w:ind w:left="979" w:right="884"/>
              <w:jc w:val="center"/>
              <w:rPr>
                <w:sz w:val="24"/>
              </w:rPr>
            </w:pPr>
            <w:r>
              <w:rPr>
                <w:sz w:val="24"/>
              </w:rPr>
              <w:t>108</w:t>
            </w:r>
          </w:p>
        </w:tc>
      </w:tr>
      <w:tr>
        <w:trPr>
          <w:trHeight w:val="317" w:hRule="exact"/>
        </w:trPr>
        <w:tc>
          <w:tcPr>
            <w:tcW w:w="2138" w:type="dxa"/>
            <w:tcBorders>
              <w:top w:val="nil"/>
              <w:left w:val="nil"/>
              <w:bottom w:val="nil"/>
              <w:right w:val="nil"/>
            </w:tcBorders>
          </w:tcPr>
          <w:p>
            <w:pPr>
              <w:pStyle w:val="TableParagraph"/>
              <w:spacing w:before="7"/>
              <w:ind w:left="107"/>
              <w:jc w:val="center"/>
              <w:rPr>
                <w:sz w:val="24"/>
              </w:rPr>
            </w:pPr>
            <w:r>
              <w:rPr>
                <w:w w:val="99"/>
                <w:sz w:val="24"/>
              </w:rPr>
              <w:t>2</w:t>
            </w:r>
          </w:p>
        </w:tc>
        <w:tc>
          <w:tcPr>
            <w:tcW w:w="2399" w:type="dxa"/>
            <w:tcBorders>
              <w:top w:val="nil"/>
              <w:left w:val="nil"/>
              <w:bottom w:val="nil"/>
              <w:right w:val="nil"/>
            </w:tcBorders>
          </w:tcPr>
          <w:p>
            <w:pPr>
              <w:pStyle w:val="TableParagraph"/>
              <w:spacing w:before="7"/>
              <w:ind w:left="478" w:right="478"/>
              <w:jc w:val="center"/>
              <w:rPr>
                <w:sz w:val="24"/>
              </w:rPr>
            </w:pPr>
            <w:r>
              <w:rPr>
                <w:sz w:val="24"/>
              </w:rPr>
              <w:t>103</w:t>
            </w:r>
          </w:p>
        </w:tc>
        <w:tc>
          <w:tcPr>
            <w:tcW w:w="2033" w:type="dxa"/>
            <w:tcBorders>
              <w:top w:val="nil"/>
              <w:left w:val="nil"/>
              <w:bottom w:val="nil"/>
              <w:right w:val="nil"/>
            </w:tcBorders>
          </w:tcPr>
          <w:p>
            <w:pPr>
              <w:pStyle w:val="TableParagraph"/>
              <w:spacing w:before="7"/>
              <w:ind w:left="344" w:right="340"/>
              <w:jc w:val="center"/>
              <w:rPr>
                <w:sz w:val="24"/>
              </w:rPr>
            </w:pPr>
            <w:r>
              <w:rPr>
                <w:sz w:val="24"/>
              </w:rPr>
              <w:t>16</w:t>
            </w:r>
          </w:p>
        </w:tc>
        <w:tc>
          <w:tcPr>
            <w:tcW w:w="2304" w:type="dxa"/>
            <w:tcBorders>
              <w:top w:val="nil"/>
              <w:left w:val="nil"/>
              <w:bottom w:val="nil"/>
              <w:right w:val="nil"/>
            </w:tcBorders>
          </w:tcPr>
          <w:p>
            <w:pPr>
              <w:pStyle w:val="TableParagraph"/>
              <w:spacing w:before="7"/>
              <w:ind w:left="979" w:right="884"/>
              <w:jc w:val="center"/>
              <w:rPr>
                <w:sz w:val="24"/>
              </w:rPr>
            </w:pPr>
            <w:r>
              <w:rPr>
                <w:sz w:val="24"/>
              </w:rPr>
              <w:t>101</w:t>
            </w:r>
          </w:p>
        </w:tc>
      </w:tr>
      <w:tr>
        <w:trPr>
          <w:trHeight w:val="319" w:hRule="exact"/>
        </w:trPr>
        <w:tc>
          <w:tcPr>
            <w:tcW w:w="2138" w:type="dxa"/>
            <w:tcBorders>
              <w:top w:val="nil"/>
              <w:left w:val="nil"/>
              <w:bottom w:val="nil"/>
              <w:right w:val="nil"/>
            </w:tcBorders>
          </w:tcPr>
          <w:p>
            <w:pPr>
              <w:pStyle w:val="TableParagraph"/>
              <w:spacing w:before="8"/>
              <w:ind w:left="107"/>
              <w:jc w:val="center"/>
              <w:rPr>
                <w:sz w:val="24"/>
              </w:rPr>
            </w:pPr>
            <w:r>
              <w:rPr>
                <w:w w:val="99"/>
                <w:sz w:val="24"/>
              </w:rPr>
              <w:t>3</w:t>
            </w:r>
          </w:p>
        </w:tc>
        <w:tc>
          <w:tcPr>
            <w:tcW w:w="2399" w:type="dxa"/>
            <w:tcBorders>
              <w:top w:val="nil"/>
              <w:left w:val="nil"/>
              <w:bottom w:val="nil"/>
              <w:right w:val="nil"/>
            </w:tcBorders>
          </w:tcPr>
          <w:p>
            <w:pPr>
              <w:pStyle w:val="TableParagraph"/>
              <w:spacing w:before="8"/>
              <w:ind w:left="478" w:right="478"/>
              <w:jc w:val="center"/>
              <w:rPr>
                <w:sz w:val="24"/>
              </w:rPr>
            </w:pPr>
            <w:r>
              <w:rPr>
                <w:sz w:val="24"/>
              </w:rPr>
              <w:t>103</w:t>
            </w:r>
          </w:p>
        </w:tc>
        <w:tc>
          <w:tcPr>
            <w:tcW w:w="2033" w:type="dxa"/>
            <w:tcBorders>
              <w:top w:val="nil"/>
              <w:left w:val="nil"/>
              <w:bottom w:val="nil"/>
              <w:right w:val="nil"/>
            </w:tcBorders>
          </w:tcPr>
          <w:p>
            <w:pPr>
              <w:pStyle w:val="TableParagraph"/>
              <w:spacing w:before="8"/>
              <w:ind w:left="344" w:right="340"/>
              <w:jc w:val="center"/>
              <w:rPr>
                <w:sz w:val="24"/>
              </w:rPr>
            </w:pPr>
            <w:r>
              <w:rPr>
                <w:sz w:val="24"/>
              </w:rPr>
              <w:t>17</w:t>
            </w:r>
          </w:p>
        </w:tc>
        <w:tc>
          <w:tcPr>
            <w:tcW w:w="2304" w:type="dxa"/>
            <w:tcBorders>
              <w:top w:val="nil"/>
              <w:left w:val="nil"/>
              <w:bottom w:val="nil"/>
              <w:right w:val="nil"/>
            </w:tcBorders>
          </w:tcPr>
          <w:p>
            <w:pPr>
              <w:pStyle w:val="TableParagraph"/>
              <w:spacing w:before="8"/>
              <w:ind w:left="979" w:right="884"/>
              <w:jc w:val="center"/>
              <w:rPr>
                <w:sz w:val="24"/>
              </w:rPr>
            </w:pPr>
            <w:r>
              <w:rPr>
                <w:sz w:val="24"/>
              </w:rPr>
              <w:t>108</w:t>
            </w:r>
          </w:p>
        </w:tc>
      </w:tr>
      <w:tr>
        <w:trPr>
          <w:trHeight w:val="319" w:hRule="exact"/>
        </w:trPr>
        <w:tc>
          <w:tcPr>
            <w:tcW w:w="2138" w:type="dxa"/>
            <w:tcBorders>
              <w:top w:val="nil"/>
              <w:left w:val="nil"/>
              <w:bottom w:val="nil"/>
              <w:right w:val="nil"/>
            </w:tcBorders>
          </w:tcPr>
          <w:p>
            <w:pPr>
              <w:pStyle w:val="TableParagraph"/>
              <w:spacing w:before="10"/>
              <w:ind w:left="107"/>
              <w:jc w:val="center"/>
              <w:rPr>
                <w:sz w:val="24"/>
              </w:rPr>
            </w:pPr>
            <w:r>
              <w:rPr>
                <w:w w:val="99"/>
                <w:sz w:val="24"/>
              </w:rPr>
              <w:t>4</w:t>
            </w:r>
          </w:p>
        </w:tc>
        <w:tc>
          <w:tcPr>
            <w:tcW w:w="2399" w:type="dxa"/>
            <w:tcBorders>
              <w:top w:val="nil"/>
              <w:left w:val="nil"/>
              <w:bottom w:val="nil"/>
              <w:right w:val="nil"/>
            </w:tcBorders>
          </w:tcPr>
          <w:p>
            <w:pPr>
              <w:pStyle w:val="TableParagraph"/>
              <w:spacing w:before="10"/>
              <w:ind w:left="478" w:right="478"/>
              <w:jc w:val="center"/>
              <w:rPr>
                <w:sz w:val="24"/>
              </w:rPr>
            </w:pPr>
            <w:r>
              <w:rPr>
                <w:sz w:val="24"/>
              </w:rPr>
              <w:t>96</w:t>
            </w:r>
          </w:p>
        </w:tc>
        <w:tc>
          <w:tcPr>
            <w:tcW w:w="2033" w:type="dxa"/>
            <w:tcBorders>
              <w:top w:val="nil"/>
              <w:left w:val="nil"/>
              <w:bottom w:val="nil"/>
              <w:right w:val="nil"/>
            </w:tcBorders>
          </w:tcPr>
          <w:p>
            <w:pPr>
              <w:pStyle w:val="TableParagraph"/>
              <w:spacing w:before="10"/>
              <w:ind w:left="344" w:right="340"/>
              <w:jc w:val="center"/>
              <w:rPr>
                <w:sz w:val="24"/>
              </w:rPr>
            </w:pPr>
            <w:r>
              <w:rPr>
                <w:sz w:val="24"/>
              </w:rPr>
              <w:t>18</w:t>
            </w:r>
          </w:p>
        </w:tc>
        <w:tc>
          <w:tcPr>
            <w:tcW w:w="2304" w:type="dxa"/>
            <w:tcBorders>
              <w:top w:val="nil"/>
              <w:left w:val="nil"/>
              <w:bottom w:val="nil"/>
              <w:right w:val="nil"/>
            </w:tcBorders>
          </w:tcPr>
          <w:p>
            <w:pPr>
              <w:pStyle w:val="TableParagraph"/>
              <w:spacing w:before="10"/>
              <w:ind w:left="979" w:right="884"/>
              <w:jc w:val="center"/>
              <w:rPr>
                <w:sz w:val="24"/>
              </w:rPr>
            </w:pPr>
            <w:r>
              <w:rPr>
                <w:sz w:val="24"/>
              </w:rPr>
              <w:t>108</w:t>
            </w:r>
          </w:p>
        </w:tc>
      </w:tr>
      <w:tr>
        <w:trPr>
          <w:trHeight w:val="317" w:hRule="exact"/>
        </w:trPr>
        <w:tc>
          <w:tcPr>
            <w:tcW w:w="2138" w:type="dxa"/>
            <w:tcBorders>
              <w:top w:val="nil"/>
              <w:left w:val="nil"/>
              <w:bottom w:val="nil"/>
              <w:right w:val="nil"/>
            </w:tcBorders>
          </w:tcPr>
          <w:p>
            <w:pPr>
              <w:pStyle w:val="TableParagraph"/>
              <w:spacing w:before="7"/>
              <w:ind w:left="107"/>
              <w:jc w:val="center"/>
              <w:rPr>
                <w:sz w:val="24"/>
              </w:rPr>
            </w:pPr>
            <w:r>
              <w:rPr>
                <w:w w:val="99"/>
                <w:sz w:val="24"/>
              </w:rPr>
              <w:t>5</w:t>
            </w:r>
          </w:p>
        </w:tc>
        <w:tc>
          <w:tcPr>
            <w:tcW w:w="2399" w:type="dxa"/>
            <w:tcBorders>
              <w:top w:val="nil"/>
              <w:left w:val="nil"/>
              <w:bottom w:val="nil"/>
              <w:right w:val="nil"/>
            </w:tcBorders>
          </w:tcPr>
          <w:p>
            <w:pPr>
              <w:pStyle w:val="TableParagraph"/>
              <w:spacing w:before="7"/>
              <w:ind w:left="478" w:right="478"/>
              <w:jc w:val="center"/>
              <w:rPr>
                <w:sz w:val="24"/>
              </w:rPr>
            </w:pPr>
            <w:r>
              <w:rPr>
                <w:sz w:val="24"/>
              </w:rPr>
              <w:t>97</w:t>
            </w:r>
          </w:p>
        </w:tc>
        <w:tc>
          <w:tcPr>
            <w:tcW w:w="2033" w:type="dxa"/>
            <w:tcBorders>
              <w:top w:val="nil"/>
              <w:left w:val="nil"/>
              <w:bottom w:val="nil"/>
              <w:right w:val="nil"/>
            </w:tcBorders>
          </w:tcPr>
          <w:p>
            <w:pPr>
              <w:pStyle w:val="TableParagraph"/>
              <w:spacing w:before="7"/>
              <w:ind w:left="344" w:right="340"/>
              <w:jc w:val="center"/>
              <w:rPr>
                <w:sz w:val="24"/>
              </w:rPr>
            </w:pPr>
            <w:r>
              <w:rPr>
                <w:sz w:val="24"/>
              </w:rPr>
              <w:t>19</w:t>
            </w:r>
          </w:p>
        </w:tc>
        <w:tc>
          <w:tcPr>
            <w:tcW w:w="2304" w:type="dxa"/>
            <w:tcBorders>
              <w:top w:val="nil"/>
              <w:left w:val="nil"/>
              <w:bottom w:val="nil"/>
              <w:right w:val="nil"/>
            </w:tcBorders>
          </w:tcPr>
          <w:p>
            <w:pPr>
              <w:pStyle w:val="TableParagraph"/>
              <w:spacing w:before="7"/>
              <w:ind w:left="979" w:right="884"/>
              <w:jc w:val="center"/>
              <w:rPr>
                <w:sz w:val="24"/>
              </w:rPr>
            </w:pPr>
            <w:r>
              <w:rPr>
                <w:sz w:val="24"/>
              </w:rPr>
              <w:t>108</w:t>
            </w:r>
          </w:p>
        </w:tc>
      </w:tr>
      <w:tr>
        <w:trPr>
          <w:trHeight w:val="317" w:hRule="exact"/>
        </w:trPr>
        <w:tc>
          <w:tcPr>
            <w:tcW w:w="2138" w:type="dxa"/>
            <w:tcBorders>
              <w:top w:val="nil"/>
              <w:left w:val="nil"/>
              <w:bottom w:val="nil"/>
              <w:right w:val="nil"/>
            </w:tcBorders>
          </w:tcPr>
          <w:p>
            <w:pPr>
              <w:pStyle w:val="TableParagraph"/>
              <w:spacing w:before="7"/>
              <w:ind w:left="107"/>
              <w:jc w:val="center"/>
              <w:rPr>
                <w:sz w:val="24"/>
              </w:rPr>
            </w:pPr>
            <w:r>
              <w:rPr>
                <w:w w:val="99"/>
                <w:sz w:val="24"/>
              </w:rPr>
              <w:t>6</w:t>
            </w:r>
          </w:p>
        </w:tc>
        <w:tc>
          <w:tcPr>
            <w:tcW w:w="2399" w:type="dxa"/>
            <w:tcBorders>
              <w:top w:val="nil"/>
              <w:left w:val="nil"/>
              <w:bottom w:val="nil"/>
              <w:right w:val="nil"/>
            </w:tcBorders>
          </w:tcPr>
          <w:p>
            <w:pPr>
              <w:pStyle w:val="TableParagraph"/>
              <w:spacing w:before="7"/>
              <w:ind w:left="478" w:right="478"/>
              <w:jc w:val="center"/>
              <w:rPr>
                <w:sz w:val="24"/>
              </w:rPr>
            </w:pPr>
            <w:r>
              <w:rPr>
                <w:sz w:val="24"/>
              </w:rPr>
              <w:t>97</w:t>
            </w:r>
          </w:p>
        </w:tc>
        <w:tc>
          <w:tcPr>
            <w:tcW w:w="2033" w:type="dxa"/>
            <w:tcBorders>
              <w:top w:val="nil"/>
              <w:left w:val="nil"/>
              <w:bottom w:val="nil"/>
              <w:right w:val="nil"/>
            </w:tcBorders>
          </w:tcPr>
          <w:p>
            <w:pPr>
              <w:pStyle w:val="TableParagraph"/>
              <w:spacing w:before="7"/>
              <w:ind w:left="344" w:right="340"/>
              <w:jc w:val="center"/>
              <w:rPr>
                <w:sz w:val="24"/>
              </w:rPr>
            </w:pPr>
            <w:r>
              <w:rPr>
                <w:sz w:val="24"/>
              </w:rPr>
              <w:t>20</w:t>
            </w:r>
          </w:p>
        </w:tc>
        <w:tc>
          <w:tcPr>
            <w:tcW w:w="2304" w:type="dxa"/>
            <w:tcBorders>
              <w:top w:val="nil"/>
              <w:left w:val="nil"/>
              <w:bottom w:val="nil"/>
              <w:right w:val="nil"/>
            </w:tcBorders>
          </w:tcPr>
          <w:p>
            <w:pPr>
              <w:pStyle w:val="TableParagraph"/>
              <w:spacing w:before="7"/>
              <w:ind w:left="979" w:right="884"/>
              <w:jc w:val="center"/>
              <w:rPr>
                <w:sz w:val="24"/>
              </w:rPr>
            </w:pPr>
            <w:r>
              <w:rPr>
                <w:sz w:val="24"/>
              </w:rPr>
              <w:t>108</w:t>
            </w:r>
          </w:p>
        </w:tc>
      </w:tr>
      <w:tr>
        <w:trPr>
          <w:trHeight w:val="317" w:hRule="exact"/>
        </w:trPr>
        <w:tc>
          <w:tcPr>
            <w:tcW w:w="2138" w:type="dxa"/>
            <w:tcBorders>
              <w:top w:val="nil"/>
              <w:left w:val="nil"/>
              <w:bottom w:val="nil"/>
              <w:right w:val="nil"/>
            </w:tcBorders>
          </w:tcPr>
          <w:p>
            <w:pPr>
              <w:pStyle w:val="TableParagraph"/>
              <w:spacing w:before="7"/>
              <w:ind w:left="107"/>
              <w:jc w:val="center"/>
              <w:rPr>
                <w:sz w:val="24"/>
              </w:rPr>
            </w:pPr>
            <w:r>
              <w:rPr>
                <w:w w:val="99"/>
                <w:sz w:val="24"/>
              </w:rPr>
              <w:t>7</w:t>
            </w:r>
          </w:p>
        </w:tc>
        <w:tc>
          <w:tcPr>
            <w:tcW w:w="2399" w:type="dxa"/>
            <w:tcBorders>
              <w:top w:val="nil"/>
              <w:left w:val="nil"/>
              <w:bottom w:val="nil"/>
              <w:right w:val="nil"/>
            </w:tcBorders>
          </w:tcPr>
          <w:p>
            <w:pPr>
              <w:pStyle w:val="TableParagraph"/>
              <w:spacing w:before="7"/>
              <w:ind w:left="478" w:right="478"/>
              <w:jc w:val="center"/>
              <w:rPr>
                <w:sz w:val="24"/>
              </w:rPr>
            </w:pPr>
            <w:r>
              <w:rPr>
                <w:sz w:val="24"/>
              </w:rPr>
              <w:t>101</w:t>
            </w:r>
          </w:p>
        </w:tc>
        <w:tc>
          <w:tcPr>
            <w:tcW w:w="2033" w:type="dxa"/>
            <w:tcBorders>
              <w:top w:val="nil"/>
              <w:left w:val="nil"/>
              <w:bottom w:val="nil"/>
              <w:right w:val="nil"/>
            </w:tcBorders>
          </w:tcPr>
          <w:p>
            <w:pPr>
              <w:pStyle w:val="TableParagraph"/>
              <w:spacing w:before="7"/>
              <w:ind w:left="344" w:right="340"/>
              <w:jc w:val="center"/>
              <w:rPr>
                <w:sz w:val="24"/>
              </w:rPr>
            </w:pPr>
            <w:r>
              <w:rPr>
                <w:sz w:val="24"/>
              </w:rPr>
              <w:t>21</w:t>
            </w:r>
          </w:p>
        </w:tc>
        <w:tc>
          <w:tcPr>
            <w:tcW w:w="2304" w:type="dxa"/>
            <w:tcBorders>
              <w:top w:val="nil"/>
              <w:left w:val="nil"/>
              <w:bottom w:val="nil"/>
              <w:right w:val="nil"/>
            </w:tcBorders>
          </w:tcPr>
          <w:p>
            <w:pPr>
              <w:pStyle w:val="TableParagraph"/>
              <w:spacing w:before="7"/>
              <w:ind w:left="979" w:right="884"/>
              <w:jc w:val="center"/>
              <w:rPr>
                <w:sz w:val="24"/>
              </w:rPr>
            </w:pPr>
            <w:r>
              <w:rPr>
                <w:sz w:val="24"/>
              </w:rPr>
              <w:t>101</w:t>
            </w:r>
          </w:p>
        </w:tc>
      </w:tr>
      <w:tr>
        <w:trPr>
          <w:trHeight w:val="317" w:hRule="exact"/>
        </w:trPr>
        <w:tc>
          <w:tcPr>
            <w:tcW w:w="2138" w:type="dxa"/>
            <w:tcBorders>
              <w:top w:val="nil"/>
              <w:left w:val="nil"/>
              <w:bottom w:val="nil"/>
              <w:right w:val="nil"/>
            </w:tcBorders>
          </w:tcPr>
          <w:p>
            <w:pPr>
              <w:pStyle w:val="TableParagraph"/>
              <w:spacing w:before="8"/>
              <w:ind w:left="107"/>
              <w:jc w:val="center"/>
              <w:rPr>
                <w:sz w:val="24"/>
              </w:rPr>
            </w:pPr>
            <w:r>
              <w:rPr>
                <w:w w:val="99"/>
                <w:sz w:val="24"/>
              </w:rPr>
              <w:t>8</w:t>
            </w:r>
          </w:p>
        </w:tc>
        <w:tc>
          <w:tcPr>
            <w:tcW w:w="2399" w:type="dxa"/>
            <w:tcBorders>
              <w:top w:val="nil"/>
              <w:left w:val="nil"/>
              <w:bottom w:val="nil"/>
              <w:right w:val="nil"/>
            </w:tcBorders>
          </w:tcPr>
          <w:p>
            <w:pPr>
              <w:pStyle w:val="TableParagraph"/>
              <w:spacing w:before="8"/>
              <w:ind w:left="478" w:right="478"/>
              <w:jc w:val="center"/>
              <w:rPr>
                <w:sz w:val="24"/>
              </w:rPr>
            </w:pPr>
            <w:r>
              <w:rPr>
                <w:sz w:val="24"/>
              </w:rPr>
              <w:t>98</w:t>
            </w:r>
          </w:p>
        </w:tc>
        <w:tc>
          <w:tcPr>
            <w:tcW w:w="2033" w:type="dxa"/>
            <w:tcBorders>
              <w:top w:val="nil"/>
              <w:left w:val="nil"/>
              <w:bottom w:val="nil"/>
              <w:right w:val="nil"/>
            </w:tcBorders>
          </w:tcPr>
          <w:p>
            <w:pPr>
              <w:pStyle w:val="TableParagraph"/>
              <w:spacing w:before="8"/>
              <w:ind w:left="344" w:right="340"/>
              <w:jc w:val="center"/>
              <w:rPr>
                <w:sz w:val="24"/>
              </w:rPr>
            </w:pPr>
            <w:r>
              <w:rPr>
                <w:sz w:val="24"/>
              </w:rPr>
              <w:t>22</w:t>
            </w:r>
          </w:p>
        </w:tc>
        <w:tc>
          <w:tcPr>
            <w:tcW w:w="2304" w:type="dxa"/>
            <w:tcBorders>
              <w:top w:val="nil"/>
              <w:left w:val="nil"/>
              <w:bottom w:val="nil"/>
              <w:right w:val="nil"/>
            </w:tcBorders>
          </w:tcPr>
          <w:p>
            <w:pPr>
              <w:pStyle w:val="TableParagraph"/>
              <w:spacing w:before="8"/>
              <w:ind w:left="979" w:right="884"/>
              <w:jc w:val="center"/>
              <w:rPr>
                <w:sz w:val="24"/>
              </w:rPr>
            </w:pPr>
            <w:r>
              <w:rPr>
                <w:sz w:val="24"/>
              </w:rPr>
              <w:t>106</w:t>
            </w:r>
          </w:p>
        </w:tc>
      </w:tr>
      <w:tr>
        <w:trPr>
          <w:trHeight w:val="317" w:hRule="exact"/>
        </w:trPr>
        <w:tc>
          <w:tcPr>
            <w:tcW w:w="2138" w:type="dxa"/>
            <w:tcBorders>
              <w:top w:val="nil"/>
              <w:left w:val="nil"/>
              <w:bottom w:val="nil"/>
              <w:right w:val="nil"/>
            </w:tcBorders>
          </w:tcPr>
          <w:p>
            <w:pPr>
              <w:pStyle w:val="TableParagraph"/>
              <w:spacing w:before="7"/>
              <w:ind w:left="107"/>
              <w:jc w:val="center"/>
              <w:rPr>
                <w:sz w:val="24"/>
              </w:rPr>
            </w:pPr>
            <w:r>
              <w:rPr>
                <w:w w:val="99"/>
                <w:sz w:val="24"/>
              </w:rPr>
              <w:t>9</w:t>
            </w:r>
          </w:p>
        </w:tc>
        <w:tc>
          <w:tcPr>
            <w:tcW w:w="2399" w:type="dxa"/>
            <w:tcBorders>
              <w:top w:val="nil"/>
              <w:left w:val="nil"/>
              <w:bottom w:val="nil"/>
              <w:right w:val="nil"/>
            </w:tcBorders>
          </w:tcPr>
          <w:p>
            <w:pPr>
              <w:pStyle w:val="TableParagraph"/>
              <w:spacing w:before="7"/>
              <w:ind w:left="478" w:right="478"/>
              <w:jc w:val="center"/>
              <w:rPr>
                <w:sz w:val="24"/>
              </w:rPr>
            </w:pPr>
            <w:r>
              <w:rPr>
                <w:sz w:val="24"/>
              </w:rPr>
              <w:t>103</w:t>
            </w:r>
          </w:p>
        </w:tc>
        <w:tc>
          <w:tcPr>
            <w:tcW w:w="2033" w:type="dxa"/>
            <w:tcBorders>
              <w:top w:val="nil"/>
              <w:left w:val="nil"/>
              <w:bottom w:val="nil"/>
              <w:right w:val="nil"/>
            </w:tcBorders>
          </w:tcPr>
          <w:p>
            <w:pPr>
              <w:pStyle w:val="TableParagraph"/>
              <w:spacing w:before="7"/>
              <w:ind w:left="344" w:right="340"/>
              <w:jc w:val="center"/>
              <w:rPr>
                <w:sz w:val="24"/>
              </w:rPr>
            </w:pPr>
            <w:r>
              <w:rPr>
                <w:sz w:val="24"/>
              </w:rPr>
              <w:t>23</w:t>
            </w:r>
          </w:p>
        </w:tc>
        <w:tc>
          <w:tcPr>
            <w:tcW w:w="2304" w:type="dxa"/>
            <w:tcBorders>
              <w:top w:val="nil"/>
              <w:left w:val="nil"/>
              <w:bottom w:val="nil"/>
              <w:right w:val="nil"/>
            </w:tcBorders>
          </w:tcPr>
          <w:p>
            <w:pPr>
              <w:pStyle w:val="TableParagraph"/>
              <w:spacing w:before="7"/>
              <w:ind w:left="979" w:right="884"/>
              <w:jc w:val="center"/>
              <w:rPr>
                <w:sz w:val="24"/>
              </w:rPr>
            </w:pPr>
            <w:r>
              <w:rPr>
                <w:sz w:val="24"/>
              </w:rPr>
              <w:t>106</w:t>
            </w:r>
          </w:p>
        </w:tc>
      </w:tr>
      <w:tr>
        <w:trPr>
          <w:trHeight w:val="317" w:hRule="exact"/>
        </w:trPr>
        <w:tc>
          <w:tcPr>
            <w:tcW w:w="2138" w:type="dxa"/>
            <w:tcBorders>
              <w:top w:val="nil"/>
              <w:left w:val="nil"/>
              <w:bottom w:val="nil"/>
              <w:right w:val="nil"/>
            </w:tcBorders>
          </w:tcPr>
          <w:p>
            <w:pPr>
              <w:pStyle w:val="TableParagraph"/>
              <w:spacing w:before="7"/>
              <w:ind w:left="448" w:right="340"/>
              <w:jc w:val="center"/>
              <w:rPr>
                <w:sz w:val="24"/>
              </w:rPr>
            </w:pPr>
            <w:r>
              <w:rPr>
                <w:sz w:val="24"/>
              </w:rPr>
              <w:t>10</w:t>
            </w:r>
          </w:p>
        </w:tc>
        <w:tc>
          <w:tcPr>
            <w:tcW w:w="2399" w:type="dxa"/>
            <w:tcBorders>
              <w:top w:val="nil"/>
              <w:left w:val="nil"/>
              <w:bottom w:val="nil"/>
              <w:right w:val="nil"/>
            </w:tcBorders>
          </w:tcPr>
          <w:p>
            <w:pPr>
              <w:pStyle w:val="TableParagraph"/>
              <w:spacing w:before="7"/>
              <w:ind w:left="478" w:right="478"/>
              <w:jc w:val="center"/>
              <w:rPr>
                <w:sz w:val="24"/>
              </w:rPr>
            </w:pPr>
            <w:r>
              <w:rPr>
                <w:sz w:val="24"/>
              </w:rPr>
              <w:t>106</w:t>
            </w:r>
          </w:p>
        </w:tc>
        <w:tc>
          <w:tcPr>
            <w:tcW w:w="2033" w:type="dxa"/>
            <w:tcBorders>
              <w:top w:val="nil"/>
              <w:left w:val="nil"/>
              <w:bottom w:val="nil"/>
              <w:right w:val="nil"/>
            </w:tcBorders>
          </w:tcPr>
          <w:p>
            <w:pPr>
              <w:pStyle w:val="TableParagraph"/>
              <w:spacing w:before="7"/>
              <w:ind w:left="344" w:right="340"/>
              <w:jc w:val="center"/>
              <w:rPr>
                <w:sz w:val="24"/>
              </w:rPr>
            </w:pPr>
            <w:r>
              <w:rPr>
                <w:sz w:val="24"/>
              </w:rPr>
              <w:t>24</w:t>
            </w:r>
          </w:p>
        </w:tc>
        <w:tc>
          <w:tcPr>
            <w:tcW w:w="2304" w:type="dxa"/>
            <w:tcBorders>
              <w:top w:val="nil"/>
              <w:left w:val="nil"/>
              <w:bottom w:val="nil"/>
              <w:right w:val="nil"/>
            </w:tcBorders>
          </w:tcPr>
          <w:p>
            <w:pPr>
              <w:pStyle w:val="TableParagraph"/>
              <w:spacing w:before="7"/>
              <w:ind w:left="979" w:right="884"/>
              <w:jc w:val="center"/>
              <w:rPr>
                <w:sz w:val="24"/>
              </w:rPr>
            </w:pPr>
            <w:r>
              <w:rPr>
                <w:sz w:val="24"/>
              </w:rPr>
              <w:t>98</w:t>
            </w:r>
          </w:p>
        </w:tc>
      </w:tr>
      <w:tr>
        <w:trPr>
          <w:trHeight w:val="319" w:hRule="exact"/>
        </w:trPr>
        <w:tc>
          <w:tcPr>
            <w:tcW w:w="2138" w:type="dxa"/>
            <w:tcBorders>
              <w:top w:val="nil"/>
              <w:left w:val="nil"/>
              <w:bottom w:val="nil"/>
              <w:right w:val="nil"/>
            </w:tcBorders>
          </w:tcPr>
          <w:p>
            <w:pPr>
              <w:pStyle w:val="TableParagraph"/>
              <w:spacing w:before="7"/>
              <w:ind w:left="448" w:right="340"/>
              <w:jc w:val="center"/>
              <w:rPr>
                <w:sz w:val="24"/>
              </w:rPr>
            </w:pPr>
            <w:r>
              <w:rPr>
                <w:sz w:val="24"/>
              </w:rPr>
              <w:t>11</w:t>
            </w:r>
          </w:p>
        </w:tc>
        <w:tc>
          <w:tcPr>
            <w:tcW w:w="2399" w:type="dxa"/>
            <w:tcBorders>
              <w:top w:val="nil"/>
              <w:left w:val="nil"/>
              <w:bottom w:val="nil"/>
              <w:right w:val="nil"/>
            </w:tcBorders>
          </w:tcPr>
          <w:p>
            <w:pPr>
              <w:pStyle w:val="TableParagraph"/>
              <w:spacing w:before="7"/>
              <w:ind w:left="478" w:right="478"/>
              <w:jc w:val="center"/>
              <w:rPr>
                <w:sz w:val="24"/>
              </w:rPr>
            </w:pPr>
            <w:r>
              <w:rPr>
                <w:sz w:val="24"/>
              </w:rPr>
              <w:t>98</w:t>
            </w:r>
          </w:p>
        </w:tc>
        <w:tc>
          <w:tcPr>
            <w:tcW w:w="2033" w:type="dxa"/>
            <w:tcBorders>
              <w:top w:val="nil"/>
              <w:left w:val="nil"/>
              <w:bottom w:val="nil"/>
              <w:right w:val="nil"/>
            </w:tcBorders>
          </w:tcPr>
          <w:p>
            <w:pPr>
              <w:pStyle w:val="TableParagraph"/>
              <w:spacing w:before="7"/>
              <w:ind w:left="344" w:right="340"/>
              <w:jc w:val="center"/>
              <w:rPr>
                <w:sz w:val="24"/>
              </w:rPr>
            </w:pPr>
            <w:r>
              <w:rPr>
                <w:sz w:val="24"/>
              </w:rPr>
              <w:t>25</w:t>
            </w:r>
          </w:p>
        </w:tc>
        <w:tc>
          <w:tcPr>
            <w:tcW w:w="2304" w:type="dxa"/>
            <w:tcBorders>
              <w:top w:val="nil"/>
              <w:left w:val="nil"/>
              <w:bottom w:val="nil"/>
              <w:right w:val="nil"/>
            </w:tcBorders>
          </w:tcPr>
          <w:p>
            <w:pPr>
              <w:pStyle w:val="TableParagraph"/>
              <w:spacing w:before="7"/>
              <w:ind w:left="979" w:right="884"/>
              <w:jc w:val="center"/>
              <w:rPr>
                <w:sz w:val="24"/>
              </w:rPr>
            </w:pPr>
            <w:r>
              <w:rPr>
                <w:sz w:val="24"/>
              </w:rPr>
              <w:t>101</w:t>
            </w:r>
          </w:p>
        </w:tc>
      </w:tr>
      <w:tr>
        <w:trPr>
          <w:trHeight w:val="319" w:hRule="exact"/>
        </w:trPr>
        <w:tc>
          <w:tcPr>
            <w:tcW w:w="2138" w:type="dxa"/>
            <w:tcBorders>
              <w:top w:val="nil"/>
              <w:left w:val="nil"/>
              <w:bottom w:val="nil"/>
              <w:right w:val="nil"/>
            </w:tcBorders>
          </w:tcPr>
          <w:p>
            <w:pPr>
              <w:pStyle w:val="TableParagraph"/>
              <w:spacing w:before="10"/>
              <w:ind w:left="448" w:right="340"/>
              <w:jc w:val="center"/>
              <w:rPr>
                <w:sz w:val="24"/>
              </w:rPr>
            </w:pPr>
            <w:r>
              <w:rPr>
                <w:sz w:val="24"/>
              </w:rPr>
              <w:t>12</w:t>
            </w:r>
          </w:p>
        </w:tc>
        <w:tc>
          <w:tcPr>
            <w:tcW w:w="2399" w:type="dxa"/>
            <w:tcBorders>
              <w:top w:val="nil"/>
              <w:left w:val="nil"/>
              <w:bottom w:val="nil"/>
              <w:right w:val="nil"/>
            </w:tcBorders>
          </w:tcPr>
          <w:p>
            <w:pPr>
              <w:pStyle w:val="TableParagraph"/>
              <w:spacing w:before="10"/>
              <w:ind w:left="478" w:right="478"/>
              <w:jc w:val="center"/>
              <w:rPr>
                <w:sz w:val="24"/>
              </w:rPr>
            </w:pPr>
            <w:r>
              <w:rPr>
                <w:sz w:val="24"/>
              </w:rPr>
              <w:t>108</w:t>
            </w:r>
          </w:p>
        </w:tc>
        <w:tc>
          <w:tcPr>
            <w:tcW w:w="2033" w:type="dxa"/>
            <w:tcBorders>
              <w:top w:val="nil"/>
              <w:left w:val="nil"/>
              <w:bottom w:val="nil"/>
              <w:right w:val="nil"/>
            </w:tcBorders>
          </w:tcPr>
          <w:p>
            <w:pPr>
              <w:pStyle w:val="TableParagraph"/>
              <w:spacing w:before="10"/>
              <w:ind w:left="344" w:right="340"/>
              <w:jc w:val="center"/>
              <w:rPr>
                <w:sz w:val="24"/>
              </w:rPr>
            </w:pPr>
            <w:r>
              <w:rPr>
                <w:sz w:val="24"/>
              </w:rPr>
              <w:t>26</w:t>
            </w:r>
          </w:p>
        </w:tc>
        <w:tc>
          <w:tcPr>
            <w:tcW w:w="2304" w:type="dxa"/>
            <w:tcBorders>
              <w:top w:val="nil"/>
              <w:left w:val="nil"/>
              <w:bottom w:val="nil"/>
              <w:right w:val="nil"/>
            </w:tcBorders>
          </w:tcPr>
          <w:p>
            <w:pPr>
              <w:pStyle w:val="TableParagraph"/>
              <w:spacing w:before="10"/>
              <w:ind w:left="979" w:right="884"/>
              <w:jc w:val="center"/>
              <w:rPr>
                <w:sz w:val="24"/>
              </w:rPr>
            </w:pPr>
            <w:r>
              <w:rPr>
                <w:sz w:val="24"/>
              </w:rPr>
              <w:t>102</w:t>
            </w:r>
          </w:p>
        </w:tc>
      </w:tr>
      <w:tr>
        <w:trPr>
          <w:trHeight w:val="317" w:hRule="exact"/>
        </w:trPr>
        <w:tc>
          <w:tcPr>
            <w:tcW w:w="2138" w:type="dxa"/>
            <w:tcBorders>
              <w:top w:val="nil"/>
              <w:left w:val="nil"/>
              <w:bottom w:val="nil"/>
              <w:right w:val="nil"/>
            </w:tcBorders>
          </w:tcPr>
          <w:p>
            <w:pPr>
              <w:pStyle w:val="TableParagraph"/>
              <w:spacing w:before="8"/>
              <w:ind w:left="448" w:right="340"/>
              <w:jc w:val="center"/>
              <w:rPr>
                <w:sz w:val="24"/>
              </w:rPr>
            </w:pPr>
            <w:r>
              <w:rPr>
                <w:sz w:val="24"/>
              </w:rPr>
              <w:t>13</w:t>
            </w:r>
          </w:p>
        </w:tc>
        <w:tc>
          <w:tcPr>
            <w:tcW w:w="2399" w:type="dxa"/>
            <w:tcBorders>
              <w:top w:val="nil"/>
              <w:left w:val="nil"/>
              <w:bottom w:val="nil"/>
              <w:right w:val="nil"/>
            </w:tcBorders>
          </w:tcPr>
          <w:p>
            <w:pPr>
              <w:pStyle w:val="TableParagraph"/>
              <w:spacing w:before="8"/>
              <w:ind w:left="478" w:right="478"/>
              <w:jc w:val="center"/>
              <w:rPr>
                <w:sz w:val="24"/>
              </w:rPr>
            </w:pPr>
            <w:r>
              <w:rPr>
                <w:sz w:val="24"/>
              </w:rPr>
              <w:t>99</w:t>
            </w:r>
          </w:p>
        </w:tc>
        <w:tc>
          <w:tcPr>
            <w:tcW w:w="2033" w:type="dxa"/>
            <w:tcBorders>
              <w:top w:val="nil"/>
              <w:left w:val="nil"/>
              <w:bottom w:val="nil"/>
              <w:right w:val="nil"/>
            </w:tcBorders>
          </w:tcPr>
          <w:p>
            <w:pPr>
              <w:pStyle w:val="TableParagraph"/>
              <w:spacing w:before="8"/>
              <w:ind w:left="344" w:right="340"/>
              <w:jc w:val="center"/>
              <w:rPr>
                <w:sz w:val="24"/>
              </w:rPr>
            </w:pPr>
            <w:r>
              <w:rPr>
                <w:sz w:val="24"/>
              </w:rPr>
              <w:t>27</w:t>
            </w:r>
          </w:p>
        </w:tc>
        <w:tc>
          <w:tcPr>
            <w:tcW w:w="2304" w:type="dxa"/>
            <w:tcBorders>
              <w:top w:val="nil"/>
              <w:left w:val="nil"/>
              <w:bottom w:val="nil"/>
              <w:right w:val="nil"/>
            </w:tcBorders>
          </w:tcPr>
          <w:p>
            <w:pPr>
              <w:pStyle w:val="TableParagraph"/>
              <w:spacing w:before="8"/>
              <w:ind w:left="979" w:right="884"/>
              <w:jc w:val="center"/>
              <w:rPr>
                <w:sz w:val="24"/>
              </w:rPr>
            </w:pPr>
            <w:r>
              <w:rPr>
                <w:sz w:val="24"/>
              </w:rPr>
              <w:t>106</w:t>
            </w:r>
          </w:p>
        </w:tc>
      </w:tr>
      <w:tr>
        <w:trPr>
          <w:trHeight w:val="317" w:hRule="exact"/>
        </w:trPr>
        <w:tc>
          <w:tcPr>
            <w:tcW w:w="2138" w:type="dxa"/>
            <w:tcBorders>
              <w:top w:val="nil"/>
              <w:left w:val="nil"/>
              <w:bottom w:val="nil"/>
              <w:right w:val="nil"/>
            </w:tcBorders>
          </w:tcPr>
          <w:p>
            <w:pPr>
              <w:pStyle w:val="TableParagraph"/>
              <w:spacing w:before="7"/>
              <w:ind w:left="448" w:right="340"/>
              <w:jc w:val="center"/>
              <w:rPr>
                <w:sz w:val="24"/>
              </w:rPr>
            </w:pPr>
            <w:r>
              <w:rPr>
                <w:sz w:val="24"/>
              </w:rPr>
              <w:t>14</w:t>
            </w:r>
          </w:p>
        </w:tc>
        <w:tc>
          <w:tcPr>
            <w:tcW w:w="2399" w:type="dxa"/>
            <w:tcBorders>
              <w:top w:val="nil"/>
              <w:left w:val="nil"/>
              <w:bottom w:val="nil"/>
              <w:right w:val="nil"/>
            </w:tcBorders>
          </w:tcPr>
          <w:p>
            <w:pPr>
              <w:pStyle w:val="TableParagraph"/>
              <w:spacing w:before="7"/>
              <w:ind w:left="478" w:right="478"/>
              <w:jc w:val="center"/>
              <w:rPr>
                <w:sz w:val="24"/>
              </w:rPr>
            </w:pPr>
            <w:r>
              <w:rPr>
                <w:sz w:val="24"/>
              </w:rPr>
              <w:t>108</w:t>
            </w:r>
          </w:p>
        </w:tc>
        <w:tc>
          <w:tcPr>
            <w:tcW w:w="2033" w:type="dxa"/>
            <w:tcBorders>
              <w:top w:val="nil"/>
              <w:left w:val="nil"/>
              <w:bottom w:val="nil"/>
              <w:right w:val="nil"/>
            </w:tcBorders>
          </w:tcPr>
          <w:p>
            <w:pPr>
              <w:pStyle w:val="TableParagraph"/>
              <w:spacing w:before="7"/>
              <w:ind w:left="344" w:right="340"/>
              <w:jc w:val="center"/>
              <w:rPr>
                <w:sz w:val="24"/>
              </w:rPr>
            </w:pPr>
            <w:r>
              <w:rPr>
                <w:sz w:val="24"/>
              </w:rPr>
              <w:t>28</w:t>
            </w:r>
          </w:p>
        </w:tc>
        <w:tc>
          <w:tcPr>
            <w:tcW w:w="2304" w:type="dxa"/>
            <w:tcBorders>
              <w:top w:val="nil"/>
              <w:left w:val="nil"/>
              <w:bottom w:val="nil"/>
              <w:right w:val="nil"/>
            </w:tcBorders>
          </w:tcPr>
          <w:p>
            <w:pPr>
              <w:pStyle w:val="TableParagraph"/>
              <w:spacing w:before="7"/>
              <w:ind w:left="979" w:right="884"/>
              <w:jc w:val="center"/>
              <w:rPr>
                <w:sz w:val="24"/>
              </w:rPr>
            </w:pPr>
            <w:r>
              <w:rPr>
                <w:sz w:val="24"/>
              </w:rPr>
              <w:t>100</w:t>
            </w:r>
          </w:p>
        </w:tc>
      </w:tr>
      <w:tr>
        <w:trPr>
          <w:trHeight w:val="317" w:hRule="exact"/>
        </w:trPr>
        <w:tc>
          <w:tcPr>
            <w:tcW w:w="2138" w:type="dxa"/>
            <w:tcBorders>
              <w:top w:val="nil"/>
              <w:left w:val="nil"/>
              <w:bottom w:val="nil"/>
              <w:right w:val="nil"/>
            </w:tcBorders>
          </w:tcPr>
          <w:p>
            <w:pPr/>
          </w:p>
        </w:tc>
        <w:tc>
          <w:tcPr>
            <w:tcW w:w="2399" w:type="dxa"/>
            <w:tcBorders>
              <w:top w:val="nil"/>
              <w:left w:val="nil"/>
              <w:bottom w:val="nil"/>
              <w:right w:val="nil"/>
            </w:tcBorders>
          </w:tcPr>
          <w:p>
            <w:pPr>
              <w:pStyle w:val="TableParagraph"/>
              <w:spacing w:before="7"/>
              <w:ind w:left="480" w:right="478"/>
              <w:jc w:val="center"/>
              <w:rPr>
                <w:sz w:val="24"/>
              </w:rPr>
            </w:pPr>
            <w:r>
              <w:rPr>
                <w:sz w:val="24"/>
              </w:rPr>
              <w:t>Percentile 5</w:t>
            </w:r>
          </w:p>
        </w:tc>
        <w:tc>
          <w:tcPr>
            <w:tcW w:w="2033" w:type="dxa"/>
            <w:tcBorders>
              <w:top w:val="nil"/>
              <w:left w:val="nil"/>
              <w:bottom w:val="nil"/>
              <w:right w:val="nil"/>
            </w:tcBorders>
          </w:tcPr>
          <w:p>
            <w:pPr>
              <w:pStyle w:val="TableParagraph"/>
              <w:spacing w:before="7"/>
              <w:ind w:left="344" w:right="341"/>
              <w:jc w:val="center"/>
              <w:rPr>
                <w:sz w:val="24"/>
              </w:rPr>
            </w:pPr>
            <w:r>
              <w:rPr>
                <w:sz w:val="24"/>
              </w:rPr>
              <w:t>96.34</w:t>
            </w:r>
          </w:p>
        </w:tc>
        <w:tc>
          <w:tcPr>
            <w:tcW w:w="2304" w:type="dxa"/>
            <w:tcBorders>
              <w:top w:val="nil"/>
              <w:left w:val="nil"/>
              <w:bottom w:val="nil"/>
              <w:right w:val="nil"/>
            </w:tcBorders>
          </w:tcPr>
          <w:p>
            <w:pPr/>
          </w:p>
        </w:tc>
      </w:tr>
      <w:tr>
        <w:trPr>
          <w:trHeight w:val="317" w:hRule="exact"/>
        </w:trPr>
        <w:tc>
          <w:tcPr>
            <w:tcW w:w="2138" w:type="dxa"/>
            <w:tcBorders>
              <w:top w:val="nil"/>
              <w:left w:val="nil"/>
              <w:bottom w:val="nil"/>
              <w:right w:val="nil"/>
            </w:tcBorders>
          </w:tcPr>
          <w:p>
            <w:pPr/>
          </w:p>
        </w:tc>
        <w:tc>
          <w:tcPr>
            <w:tcW w:w="2399" w:type="dxa"/>
            <w:tcBorders>
              <w:top w:val="nil"/>
              <w:left w:val="nil"/>
              <w:bottom w:val="nil"/>
              <w:right w:val="nil"/>
            </w:tcBorders>
          </w:tcPr>
          <w:p>
            <w:pPr>
              <w:pStyle w:val="TableParagraph"/>
              <w:spacing w:before="7"/>
              <w:ind w:left="480" w:right="477"/>
              <w:jc w:val="center"/>
              <w:rPr>
                <w:sz w:val="24"/>
              </w:rPr>
            </w:pPr>
            <w:r>
              <w:rPr>
                <w:sz w:val="24"/>
              </w:rPr>
              <w:t>Media</w:t>
            </w:r>
          </w:p>
        </w:tc>
        <w:tc>
          <w:tcPr>
            <w:tcW w:w="2033" w:type="dxa"/>
            <w:tcBorders>
              <w:top w:val="nil"/>
              <w:left w:val="nil"/>
              <w:bottom w:val="nil"/>
              <w:right w:val="nil"/>
            </w:tcBorders>
          </w:tcPr>
          <w:p>
            <w:pPr>
              <w:pStyle w:val="TableParagraph"/>
              <w:spacing w:before="7"/>
              <w:ind w:left="344" w:right="340"/>
              <w:jc w:val="center"/>
              <w:rPr>
                <w:sz w:val="24"/>
              </w:rPr>
            </w:pPr>
            <w:r>
              <w:rPr>
                <w:sz w:val="24"/>
              </w:rPr>
              <w:t>103</w:t>
            </w:r>
          </w:p>
        </w:tc>
        <w:tc>
          <w:tcPr>
            <w:tcW w:w="2304" w:type="dxa"/>
            <w:tcBorders>
              <w:top w:val="nil"/>
              <w:left w:val="nil"/>
              <w:bottom w:val="nil"/>
              <w:right w:val="nil"/>
            </w:tcBorders>
          </w:tcPr>
          <w:p>
            <w:pPr/>
          </w:p>
        </w:tc>
      </w:tr>
      <w:tr>
        <w:trPr>
          <w:trHeight w:val="334" w:hRule="exact"/>
        </w:trPr>
        <w:tc>
          <w:tcPr>
            <w:tcW w:w="2138" w:type="dxa"/>
            <w:tcBorders>
              <w:top w:val="nil"/>
              <w:left w:val="nil"/>
              <w:right w:val="nil"/>
            </w:tcBorders>
          </w:tcPr>
          <w:p>
            <w:pPr/>
          </w:p>
        </w:tc>
        <w:tc>
          <w:tcPr>
            <w:tcW w:w="2399" w:type="dxa"/>
            <w:tcBorders>
              <w:top w:val="nil"/>
              <w:left w:val="nil"/>
              <w:right w:val="nil"/>
            </w:tcBorders>
          </w:tcPr>
          <w:p>
            <w:pPr>
              <w:pStyle w:val="TableParagraph"/>
              <w:spacing w:before="7"/>
              <w:ind w:left="480" w:right="478"/>
              <w:jc w:val="center"/>
              <w:rPr>
                <w:sz w:val="24"/>
              </w:rPr>
            </w:pPr>
            <w:r>
              <w:rPr>
                <w:sz w:val="24"/>
              </w:rPr>
              <w:t>Percentile 95</w:t>
            </w:r>
          </w:p>
        </w:tc>
        <w:tc>
          <w:tcPr>
            <w:tcW w:w="2033" w:type="dxa"/>
            <w:tcBorders>
              <w:top w:val="nil"/>
              <w:left w:val="nil"/>
              <w:right w:val="nil"/>
            </w:tcBorders>
          </w:tcPr>
          <w:p>
            <w:pPr>
              <w:pStyle w:val="TableParagraph"/>
              <w:spacing w:before="7"/>
              <w:ind w:left="344" w:right="342"/>
              <w:jc w:val="center"/>
              <w:rPr>
                <w:sz w:val="24"/>
              </w:rPr>
            </w:pPr>
            <w:r>
              <w:rPr>
                <w:sz w:val="24"/>
              </w:rPr>
              <w:t>109.58</w:t>
            </w:r>
          </w:p>
        </w:tc>
        <w:tc>
          <w:tcPr>
            <w:tcW w:w="2304" w:type="dxa"/>
            <w:tcBorders>
              <w:top w:val="nil"/>
              <w:left w:val="nil"/>
              <w:right w:val="nil"/>
            </w:tcBorders>
          </w:tcPr>
          <w:p>
            <w:pPr/>
          </w:p>
        </w:tc>
      </w:tr>
    </w:tbl>
    <w:p>
      <w:pPr>
        <w:pStyle w:val="BodyText"/>
        <w:rPr>
          <w:sz w:val="20"/>
        </w:rPr>
      </w:pPr>
    </w:p>
    <w:p>
      <w:pPr>
        <w:pStyle w:val="BodyText"/>
        <w:spacing w:before="7"/>
        <w:rPr>
          <w:sz w:val="21"/>
        </w:rPr>
      </w:pPr>
    </w:p>
    <w:p>
      <w:pPr>
        <w:pStyle w:val="BodyText"/>
        <w:spacing w:line="242" w:lineRule="auto" w:before="69"/>
        <w:ind w:left="255" w:right="265"/>
      </w:pPr>
      <w:r>
        <w:rPr/>
        <w:t>Finally, in order to determine whether the activity performed is free of ergonomic risk that may affect the health of workers in the short and long term. We determine the risk level using the 5%ile</w:t>
      </w:r>
    </w:p>
    <w:p>
      <w:pPr>
        <w:spacing w:after="0" w:line="242" w:lineRule="auto"/>
        <w:sectPr>
          <w:pgSz w:w="12240" w:h="15840"/>
          <w:pgMar w:header="689" w:footer="1036" w:top="1200" w:bottom="1220" w:left="820" w:right="460"/>
        </w:sectPr>
      </w:pPr>
    </w:p>
    <w:p>
      <w:pPr>
        <w:pStyle w:val="BodyText"/>
        <w:spacing w:before="10"/>
        <w:rPr>
          <w:sz w:val="15"/>
        </w:rPr>
      </w:pPr>
    </w:p>
    <w:p>
      <w:pPr>
        <w:pStyle w:val="BodyText"/>
        <w:spacing w:before="70"/>
        <w:ind w:left="255" w:right="258"/>
        <w:jc w:val="both"/>
      </w:pPr>
      <w:r>
        <w:rPr/>
        <w:t>from the real data (table 2), and </w:t>
      </w:r>
      <w:r>
        <w:rPr>
          <w:spacing w:val="-3"/>
        </w:rPr>
        <w:t>we </w:t>
      </w:r>
      <w:r>
        <w:rPr/>
        <w:t>are made additionally the following assumptions to located  into the tables the value for LIFT and LKFT: Gripping Height  between 95 to 89 </w:t>
      </w:r>
      <w:r>
        <w:rPr>
          <w:spacing w:val="-3"/>
        </w:rPr>
        <w:t>cm,  </w:t>
      </w:r>
      <w:r>
        <w:rPr/>
        <w:t>event  duration 1/5 min. and  30 mts. as average distance to push the</w:t>
      </w:r>
      <w:r>
        <w:rPr>
          <w:spacing w:val="-19"/>
        </w:rPr>
        <w:t> </w:t>
      </w:r>
      <w:r>
        <w:rPr/>
        <w:t>car.</w:t>
      </w:r>
    </w:p>
    <w:p>
      <w:pPr>
        <w:pStyle w:val="BodyText"/>
      </w:pPr>
    </w:p>
    <w:p>
      <w:pPr>
        <w:pStyle w:val="BodyText"/>
        <w:ind w:left="984" w:right="265"/>
        <w:jc w:val="center"/>
      </w:pPr>
      <w:r>
        <w:rPr/>
        <w:t>Table 4. Risk index</w:t>
      </w:r>
    </w:p>
    <w:tbl>
      <w:tblPr>
        <w:tblW w:w="0" w:type="auto"/>
        <w:jc w:val="left"/>
        <w:tblInd w:w="10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2"/>
        <w:gridCol w:w="2199"/>
        <w:gridCol w:w="2410"/>
        <w:gridCol w:w="2094"/>
      </w:tblGrid>
      <w:tr>
        <w:trPr>
          <w:trHeight w:val="960" w:hRule="exact"/>
        </w:trPr>
        <w:tc>
          <w:tcPr>
            <w:tcW w:w="2172" w:type="dxa"/>
            <w:tcBorders>
              <w:left w:val="nil"/>
              <w:right w:val="nil"/>
            </w:tcBorders>
          </w:tcPr>
          <w:p>
            <w:pPr>
              <w:pStyle w:val="TableParagraph"/>
              <w:spacing w:before="2"/>
              <w:rPr>
                <w:sz w:val="27"/>
              </w:rPr>
            </w:pPr>
          </w:p>
          <w:p>
            <w:pPr>
              <w:pStyle w:val="TableParagraph"/>
              <w:ind w:left="403" w:right="325"/>
              <w:jc w:val="center"/>
              <w:rPr>
                <w:sz w:val="24"/>
              </w:rPr>
            </w:pPr>
            <w:r>
              <w:rPr>
                <w:sz w:val="24"/>
              </w:rPr>
              <w:t>Index</w:t>
            </w:r>
          </w:p>
        </w:tc>
        <w:tc>
          <w:tcPr>
            <w:tcW w:w="2199" w:type="dxa"/>
            <w:tcBorders>
              <w:left w:val="nil"/>
              <w:right w:val="nil"/>
            </w:tcBorders>
          </w:tcPr>
          <w:p>
            <w:pPr>
              <w:pStyle w:val="TableParagraph"/>
              <w:spacing w:before="2"/>
              <w:rPr>
                <w:sz w:val="27"/>
              </w:rPr>
            </w:pPr>
          </w:p>
          <w:p>
            <w:pPr>
              <w:pStyle w:val="TableParagraph"/>
              <w:ind w:left="345" w:right="211"/>
              <w:jc w:val="center"/>
              <w:rPr>
                <w:sz w:val="24"/>
              </w:rPr>
            </w:pPr>
            <w:r>
              <w:rPr>
                <w:sz w:val="24"/>
              </w:rPr>
              <w:t>Value obtained</w:t>
            </w:r>
          </w:p>
        </w:tc>
        <w:tc>
          <w:tcPr>
            <w:tcW w:w="2410" w:type="dxa"/>
            <w:tcBorders>
              <w:left w:val="nil"/>
              <w:right w:val="nil"/>
            </w:tcBorders>
          </w:tcPr>
          <w:p>
            <w:pPr>
              <w:pStyle w:val="TableParagraph"/>
              <w:spacing w:line="272" w:lineRule="exact"/>
              <w:ind w:left="228" w:right="271"/>
              <w:jc w:val="center"/>
              <w:rPr>
                <w:sz w:val="24"/>
              </w:rPr>
            </w:pPr>
            <w:r>
              <w:rPr>
                <w:sz w:val="24"/>
              </w:rPr>
              <w:t>RI ≤ 1</w:t>
            </w:r>
          </w:p>
          <w:p>
            <w:pPr>
              <w:pStyle w:val="TableParagraph"/>
              <w:spacing w:line="276" w:lineRule="auto" w:before="41"/>
              <w:ind w:left="229" w:right="271"/>
              <w:jc w:val="center"/>
              <w:rPr>
                <w:sz w:val="24"/>
              </w:rPr>
            </w:pPr>
            <w:r>
              <w:rPr>
                <w:sz w:val="24"/>
              </w:rPr>
              <w:t>Recommended or accepted</w:t>
            </w:r>
          </w:p>
        </w:tc>
        <w:tc>
          <w:tcPr>
            <w:tcW w:w="2094" w:type="dxa"/>
            <w:tcBorders>
              <w:left w:val="nil"/>
              <w:right w:val="nil"/>
            </w:tcBorders>
          </w:tcPr>
          <w:p>
            <w:pPr>
              <w:pStyle w:val="TableParagraph"/>
              <w:spacing w:line="272" w:lineRule="exact"/>
              <w:ind w:left="251" w:right="370"/>
              <w:jc w:val="center"/>
              <w:rPr>
                <w:sz w:val="24"/>
              </w:rPr>
            </w:pPr>
            <w:r>
              <w:rPr>
                <w:sz w:val="24"/>
              </w:rPr>
              <w:t>RI &gt; 1</w:t>
            </w:r>
          </w:p>
          <w:p>
            <w:pPr>
              <w:pStyle w:val="TableParagraph"/>
              <w:spacing w:before="41"/>
              <w:ind w:left="254" w:right="370"/>
              <w:jc w:val="center"/>
              <w:rPr>
                <w:sz w:val="24"/>
              </w:rPr>
            </w:pPr>
            <w:r>
              <w:rPr>
                <w:sz w:val="24"/>
              </w:rPr>
              <w:t>unacceptable</w:t>
            </w:r>
          </w:p>
        </w:tc>
      </w:tr>
      <w:tr>
        <w:trPr>
          <w:trHeight w:val="315" w:hRule="exact"/>
        </w:trPr>
        <w:tc>
          <w:tcPr>
            <w:tcW w:w="2172" w:type="dxa"/>
            <w:tcBorders>
              <w:left w:val="nil"/>
              <w:bottom w:val="nil"/>
              <w:right w:val="nil"/>
            </w:tcBorders>
          </w:tcPr>
          <w:p>
            <w:pPr>
              <w:pStyle w:val="TableParagraph"/>
              <w:spacing w:before="1"/>
              <w:ind w:left="403" w:right="335"/>
              <w:jc w:val="center"/>
              <w:rPr>
                <w:sz w:val="24"/>
              </w:rPr>
            </w:pPr>
            <w:r>
              <w:rPr>
                <w:sz w:val="24"/>
              </w:rPr>
              <w:t>RIIF men</w:t>
            </w:r>
          </w:p>
        </w:tc>
        <w:tc>
          <w:tcPr>
            <w:tcW w:w="2199" w:type="dxa"/>
            <w:tcBorders>
              <w:left w:val="nil"/>
              <w:bottom w:val="nil"/>
              <w:right w:val="nil"/>
            </w:tcBorders>
          </w:tcPr>
          <w:p>
            <w:pPr>
              <w:pStyle w:val="TableParagraph"/>
              <w:spacing w:before="1"/>
              <w:ind w:left="341" w:right="211"/>
              <w:jc w:val="center"/>
              <w:rPr>
                <w:sz w:val="24"/>
              </w:rPr>
            </w:pPr>
            <w:r>
              <w:rPr>
                <w:sz w:val="24"/>
              </w:rPr>
              <w:t>1.18</w:t>
            </w:r>
          </w:p>
        </w:tc>
        <w:tc>
          <w:tcPr>
            <w:tcW w:w="2410" w:type="dxa"/>
            <w:tcBorders>
              <w:left w:val="nil"/>
              <w:bottom w:val="nil"/>
              <w:right w:val="nil"/>
            </w:tcBorders>
          </w:tcPr>
          <w:p>
            <w:pPr/>
          </w:p>
        </w:tc>
        <w:tc>
          <w:tcPr>
            <w:tcW w:w="2094" w:type="dxa"/>
            <w:tcBorders>
              <w:left w:val="nil"/>
              <w:bottom w:val="nil"/>
              <w:right w:val="nil"/>
            </w:tcBorders>
          </w:tcPr>
          <w:p>
            <w:pPr>
              <w:pStyle w:val="TableParagraph"/>
              <w:spacing w:before="1"/>
              <w:ind w:left="907"/>
              <w:rPr>
                <w:sz w:val="24"/>
              </w:rPr>
            </w:pPr>
            <w:r>
              <w:rPr>
                <w:w w:val="100"/>
                <w:sz w:val="24"/>
              </w:rPr>
              <w:t>X</w:t>
            </w:r>
          </w:p>
        </w:tc>
      </w:tr>
      <w:tr>
        <w:trPr>
          <w:trHeight w:val="317" w:hRule="exact"/>
        </w:trPr>
        <w:tc>
          <w:tcPr>
            <w:tcW w:w="2172" w:type="dxa"/>
            <w:tcBorders>
              <w:top w:val="nil"/>
              <w:left w:val="nil"/>
              <w:bottom w:val="nil"/>
              <w:right w:val="nil"/>
            </w:tcBorders>
          </w:tcPr>
          <w:p>
            <w:pPr>
              <w:pStyle w:val="TableParagraph"/>
              <w:spacing w:before="7"/>
              <w:ind w:left="403" w:right="335"/>
              <w:jc w:val="center"/>
              <w:rPr>
                <w:sz w:val="24"/>
              </w:rPr>
            </w:pPr>
            <w:r>
              <w:rPr>
                <w:sz w:val="24"/>
              </w:rPr>
              <w:t>RIIF women</w:t>
            </w:r>
          </w:p>
        </w:tc>
        <w:tc>
          <w:tcPr>
            <w:tcW w:w="2199" w:type="dxa"/>
            <w:tcBorders>
              <w:top w:val="nil"/>
              <w:left w:val="nil"/>
              <w:bottom w:val="nil"/>
              <w:right w:val="nil"/>
            </w:tcBorders>
          </w:tcPr>
          <w:p>
            <w:pPr>
              <w:pStyle w:val="TableParagraph"/>
              <w:spacing w:before="7"/>
              <w:ind w:left="341" w:right="211"/>
              <w:jc w:val="center"/>
              <w:rPr>
                <w:sz w:val="24"/>
              </w:rPr>
            </w:pPr>
            <w:r>
              <w:rPr>
                <w:sz w:val="24"/>
              </w:rPr>
              <w:t>1.38</w:t>
            </w:r>
          </w:p>
        </w:tc>
        <w:tc>
          <w:tcPr>
            <w:tcW w:w="2410" w:type="dxa"/>
            <w:tcBorders>
              <w:top w:val="nil"/>
              <w:left w:val="nil"/>
              <w:bottom w:val="nil"/>
              <w:right w:val="nil"/>
            </w:tcBorders>
          </w:tcPr>
          <w:p>
            <w:pPr/>
          </w:p>
        </w:tc>
        <w:tc>
          <w:tcPr>
            <w:tcW w:w="2094" w:type="dxa"/>
            <w:tcBorders>
              <w:top w:val="nil"/>
              <w:left w:val="nil"/>
              <w:bottom w:val="nil"/>
              <w:right w:val="nil"/>
            </w:tcBorders>
          </w:tcPr>
          <w:p>
            <w:pPr>
              <w:pStyle w:val="TableParagraph"/>
              <w:spacing w:before="7"/>
              <w:ind w:left="907"/>
              <w:rPr>
                <w:sz w:val="24"/>
              </w:rPr>
            </w:pPr>
            <w:r>
              <w:rPr>
                <w:w w:val="100"/>
                <w:sz w:val="24"/>
              </w:rPr>
              <w:t>X</w:t>
            </w:r>
          </w:p>
        </w:tc>
      </w:tr>
      <w:tr>
        <w:trPr>
          <w:trHeight w:val="317" w:hRule="exact"/>
        </w:trPr>
        <w:tc>
          <w:tcPr>
            <w:tcW w:w="2172" w:type="dxa"/>
            <w:tcBorders>
              <w:top w:val="nil"/>
              <w:left w:val="nil"/>
              <w:bottom w:val="nil"/>
              <w:right w:val="nil"/>
            </w:tcBorders>
          </w:tcPr>
          <w:p>
            <w:pPr>
              <w:pStyle w:val="TableParagraph"/>
              <w:spacing w:before="7"/>
              <w:ind w:left="403" w:right="340"/>
              <w:jc w:val="center"/>
              <w:rPr>
                <w:sz w:val="24"/>
              </w:rPr>
            </w:pPr>
            <w:r>
              <w:rPr>
                <w:sz w:val="24"/>
              </w:rPr>
              <w:t>RIKF men</w:t>
            </w:r>
          </w:p>
        </w:tc>
        <w:tc>
          <w:tcPr>
            <w:tcW w:w="2199" w:type="dxa"/>
            <w:tcBorders>
              <w:top w:val="nil"/>
              <w:left w:val="nil"/>
              <w:bottom w:val="nil"/>
              <w:right w:val="nil"/>
            </w:tcBorders>
          </w:tcPr>
          <w:p>
            <w:pPr>
              <w:pStyle w:val="TableParagraph"/>
              <w:spacing w:before="7"/>
              <w:ind w:left="341" w:right="211"/>
              <w:jc w:val="center"/>
              <w:rPr>
                <w:sz w:val="24"/>
              </w:rPr>
            </w:pPr>
            <w:r>
              <w:rPr>
                <w:sz w:val="24"/>
              </w:rPr>
              <w:t>0.41</w:t>
            </w:r>
          </w:p>
        </w:tc>
        <w:tc>
          <w:tcPr>
            <w:tcW w:w="2410" w:type="dxa"/>
            <w:tcBorders>
              <w:top w:val="nil"/>
              <w:left w:val="nil"/>
              <w:bottom w:val="nil"/>
              <w:right w:val="nil"/>
            </w:tcBorders>
          </w:tcPr>
          <w:p>
            <w:pPr>
              <w:pStyle w:val="TableParagraph"/>
              <w:spacing w:before="7"/>
              <w:ind w:right="40"/>
              <w:jc w:val="center"/>
              <w:rPr>
                <w:sz w:val="24"/>
              </w:rPr>
            </w:pPr>
            <w:r>
              <w:rPr>
                <w:w w:val="100"/>
                <w:sz w:val="24"/>
              </w:rPr>
              <w:t>X</w:t>
            </w:r>
          </w:p>
        </w:tc>
        <w:tc>
          <w:tcPr>
            <w:tcW w:w="2094" w:type="dxa"/>
            <w:tcBorders>
              <w:top w:val="nil"/>
              <w:left w:val="nil"/>
              <w:bottom w:val="nil"/>
              <w:right w:val="nil"/>
            </w:tcBorders>
          </w:tcPr>
          <w:p>
            <w:pPr/>
          </w:p>
        </w:tc>
      </w:tr>
      <w:tr>
        <w:trPr>
          <w:trHeight w:val="334" w:hRule="exact"/>
        </w:trPr>
        <w:tc>
          <w:tcPr>
            <w:tcW w:w="2172" w:type="dxa"/>
            <w:tcBorders>
              <w:top w:val="nil"/>
              <w:left w:val="nil"/>
              <w:right w:val="nil"/>
            </w:tcBorders>
          </w:tcPr>
          <w:p>
            <w:pPr>
              <w:pStyle w:val="TableParagraph"/>
              <w:spacing w:before="7"/>
              <w:ind w:left="403" w:right="340"/>
              <w:jc w:val="center"/>
              <w:rPr>
                <w:sz w:val="24"/>
              </w:rPr>
            </w:pPr>
            <w:r>
              <w:rPr>
                <w:sz w:val="24"/>
              </w:rPr>
              <w:t>RIKF women</w:t>
            </w:r>
          </w:p>
        </w:tc>
        <w:tc>
          <w:tcPr>
            <w:tcW w:w="2199" w:type="dxa"/>
            <w:tcBorders>
              <w:top w:val="nil"/>
              <w:left w:val="nil"/>
              <w:right w:val="nil"/>
            </w:tcBorders>
          </w:tcPr>
          <w:p>
            <w:pPr>
              <w:pStyle w:val="TableParagraph"/>
              <w:spacing w:before="7"/>
              <w:ind w:left="341" w:right="211"/>
              <w:jc w:val="center"/>
              <w:rPr>
                <w:sz w:val="24"/>
              </w:rPr>
            </w:pPr>
            <w:r>
              <w:rPr>
                <w:sz w:val="24"/>
              </w:rPr>
              <w:t>0.86</w:t>
            </w:r>
          </w:p>
        </w:tc>
        <w:tc>
          <w:tcPr>
            <w:tcW w:w="2410" w:type="dxa"/>
            <w:tcBorders>
              <w:top w:val="nil"/>
              <w:left w:val="nil"/>
              <w:right w:val="nil"/>
            </w:tcBorders>
          </w:tcPr>
          <w:p>
            <w:pPr>
              <w:pStyle w:val="TableParagraph"/>
              <w:spacing w:before="7"/>
              <w:ind w:right="40"/>
              <w:jc w:val="center"/>
              <w:rPr>
                <w:sz w:val="24"/>
              </w:rPr>
            </w:pPr>
            <w:r>
              <w:rPr>
                <w:w w:val="100"/>
                <w:sz w:val="24"/>
              </w:rPr>
              <w:t>X</w:t>
            </w:r>
          </w:p>
        </w:tc>
        <w:tc>
          <w:tcPr>
            <w:tcW w:w="2094" w:type="dxa"/>
            <w:tcBorders>
              <w:top w:val="nil"/>
              <w:left w:val="nil"/>
              <w:right w:val="nil"/>
            </w:tcBorders>
          </w:tcPr>
          <w:p>
            <w:pPr/>
          </w:p>
        </w:tc>
      </w:tr>
    </w:tbl>
    <w:p>
      <w:pPr>
        <w:pStyle w:val="BodyText"/>
        <w:rPr>
          <w:sz w:val="20"/>
        </w:rPr>
      </w:pPr>
    </w:p>
    <w:p>
      <w:pPr>
        <w:pStyle w:val="BodyText"/>
        <w:spacing w:before="2"/>
        <w:rPr>
          <w:sz w:val="21"/>
        </w:rPr>
      </w:pPr>
    </w:p>
    <w:p>
      <w:pPr>
        <w:pStyle w:val="Heading5"/>
        <w:spacing w:before="70"/>
        <w:ind w:left="3818" w:right="465"/>
      </w:pPr>
      <w:r>
        <w:rPr/>
        <w:t>5.</w:t>
      </w:r>
      <w:r>
        <w:rPr>
          <w:spacing w:val="66"/>
        </w:rPr>
        <w:t> </w:t>
      </w:r>
      <w:r>
        <w:rPr/>
        <w:t>DISCUSSION/CONCLUSIONS</w:t>
      </w:r>
    </w:p>
    <w:p>
      <w:pPr>
        <w:pStyle w:val="BodyText"/>
        <w:spacing w:before="4"/>
        <w:rPr>
          <w:b/>
        </w:rPr>
      </w:pPr>
    </w:p>
    <w:p>
      <w:pPr>
        <w:pStyle w:val="BodyText"/>
        <w:spacing w:before="1"/>
        <w:ind w:left="255" w:right="465"/>
      </w:pPr>
      <w:r>
        <w:rPr/>
        <w:t>From the Risk index calculate in the table 4, we observe the follow:</w:t>
      </w:r>
    </w:p>
    <w:p>
      <w:pPr>
        <w:pStyle w:val="ListParagraph"/>
        <w:numPr>
          <w:ilvl w:val="0"/>
          <w:numId w:val="6"/>
        </w:numPr>
        <w:tabs>
          <w:tab w:pos="962" w:val="left" w:leader="none"/>
        </w:tabs>
        <w:spacing w:line="275" w:lineRule="exact" w:before="2" w:after="0"/>
        <w:ind w:left="961" w:right="0" w:hanging="346"/>
        <w:jc w:val="left"/>
        <w:rPr>
          <w:sz w:val="24"/>
        </w:rPr>
      </w:pPr>
      <w:r>
        <w:rPr>
          <w:sz w:val="24"/>
        </w:rPr>
        <w:t>The risk index regard to initial force (RIIF) is</w:t>
      </w:r>
      <w:r>
        <w:rPr>
          <w:spacing w:val="-17"/>
          <w:sz w:val="24"/>
        </w:rPr>
        <w:t> </w:t>
      </w:r>
      <w:r>
        <w:rPr>
          <w:sz w:val="24"/>
        </w:rPr>
        <w:t>unacceptable,</w:t>
      </w:r>
    </w:p>
    <w:p>
      <w:pPr>
        <w:pStyle w:val="ListParagraph"/>
        <w:numPr>
          <w:ilvl w:val="0"/>
          <w:numId w:val="6"/>
        </w:numPr>
        <w:tabs>
          <w:tab w:pos="962" w:val="left" w:leader="none"/>
        </w:tabs>
        <w:spacing w:line="275" w:lineRule="exact" w:before="0" w:after="0"/>
        <w:ind w:left="961" w:right="0" w:hanging="346"/>
        <w:jc w:val="left"/>
        <w:rPr>
          <w:sz w:val="24"/>
        </w:rPr>
      </w:pPr>
      <w:r>
        <w:rPr>
          <w:sz w:val="24"/>
        </w:rPr>
        <w:t>The risk index regard to kept force (RIKF) is</w:t>
      </w:r>
      <w:r>
        <w:rPr>
          <w:spacing w:val="-16"/>
          <w:sz w:val="24"/>
        </w:rPr>
        <w:t> </w:t>
      </w:r>
      <w:r>
        <w:rPr>
          <w:sz w:val="24"/>
        </w:rPr>
        <w:t>acceptable.</w:t>
      </w:r>
    </w:p>
    <w:p>
      <w:pPr>
        <w:pStyle w:val="BodyText"/>
      </w:pPr>
    </w:p>
    <w:p>
      <w:pPr>
        <w:pStyle w:val="BodyText"/>
        <w:ind w:left="255" w:right="254"/>
        <w:jc w:val="both"/>
      </w:pPr>
      <w:r>
        <w:rPr/>
        <w:t>Thus, </w:t>
      </w:r>
      <w:r>
        <w:rPr>
          <w:spacing w:val="-3"/>
        </w:rPr>
        <w:t>we </w:t>
      </w:r>
      <w:r>
        <w:rPr/>
        <w:t>can conclude that push a cart with materials as daily work in production areas is the main cause of the back pain in workers, for that reason it is necessary redesign the work method, in order to decrease the weight loaded in the</w:t>
      </w:r>
      <w:r>
        <w:rPr>
          <w:spacing w:val="-22"/>
        </w:rPr>
        <w:t> </w:t>
      </w:r>
      <w:r>
        <w:rPr/>
        <w:t>car.</w:t>
      </w:r>
    </w:p>
    <w:p>
      <w:pPr>
        <w:pStyle w:val="BodyText"/>
        <w:spacing w:before="6"/>
        <w:rPr>
          <w:sz w:val="23"/>
        </w:rPr>
      </w:pPr>
    </w:p>
    <w:p>
      <w:pPr>
        <w:pStyle w:val="Heading5"/>
        <w:ind w:left="4524" w:right="465"/>
      </w:pPr>
      <w:r>
        <w:rPr/>
        <w:t>6. REFERENCES</w:t>
      </w:r>
    </w:p>
    <w:p>
      <w:pPr>
        <w:pStyle w:val="BodyText"/>
        <w:spacing w:before="4"/>
        <w:rPr>
          <w:b/>
          <w:sz w:val="27"/>
        </w:rPr>
      </w:pPr>
    </w:p>
    <w:p>
      <w:pPr>
        <w:pStyle w:val="BodyText"/>
        <w:ind w:left="255" w:right="465"/>
      </w:pPr>
      <w:r>
        <w:rPr/>
        <w:t>Mondelo P.R., Joan Blasco E.G., Barrau P. (1999). Ergonomía 3: Diseño de puestos de trabajo.</w:t>
      </w:r>
    </w:p>
    <w:p>
      <w:pPr>
        <w:pStyle w:val="BodyText"/>
        <w:spacing w:line="275" w:lineRule="exact" w:before="2"/>
        <w:ind w:left="687" w:right="465"/>
      </w:pPr>
      <w:r>
        <w:rPr/>
        <w:t>Segunda Edición. Mutua Universa. Pp 31 34.</w:t>
      </w:r>
    </w:p>
    <w:p>
      <w:pPr>
        <w:pStyle w:val="BodyText"/>
        <w:spacing w:line="242" w:lineRule="auto"/>
        <w:ind w:left="687" w:right="465" w:hanging="432"/>
      </w:pPr>
      <w:r>
        <w:rPr/>
        <w:t>Pheasant P. (2003). Bodyspace: Anthropometry, Ergonomics and the design of work. Second Edition. Taylor &amp; Francis Inc. pp 5.</w:t>
      </w:r>
    </w:p>
    <w:p>
      <w:pPr>
        <w:pStyle w:val="BodyText"/>
        <w:ind w:left="687" w:right="256" w:hanging="432"/>
      </w:pPr>
      <w:r>
        <w:rPr/>
        <w:t>Instituto Nacional de Seguridad e Higiene en el trabajo. INSHT (2013). Portal de trastornos musculo-esqueléticos. Evaluación del riesgo por empuje y arrastre de cargas. España. </w:t>
      </w:r>
      <w:hyperlink r:id="rId45">
        <w:r>
          <w:rPr/>
          <w:t>http://www.insht.es/portal/site/MusculoEsqueleticos/menuitem.2b2dac6ee28e973a610d8f20e</w:t>
        </w:r>
      </w:hyperlink>
      <w:r>
        <w:rPr/>
        <w:t> 00311a0/?vgnextoid=cb12802f1bfcb210VgnVCM1000008130110aRCRD</w:t>
      </w:r>
    </w:p>
    <w:p>
      <w:pPr>
        <w:spacing w:after="0"/>
        <w:sectPr>
          <w:pgSz w:w="12240" w:h="15840"/>
          <w:pgMar w:header="689" w:footer="1036" w:top="1200" w:bottom="1220" w:left="820" w:right="460"/>
        </w:sectPr>
      </w:pPr>
    </w:p>
    <w:p>
      <w:pPr>
        <w:pStyle w:val="BodyText"/>
        <w:spacing w:before="6"/>
        <w:rPr>
          <w:sz w:val="16"/>
        </w:rPr>
      </w:pPr>
    </w:p>
    <w:p>
      <w:pPr>
        <w:spacing w:before="63"/>
        <w:ind w:left="505" w:right="516" w:hanging="7"/>
        <w:jc w:val="center"/>
        <w:rPr>
          <w:sz w:val="28"/>
        </w:rPr>
      </w:pPr>
      <w:r>
        <w:rPr>
          <w:sz w:val="28"/>
        </w:rPr>
        <w:t>OBTAINGING </w:t>
      </w:r>
      <w:r>
        <w:rPr>
          <w:spacing w:val="2"/>
          <w:sz w:val="28"/>
        </w:rPr>
        <w:t>BODY </w:t>
      </w:r>
      <w:r>
        <w:rPr>
          <w:sz w:val="28"/>
        </w:rPr>
        <w:t>MASS INDEX USING ANTROPOMETRIC DATA FROM STUDENTS OF THE DEPARTMENT OF INDUSTRIAL INGENEERING AT</w:t>
      </w:r>
      <w:r>
        <w:rPr>
          <w:spacing w:val="-20"/>
          <w:sz w:val="28"/>
        </w:rPr>
        <w:t> </w:t>
      </w:r>
      <w:r>
        <w:rPr>
          <w:sz w:val="28"/>
        </w:rPr>
        <w:t>THE UNIVERSITY OF SONORA,</w:t>
      </w:r>
      <w:r>
        <w:rPr>
          <w:spacing w:val="-15"/>
          <w:sz w:val="28"/>
        </w:rPr>
        <w:t> </w:t>
      </w:r>
      <w:r>
        <w:rPr>
          <w:sz w:val="28"/>
        </w:rPr>
        <w:t>MEXICO</w:t>
      </w:r>
    </w:p>
    <w:p>
      <w:pPr>
        <w:pStyle w:val="BodyText"/>
        <w:spacing w:before="5"/>
        <w:rPr>
          <w:sz w:val="23"/>
        </w:rPr>
      </w:pPr>
    </w:p>
    <w:p>
      <w:pPr>
        <w:pStyle w:val="BodyText"/>
        <w:spacing w:line="278" w:lineRule="exact"/>
        <w:ind w:left="1321" w:right="1866" w:firstLine="580"/>
        <w:rPr>
          <w:b/>
          <w:sz w:val="16"/>
        </w:rPr>
      </w:pPr>
      <w:r>
        <w:rPr>
          <w:color w:val="160F09"/>
        </w:rPr>
        <w:t>MARTINA ELISA PLATT BORBON</w:t>
      </w:r>
      <w:r>
        <w:rPr>
          <w:b/>
          <w:position w:val="11"/>
          <w:sz w:val="16"/>
        </w:rPr>
        <w:t>1</w:t>
      </w:r>
      <w:r>
        <w:rPr>
          <w:color w:val="160F09"/>
        </w:rPr>
        <w:t>, AMINA MARIN MARTINEZ1</w:t>
      </w:r>
      <w:r>
        <w:rPr>
          <w:b/>
          <w:position w:val="11"/>
          <w:sz w:val="16"/>
        </w:rPr>
        <w:t>1</w:t>
      </w:r>
      <w:r>
        <w:rPr>
          <w:color w:val="160F09"/>
        </w:rPr>
        <w:t>, MARIA MAGDALENA ROMO AYALA</w:t>
      </w:r>
      <w:r>
        <w:rPr>
          <w:b/>
          <w:position w:val="11"/>
          <w:sz w:val="16"/>
        </w:rPr>
        <w:t>1</w:t>
      </w:r>
      <w:r>
        <w:rPr>
          <w:color w:val="160F09"/>
        </w:rPr>
        <w:t>, GRACIELA RODRIGUEZ VEGA</w:t>
      </w:r>
      <w:r>
        <w:rPr>
          <w:b/>
          <w:position w:val="11"/>
          <w:sz w:val="16"/>
        </w:rPr>
        <w:t>1</w:t>
      </w:r>
    </w:p>
    <w:p>
      <w:pPr>
        <w:pStyle w:val="BodyText"/>
        <w:spacing w:line="242" w:lineRule="auto" w:before="236"/>
        <w:ind w:left="3088" w:right="3092"/>
        <w:jc w:val="center"/>
      </w:pPr>
      <w:r>
        <w:rPr>
          <w:b/>
          <w:position w:val="11"/>
          <w:sz w:val="16"/>
        </w:rPr>
        <w:t>1</w:t>
      </w:r>
      <w:r>
        <w:rPr>
          <w:color w:val="160F09"/>
        </w:rPr>
        <w:t>Departamento de Ingeniería Industrial Universidad de Sonora</w:t>
      </w:r>
    </w:p>
    <w:p>
      <w:pPr>
        <w:pStyle w:val="BodyText"/>
        <w:spacing w:line="274" w:lineRule="exact" w:before="5"/>
        <w:ind w:left="4457" w:right="4459" w:firstLine="7"/>
        <w:jc w:val="center"/>
      </w:pPr>
      <w:r>
        <w:rPr>
          <w:color w:val="160F09"/>
        </w:rPr>
        <w:t>Rosales y Colosio Hermosillo, Sonora</w:t>
      </w:r>
    </w:p>
    <w:p>
      <w:pPr>
        <w:pStyle w:val="BodyText"/>
        <w:spacing w:line="274" w:lineRule="exact" w:before="4"/>
        <w:ind w:left="260" w:right="263"/>
        <w:jc w:val="center"/>
      </w:pPr>
      <w:r>
        <w:rPr>
          <w:color w:val="160F09"/>
        </w:rPr>
        <w:t>Correo: </w:t>
      </w:r>
      <w:hyperlink r:id="rId46">
        <w:r>
          <w:rPr>
            <w:color w:val="0000FF"/>
            <w:u w:val="single" w:color="0000FF"/>
          </w:rPr>
          <w:t>mplatt@industrial.uson.mx</w:t>
        </w:r>
        <w:r>
          <w:rPr>
            <w:color w:val="160F09"/>
          </w:rPr>
          <w:t>;</w:t>
        </w:r>
      </w:hyperlink>
      <w:r>
        <w:rPr>
          <w:color w:val="160F09"/>
        </w:rPr>
        <w:t> </w:t>
      </w:r>
      <w:hyperlink r:id="rId47">
        <w:r>
          <w:rPr>
            <w:color w:val="0000FF"/>
            <w:u w:val="single" w:color="0000FF"/>
          </w:rPr>
          <w:t>amarin@industrial.uson.mx</w:t>
        </w:r>
      </w:hyperlink>
      <w:r>
        <w:rPr>
          <w:color w:val="160F09"/>
        </w:rPr>
        <w:t>; </w:t>
      </w:r>
      <w:hyperlink r:id="rId48">
        <w:r>
          <w:rPr>
            <w:color w:val="0000FF"/>
            <w:u w:val="single" w:color="0000FF"/>
          </w:rPr>
          <w:t>magdar@industrial.uson.mx</w:t>
        </w:r>
      </w:hyperlink>
      <w:r>
        <w:rPr>
          <w:color w:val="160F09"/>
        </w:rPr>
        <w:t>; </w:t>
      </w:r>
      <w:hyperlink r:id="rId49">
        <w:r>
          <w:rPr>
            <w:color w:val="0000FF"/>
            <w:u w:val="single" w:color="0000FF"/>
          </w:rPr>
          <w:t>grodriguez@industrial.uson.mx</w:t>
        </w:r>
      </w:hyperlink>
    </w:p>
    <w:p>
      <w:pPr>
        <w:pStyle w:val="BodyText"/>
        <w:spacing w:before="3"/>
        <w:rPr>
          <w:sz w:val="17"/>
        </w:rPr>
      </w:pPr>
    </w:p>
    <w:p>
      <w:pPr>
        <w:pStyle w:val="BodyText"/>
        <w:spacing w:line="242" w:lineRule="auto" w:before="69"/>
        <w:ind w:left="255" w:right="250"/>
        <w:jc w:val="both"/>
      </w:pPr>
      <w:r>
        <w:rPr>
          <w:b/>
        </w:rPr>
        <w:t>Resumen: </w:t>
      </w:r>
      <w:r>
        <w:rPr>
          <w:color w:val="160F09"/>
        </w:rPr>
        <w:t>Las medidas del cuerpo humano son el punto de partida para el diseño de los  equipos, herramientas, productos y dimensionamientos de los puestos de trabajo en relación con las necesidades operacionales del fin que se persigue como podría ser funcional, productividad, calidad, seguridad, confort. </w:t>
      </w:r>
      <w:r>
        <w:rPr/>
        <w:t>(Bridger, 2003;  Wanjek,</w:t>
      </w:r>
      <w:r>
        <w:rPr>
          <w:spacing w:val="-25"/>
        </w:rPr>
        <w:t> </w:t>
      </w:r>
      <w:r>
        <w:rPr/>
        <w:t>2010)</w:t>
      </w:r>
    </w:p>
    <w:p>
      <w:pPr>
        <w:pStyle w:val="BodyText"/>
        <w:ind w:left="255" w:right="270" w:firstLine="705"/>
        <w:jc w:val="both"/>
      </w:pPr>
      <w:r>
        <w:rPr>
          <w:color w:val="160F09"/>
        </w:rPr>
        <w:t>El presente artículo contiene los datos antropométricos, realizados en un proyecto de investigación en donde se obtuvieron las tablas antropométricas de los estudiantes del departamento de ingeniería industrial y algunos de estos datos como peso y estatura fueron utilizados para realizar un diagnóstico de obesidad  utilizando el índice de masa corporal.</w:t>
      </w:r>
    </w:p>
    <w:p>
      <w:pPr>
        <w:pStyle w:val="BodyText"/>
      </w:pPr>
    </w:p>
    <w:p>
      <w:pPr>
        <w:pStyle w:val="BodyText"/>
        <w:ind w:left="961" w:right="465"/>
      </w:pPr>
      <w:r>
        <w:rPr>
          <w:color w:val="160F09"/>
        </w:rPr>
        <w:t>Palabras Clave: Antropometria, IMC</w:t>
      </w:r>
    </w:p>
    <w:p>
      <w:pPr>
        <w:pStyle w:val="BodyText"/>
        <w:spacing w:before="3"/>
        <w:rPr>
          <w:sz w:val="35"/>
        </w:rPr>
      </w:pPr>
    </w:p>
    <w:p>
      <w:pPr>
        <w:pStyle w:val="BodyText"/>
        <w:ind w:left="255" w:right="249"/>
        <w:jc w:val="both"/>
      </w:pPr>
      <w:r>
        <w:rPr>
          <w:b/>
        </w:rPr>
        <w:t>Abstract</w:t>
      </w:r>
      <w:r>
        <w:rPr/>
        <w:t>: Measurements of the human body are used in ergonomics as the first step in designing physical dimensions of workplaces, equipment, tools and products to accommodate a wide range of users. A work environment that fits its occupants allows complying functional requirements of workplaces and promotes safety and comfort as well as productivity improvements(Bridger, 2003; Wanjek, 2010).</w:t>
      </w:r>
    </w:p>
    <w:p>
      <w:pPr>
        <w:pStyle w:val="BodyText"/>
        <w:spacing w:before="3"/>
        <w:ind w:left="255" w:right="262" w:firstLine="705"/>
        <w:jc w:val="both"/>
      </w:pPr>
      <w:r>
        <w:rPr/>
        <w:t>This article presents anthropometric data collected on a sample of students from the Department of Industrial Engineering at the University of Sonora in Hermosillo, Mexico. Anthropometric tables are shown and body-mass index was obtained using weight and height of the individuals to determine the amount of body fat.</w:t>
      </w:r>
    </w:p>
    <w:p>
      <w:pPr>
        <w:pStyle w:val="BodyText"/>
      </w:pPr>
    </w:p>
    <w:p>
      <w:pPr>
        <w:pStyle w:val="BodyText"/>
        <w:ind w:left="961" w:right="465"/>
      </w:pPr>
      <w:r>
        <w:rPr/>
        <w:t>Keywords: Anthropometry; BMI</w:t>
      </w:r>
    </w:p>
    <w:p>
      <w:pPr>
        <w:pStyle w:val="BodyText"/>
        <w:rPr>
          <w:sz w:val="34"/>
        </w:rPr>
      </w:pPr>
    </w:p>
    <w:p>
      <w:pPr>
        <w:pStyle w:val="Heading5"/>
        <w:numPr>
          <w:ilvl w:val="0"/>
          <w:numId w:val="7"/>
        </w:numPr>
        <w:tabs>
          <w:tab w:pos="4914" w:val="left" w:leader="none"/>
        </w:tabs>
        <w:spacing w:line="240" w:lineRule="auto" w:before="0" w:after="0"/>
        <w:ind w:left="4913" w:right="0" w:hanging="346"/>
        <w:jc w:val="left"/>
      </w:pPr>
      <w:r>
        <w:rPr/>
        <w:t>INTRODUCTION</w:t>
      </w:r>
    </w:p>
    <w:p>
      <w:pPr>
        <w:pStyle w:val="BodyText"/>
        <w:spacing w:before="3"/>
        <w:rPr>
          <w:b/>
          <w:sz w:val="30"/>
        </w:rPr>
      </w:pPr>
    </w:p>
    <w:p>
      <w:pPr>
        <w:pStyle w:val="BodyText"/>
        <w:ind w:left="255" w:right="255"/>
        <w:jc w:val="both"/>
      </w:pPr>
      <w:r>
        <w:rPr/>
        <w:t>Anthropometry is the science that studies the dimensions of the human body. Anthropometric variables are collected and two key statistics parameters of the normal distribution, the mean and the standard deviation, are used to estimate parameters of the population. It is known that in a normal distribution, one standard deviation on either side of the mean accounts for two-thirds of the observations of the population(Bridger,</w:t>
      </w:r>
      <w:r>
        <w:rPr>
          <w:spacing w:val="-16"/>
        </w:rPr>
        <w:t> </w:t>
      </w:r>
      <w:r>
        <w:rPr/>
        <w:t>2003).</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30" w:lineRule="auto" w:before="79"/>
        <w:ind w:left="255" w:right="255" w:firstLine="705"/>
        <w:jc w:val="both"/>
      </w:pPr>
      <w:r>
        <w:rPr/>
        <w:t>This study aims to determine body-mass index of a sample of students  using anthropometric data, a technique that is the least expensive and universally applicable for assessing the size, proportions and composition of the human body. From a sample size of 730 students, 51 anthropometric variables and body-mass index were obtained. Body-mass index or </w:t>
      </w:r>
      <w:r>
        <w:rPr>
          <w:spacing w:val="-2"/>
        </w:rPr>
        <w:t>BMI </w:t>
      </w:r>
      <w:r>
        <w:rPr/>
        <w:t>according to the World Health Organization (WHO, 2013)is a simple index of weight-for- height and it is used to classify underweight, overweight and obesity in adults. </w:t>
      </w:r>
      <w:r>
        <w:rPr>
          <w:spacing w:val="-2"/>
        </w:rPr>
        <w:t>BMI </w:t>
      </w:r>
      <w:r>
        <w:rPr/>
        <w:t>is defined as the individual’s body mass in kilograms divided by the square of the height in meters (kg/m</w:t>
      </w:r>
      <w:r>
        <w:rPr>
          <w:position w:val="11"/>
          <w:sz w:val="16"/>
        </w:rPr>
        <w:t>2</w:t>
      </w:r>
      <w:r>
        <w:rPr/>
        <w:t>). WHO cut-off point for overweight is equal or more than 30</w:t>
      </w:r>
      <w:r>
        <w:rPr>
          <w:spacing w:val="-26"/>
        </w:rPr>
        <w:t> </w:t>
      </w:r>
      <w:r>
        <w:rPr/>
        <w:t>kg/m</w:t>
      </w:r>
      <w:r>
        <w:rPr>
          <w:position w:val="11"/>
          <w:sz w:val="16"/>
        </w:rPr>
        <w:t>2</w:t>
      </w:r>
      <w:r>
        <w:rPr/>
        <w:t>.</w:t>
      </w:r>
    </w:p>
    <w:p>
      <w:pPr>
        <w:pStyle w:val="BodyText"/>
        <w:spacing w:before="5"/>
      </w:pPr>
    </w:p>
    <w:p>
      <w:pPr>
        <w:pStyle w:val="BodyText"/>
        <w:ind w:right="5"/>
        <w:jc w:val="center"/>
      </w:pPr>
      <w:r>
        <w:rPr>
          <w:position w:val="-20"/>
        </w:rPr>
        <w:drawing>
          <wp:inline distT="0" distB="0" distL="0" distR="0">
            <wp:extent cx="904875" cy="313690"/>
            <wp:effectExtent l="0" t="0" r="0" b="0"/>
            <wp:docPr id="21" name="image20.png" descr=""/>
            <wp:cNvGraphicFramePr>
              <a:graphicFrameLocks noChangeAspect="1"/>
            </wp:cNvGraphicFramePr>
            <a:graphic>
              <a:graphicData uri="http://schemas.openxmlformats.org/drawingml/2006/picture">
                <pic:pic>
                  <pic:nvPicPr>
                    <pic:cNvPr id="22" name="image20.png"/>
                    <pic:cNvPicPr/>
                  </pic:nvPicPr>
                  <pic:blipFill>
                    <a:blip r:embed="rId50" cstate="print"/>
                    <a:stretch>
                      <a:fillRect/>
                    </a:stretch>
                  </pic:blipFill>
                  <pic:spPr>
                    <a:xfrm>
                      <a:off x="0" y="0"/>
                      <a:ext cx="904875" cy="313690"/>
                    </a:xfrm>
                    <a:prstGeom prst="rect">
                      <a:avLst/>
                    </a:prstGeom>
                  </pic:spPr>
                </pic:pic>
              </a:graphicData>
            </a:graphic>
          </wp:inline>
        </w:drawing>
      </w:r>
      <w:r>
        <w:rPr>
          <w:position w:val="-20"/>
        </w:rPr>
      </w:r>
      <w:r>
        <w:rPr>
          <w:w w:val="100"/>
        </w:rPr>
        <w:t>.</w:t>
      </w:r>
    </w:p>
    <w:p>
      <w:pPr>
        <w:pStyle w:val="BodyText"/>
        <w:spacing w:before="275"/>
        <w:ind w:left="255" w:right="261"/>
        <w:jc w:val="both"/>
      </w:pPr>
      <w:r>
        <w:rPr/>
        <w:t>BMI value is not constant; it varies with age and sex. BMI also depends on factors such as muscle and body fat tissue. BMI reflects adult’s health and nutritional status and predicts performance(McDowell et al., 2008), health and survival, according to proposed values of the World Health Organization or WHO.</w:t>
      </w:r>
    </w:p>
    <w:p>
      <w:pPr>
        <w:pStyle w:val="BodyText"/>
        <w:spacing w:before="10"/>
        <w:rPr>
          <w:sz w:val="23"/>
        </w:rPr>
      </w:pPr>
    </w:p>
    <w:p>
      <w:pPr>
        <w:spacing w:before="0"/>
        <w:ind w:left="260" w:right="263" w:firstLine="0"/>
        <w:jc w:val="center"/>
        <w:rPr>
          <w:sz w:val="20"/>
        </w:rPr>
      </w:pPr>
      <w:r>
        <w:rPr>
          <w:sz w:val="20"/>
        </w:rPr>
        <w:t>Table 1.Classification of nutritional status of adults according to BMI (WHO, 2013).</w:t>
      </w:r>
    </w:p>
    <w:p>
      <w:pPr>
        <w:pStyle w:val="BodyText"/>
        <w:spacing w:before="5" w:after="1"/>
        <w:rPr>
          <w:sz w:val="10"/>
        </w:rPr>
      </w:pPr>
    </w:p>
    <w:tbl>
      <w:tblPr>
        <w:tblW w:w="0" w:type="auto"/>
        <w:jc w:val="left"/>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6"/>
        <w:gridCol w:w="2992"/>
        <w:gridCol w:w="2996"/>
      </w:tblGrid>
      <w:tr>
        <w:trPr>
          <w:trHeight w:val="288" w:hRule="exact"/>
        </w:trPr>
        <w:tc>
          <w:tcPr>
            <w:tcW w:w="2996" w:type="dxa"/>
          </w:tcPr>
          <w:p>
            <w:pPr>
              <w:pStyle w:val="TableParagraph"/>
              <w:spacing w:line="183" w:lineRule="exact"/>
              <w:ind w:left="1000" w:right="1002"/>
              <w:jc w:val="center"/>
              <w:rPr>
                <w:sz w:val="16"/>
              </w:rPr>
            </w:pPr>
            <w:r>
              <w:rPr>
                <w:sz w:val="16"/>
              </w:rPr>
              <w:t>Classification</w:t>
            </w:r>
          </w:p>
        </w:tc>
        <w:tc>
          <w:tcPr>
            <w:tcW w:w="5988" w:type="dxa"/>
            <w:gridSpan w:val="2"/>
          </w:tcPr>
          <w:p>
            <w:pPr>
              <w:pStyle w:val="TableParagraph"/>
              <w:spacing w:line="183" w:lineRule="exact"/>
              <w:ind w:left="2549" w:right="2551"/>
              <w:jc w:val="center"/>
              <w:rPr>
                <w:sz w:val="16"/>
              </w:rPr>
            </w:pPr>
            <w:r>
              <w:rPr>
                <w:sz w:val="16"/>
              </w:rPr>
              <w:t>BMI (kg/m</w:t>
            </w:r>
            <w:r>
              <w:rPr>
                <w:position w:val="8"/>
                <w:sz w:val="10"/>
              </w:rPr>
              <w:t>2</w:t>
            </w:r>
            <w:r>
              <w:rPr>
                <w:sz w:val="16"/>
              </w:rPr>
              <w:t>)</w:t>
            </w:r>
          </w:p>
        </w:tc>
      </w:tr>
      <w:tr>
        <w:trPr>
          <w:trHeight w:val="283" w:hRule="exact"/>
        </w:trPr>
        <w:tc>
          <w:tcPr>
            <w:tcW w:w="2996" w:type="dxa"/>
          </w:tcPr>
          <w:p>
            <w:pPr/>
          </w:p>
        </w:tc>
        <w:tc>
          <w:tcPr>
            <w:tcW w:w="2992" w:type="dxa"/>
          </w:tcPr>
          <w:p>
            <w:pPr>
              <w:pStyle w:val="TableParagraph"/>
              <w:spacing w:line="183" w:lineRule="exact"/>
              <w:ind w:left="817" w:right="816"/>
              <w:jc w:val="center"/>
              <w:rPr>
                <w:sz w:val="16"/>
              </w:rPr>
            </w:pPr>
            <w:r>
              <w:rPr>
                <w:sz w:val="16"/>
              </w:rPr>
              <w:t>Main cut-off points</w:t>
            </w:r>
          </w:p>
        </w:tc>
        <w:tc>
          <w:tcPr>
            <w:tcW w:w="2996" w:type="dxa"/>
          </w:tcPr>
          <w:p>
            <w:pPr>
              <w:pStyle w:val="TableParagraph"/>
              <w:spacing w:line="183" w:lineRule="exact"/>
              <w:ind w:left="641" w:right="642"/>
              <w:jc w:val="center"/>
              <w:rPr>
                <w:sz w:val="16"/>
              </w:rPr>
            </w:pPr>
            <w:r>
              <w:rPr>
                <w:sz w:val="16"/>
              </w:rPr>
              <w:t>Additional cut-off points</w:t>
            </w:r>
          </w:p>
        </w:tc>
      </w:tr>
      <w:tr>
        <w:trPr>
          <w:trHeight w:val="288" w:hRule="exact"/>
        </w:trPr>
        <w:tc>
          <w:tcPr>
            <w:tcW w:w="2996" w:type="dxa"/>
          </w:tcPr>
          <w:p>
            <w:pPr>
              <w:pStyle w:val="TableParagraph"/>
              <w:spacing w:line="183" w:lineRule="exact"/>
              <w:ind w:left="105"/>
              <w:rPr>
                <w:b/>
                <w:i/>
                <w:sz w:val="16"/>
              </w:rPr>
            </w:pPr>
            <w:r>
              <w:rPr>
                <w:b/>
                <w:i/>
                <w:sz w:val="16"/>
              </w:rPr>
              <w:t>Underweight</w:t>
            </w:r>
          </w:p>
        </w:tc>
        <w:tc>
          <w:tcPr>
            <w:tcW w:w="2992" w:type="dxa"/>
          </w:tcPr>
          <w:p>
            <w:pPr>
              <w:pStyle w:val="TableParagraph"/>
              <w:spacing w:line="183" w:lineRule="exact"/>
              <w:ind w:left="817" w:right="811"/>
              <w:jc w:val="center"/>
              <w:rPr>
                <w:b/>
                <w:i/>
                <w:sz w:val="16"/>
              </w:rPr>
            </w:pPr>
            <w:r>
              <w:rPr>
                <w:b/>
                <w:i/>
                <w:sz w:val="16"/>
              </w:rPr>
              <w:t>&lt;15,99</w:t>
            </w:r>
          </w:p>
        </w:tc>
        <w:tc>
          <w:tcPr>
            <w:tcW w:w="2996" w:type="dxa"/>
          </w:tcPr>
          <w:p>
            <w:pPr>
              <w:pStyle w:val="TableParagraph"/>
              <w:spacing w:line="183" w:lineRule="exact"/>
              <w:ind w:left="641" w:right="640"/>
              <w:jc w:val="center"/>
              <w:rPr>
                <w:b/>
                <w:i/>
                <w:sz w:val="16"/>
              </w:rPr>
            </w:pPr>
            <w:r>
              <w:rPr>
                <w:b/>
                <w:i/>
                <w:sz w:val="16"/>
              </w:rPr>
              <w:t>&lt;15,99</w:t>
            </w:r>
          </w:p>
        </w:tc>
      </w:tr>
      <w:tr>
        <w:trPr>
          <w:trHeight w:val="283" w:hRule="exact"/>
        </w:trPr>
        <w:tc>
          <w:tcPr>
            <w:tcW w:w="2996" w:type="dxa"/>
          </w:tcPr>
          <w:p>
            <w:pPr>
              <w:pStyle w:val="TableParagraph"/>
              <w:spacing w:line="183" w:lineRule="exact"/>
              <w:ind w:left="91"/>
              <w:rPr>
                <w:sz w:val="16"/>
              </w:rPr>
            </w:pPr>
            <w:r>
              <w:rPr>
                <w:sz w:val="16"/>
              </w:rPr>
              <w:t>Severe thinness</w:t>
            </w:r>
          </w:p>
        </w:tc>
        <w:tc>
          <w:tcPr>
            <w:tcW w:w="2992" w:type="dxa"/>
          </w:tcPr>
          <w:p>
            <w:pPr>
              <w:pStyle w:val="TableParagraph"/>
              <w:spacing w:line="183" w:lineRule="exact"/>
              <w:ind w:left="817" w:right="811"/>
              <w:jc w:val="center"/>
              <w:rPr>
                <w:sz w:val="16"/>
              </w:rPr>
            </w:pPr>
            <w:r>
              <w:rPr>
                <w:sz w:val="16"/>
              </w:rPr>
              <w:t>&lt;16,00</w:t>
            </w:r>
          </w:p>
        </w:tc>
        <w:tc>
          <w:tcPr>
            <w:tcW w:w="2996" w:type="dxa"/>
          </w:tcPr>
          <w:p>
            <w:pPr>
              <w:pStyle w:val="TableParagraph"/>
              <w:spacing w:line="183" w:lineRule="exact"/>
              <w:ind w:left="641" w:right="640"/>
              <w:jc w:val="center"/>
              <w:rPr>
                <w:sz w:val="16"/>
              </w:rPr>
            </w:pPr>
            <w:r>
              <w:rPr>
                <w:sz w:val="16"/>
              </w:rPr>
              <w:t>&lt;16,00</w:t>
            </w:r>
          </w:p>
        </w:tc>
      </w:tr>
      <w:tr>
        <w:trPr>
          <w:trHeight w:val="288" w:hRule="exact"/>
        </w:trPr>
        <w:tc>
          <w:tcPr>
            <w:tcW w:w="2996" w:type="dxa"/>
          </w:tcPr>
          <w:p>
            <w:pPr>
              <w:pStyle w:val="TableParagraph"/>
              <w:spacing w:line="183" w:lineRule="exact"/>
              <w:ind w:left="148"/>
              <w:rPr>
                <w:sz w:val="16"/>
              </w:rPr>
            </w:pPr>
            <w:r>
              <w:rPr>
                <w:sz w:val="16"/>
              </w:rPr>
              <w:t>Moderate thinness</w:t>
            </w:r>
          </w:p>
        </w:tc>
        <w:tc>
          <w:tcPr>
            <w:tcW w:w="2992" w:type="dxa"/>
          </w:tcPr>
          <w:p>
            <w:pPr>
              <w:pStyle w:val="TableParagraph"/>
              <w:spacing w:line="183" w:lineRule="exact"/>
              <w:ind w:left="817" w:right="816"/>
              <w:jc w:val="center"/>
              <w:rPr>
                <w:sz w:val="16"/>
              </w:rPr>
            </w:pPr>
            <w:r>
              <w:rPr>
                <w:sz w:val="16"/>
              </w:rPr>
              <w:t>16,00 - 16,99</w:t>
            </w:r>
          </w:p>
        </w:tc>
        <w:tc>
          <w:tcPr>
            <w:tcW w:w="2996" w:type="dxa"/>
          </w:tcPr>
          <w:p>
            <w:pPr>
              <w:pStyle w:val="TableParagraph"/>
              <w:spacing w:line="183" w:lineRule="exact"/>
              <w:ind w:left="641" w:right="642"/>
              <w:jc w:val="center"/>
              <w:rPr>
                <w:sz w:val="16"/>
              </w:rPr>
            </w:pPr>
            <w:r>
              <w:rPr>
                <w:sz w:val="16"/>
              </w:rPr>
              <w:t>16,00 - 16,99</w:t>
            </w:r>
          </w:p>
        </w:tc>
      </w:tr>
      <w:tr>
        <w:trPr>
          <w:trHeight w:val="283" w:hRule="exact"/>
        </w:trPr>
        <w:tc>
          <w:tcPr>
            <w:tcW w:w="2996" w:type="dxa"/>
          </w:tcPr>
          <w:p>
            <w:pPr>
              <w:pStyle w:val="TableParagraph"/>
              <w:spacing w:line="183" w:lineRule="exact"/>
              <w:ind w:left="148"/>
              <w:rPr>
                <w:sz w:val="16"/>
              </w:rPr>
            </w:pPr>
            <w:r>
              <w:rPr>
                <w:sz w:val="16"/>
              </w:rPr>
              <w:t>Mild thinness</w:t>
            </w:r>
          </w:p>
        </w:tc>
        <w:tc>
          <w:tcPr>
            <w:tcW w:w="2992" w:type="dxa"/>
          </w:tcPr>
          <w:p>
            <w:pPr>
              <w:pStyle w:val="TableParagraph"/>
              <w:spacing w:line="183" w:lineRule="exact"/>
              <w:ind w:left="817" w:right="816"/>
              <w:jc w:val="center"/>
              <w:rPr>
                <w:sz w:val="16"/>
              </w:rPr>
            </w:pPr>
            <w:r>
              <w:rPr>
                <w:sz w:val="16"/>
              </w:rPr>
              <w:t>17,00 - 18,49</w:t>
            </w:r>
          </w:p>
        </w:tc>
        <w:tc>
          <w:tcPr>
            <w:tcW w:w="2996" w:type="dxa"/>
          </w:tcPr>
          <w:p>
            <w:pPr>
              <w:pStyle w:val="TableParagraph"/>
              <w:spacing w:line="183" w:lineRule="exact"/>
              <w:ind w:left="641" w:right="642"/>
              <w:jc w:val="center"/>
              <w:rPr>
                <w:sz w:val="16"/>
              </w:rPr>
            </w:pPr>
            <w:r>
              <w:rPr>
                <w:sz w:val="16"/>
              </w:rPr>
              <w:t>17,00 - 18,49</w:t>
            </w:r>
          </w:p>
        </w:tc>
      </w:tr>
      <w:tr>
        <w:trPr>
          <w:trHeight w:val="288" w:hRule="exact"/>
        </w:trPr>
        <w:tc>
          <w:tcPr>
            <w:tcW w:w="2996" w:type="dxa"/>
            <w:vMerge w:val="restart"/>
          </w:tcPr>
          <w:p>
            <w:pPr>
              <w:pStyle w:val="TableParagraph"/>
              <w:spacing w:before="3"/>
              <w:ind w:left="105"/>
              <w:rPr>
                <w:b/>
                <w:i/>
                <w:sz w:val="16"/>
              </w:rPr>
            </w:pPr>
            <w:r>
              <w:rPr>
                <w:b/>
                <w:i/>
                <w:sz w:val="16"/>
              </w:rPr>
              <w:t>Normal range</w:t>
            </w:r>
          </w:p>
        </w:tc>
        <w:tc>
          <w:tcPr>
            <w:tcW w:w="2992" w:type="dxa"/>
            <w:vMerge w:val="restart"/>
          </w:tcPr>
          <w:p>
            <w:pPr>
              <w:pStyle w:val="TableParagraph"/>
              <w:spacing w:before="3"/>
              <w:ind w:left="817" w:right="816"/>
              <w:jc w:val="center"/>
              <w:rPr>
                <w:sz w:val="16"/>
              </w:rPr>
            </w:pPr>
            <w:r>
              <w:rPr>
                <w:sz w:val="16"/>
              </w:rPr>
              <w:t>18.50 – 24.99</w:t>
            </w:r>
          </w:p>
        </w:tc>
        <w:tc>
          <w:tcPr>
            <w:tcW w:w="2996" w:type="dxa"/>
          </w:tcPr>
          <w:p>
            <w:pPr>
              <w:pStyle w:val="TableParagraph"/>
              <w:spacing w:before="3"/>
              <w:ind w:left="641" w:right="642"/>
              <w:jc w:val="center"/>
              <w:rPr>
                <w:sz w:val="16"/>
              </w:rPr>
            </w:pPr>
            <w:r>
              <w:rPr>
                <w:sz w:val="16"/>
              </w:rPr>
              <w:t>18.5 - 22,99</w:t>
            </w:r>
          </w:p>
        </w:tc>
      </w:tr>
      <w:tr>
        <w:trPr>
          <w:trHeight w:val="288" w:hRule="exact"/>
        </w:trPr>
        <w:tc>
          <w:tcPr>
            <w:tcW w:w="2996" w:type="dxa"/>
            <w:vMerge/>
          </w:tcPr>
          <w:p>
            <w:pPr/>
          </w:p>
        </w:tc>
        <w:tc>
          <w:tcPr>
            <w:tcW w:w="2992" w:type="dxa"/>
            <w:vMerge/>
          </w:tcPr>
          <w:p>
            <w:pPr/>
          </w:p>
        </w:tc>
        <w:tc>
          <w:tcPr>
            <w:tcW w:w="2996" w:type="dxa"/>
          </w:tcPr>
          <w:p>
            <w:pPr>
              <w:pStyle w:val="TableParagraph"/>
              <w:spacing w:line="183" w:lineRule="exact"/>
              <w:ind w:left="641" w:right="642"/>
              <w:jc w:val="center"/>
              <w:rPr>
                <w:sz w:val="16"/>
              </w:rPr>
            </w:pPr>
            <w:r>
              <w:rPr>
                <w:sz w:val="16"/>
              </w:rPr>
              <w:t>23,00 - 24,99</w:t>
            </w:r>
          </w:p>
        </w:tc>
      </w:tr>
      <w:tr>
        <w:trPr>
          <w:trHeight w:val="283" w:hRule="exact"/>
        </w:trPr>
        <w:tc>
          <w:tcPr>
            <w:tcW w:w="2996" w:type="dxa"/>
          </w:tcPr>
          <w:p>
            <w:pPr>
              <w:pStyle w:val="TableParagraph"/>
              <w:spacing w:line="183" w:lineRule="exact"/>
              <w:ind w:left="105"/>
              <w:rPr>
                <w:b/>
                <w:i/>
                <w:sz w:val="16"/>
              </w:rPr>
            </w:pPr>
            <w:r>
              <w:rPr>
                <w:b/>
                <w:i/>
                <w:sz w:val="16"/>
              </w:rPr>
              <w:t>Overweight</w:t>
            </w:r>
          </w:p>
        </w:tc>
        <w:tc>
          <w:tcPr>
            <w:tcW w:w="2992" w:type="dxa"/>
          </w:tcPr>
          <w:p>
            <w:pPr>
              <w:pStyle w:val="TableParagraph"/>
              <w:spacing w:line="183" w:lineRule="exact"/>
              <w:ind w:left="817" w:right="812"/>
              <w:jc w:val="center"/>
              <w:rPr>
                <w:b/>
                <w:i/>
                <w:sz w:val="16"/>
              </w:rPr>
            </w:pPr>
            <w:r>
              <w:rPr>
                <w:b/>
                <w:i/>
                <w:sz w:val="16"/>
              </w:rPr>
              <w:t>≥ 25,00</w:t>
            </w:r>
          </w:p>
        </w:tc>
        <w:tc>
          <w:tcPr>
            <w:tcW w:w="2996" w:type="dxa"/>
          </w:tcPr>
          <w:p>
            <w:pPr>
              <w:pStyle w:val="TableParagraph"/>
              <w:spacing w:line="183" w:lineRule="exact"/>
              <w:ind w:left="641" w:right="640"/>
              <w:jc w:val="center"/>
              <w:rPr>
                <w:b/>
                <w:i/>
                <w:sz w:val="16"/>
              </w:rPr>
            </w:pPr>
            <w:r>
              <w:rPr>
                <w:b/>
                <w:i/>
                <w:sz w:val="16"/>
              </w:rPr>
              <w:t>≥ 25,00</w:t>
            </w:r>
          </w:p>
        </w:tc>
      </w:tr>
      <w:tr>
        <w:trPr>
          <w:trHeight w:val="288" w:hRule="exact"/>
        </w:trPr>
        <w:tc>
          <w:tcPr>
            <w:tcW w:w="2996" w:type="dxa"/>
            <w:vMerge w:val="restart"/>
          </w:tcPr>
          <w:p>
            <w:pPr>
              <w:pStyle w:val="TableParagraph"/>
              <w:spacing w:line="183" w:lineRule="exact"/>
              <w:ind w:left="1000" w:right="1001"/>
              <w:jc w:val="center"/>
              <w:rPr>
                <w:sz w:val="16"/>
              </w:rPr>
            </w:pPr>
            <w:r>
              <w:rPr>
                <w:sz w:val="16"/>
              </w:rPr>
              <w:t>Pre-obese</w:t>
            </w:r>
          </w:p>
        </w:tc>
        <w:tc>
          <w:tcPr>
            <w:tcW w:w="2992" w:type="dxa"/>
            <w:vMerge w:val="restart"/>
          </w:tcPr>
          <w:p>
            <w:pPr>
              <w:pStyle w:val="TableParagraph"/>
              <w:spacing w:before="142"/>
              <w:ind w:left="817" w:right="816"/>
              <w:jc w:val="center"/>
              <w:rPr>
                <w:sz w:val="16"/>
              </w:rPr>
            </w:pPr>
            <w:r>
              <w:rPr>
                <w:sz w:val="16"/>
              </w:rPr>
              <w:t>25,00 - 29,99</w:t>
            </w:r>
          </w:p>
        </w:tc>
        <w:tc>
          <w:tcPr>
            <w:tcW w:w="2996" w:type="dxa"/>
          </w:tcPr>
          <w:p>
            <w:pPr>
              <w:pStyle w:val="TableParagraph"/>
              <w:spacing w:line="183" w:lineRule="exact"/>
              <w:ind w:left="641" w:right="642"/>
              <w:jc w:val="center"/>
              <w:rPr>
                <w:sz w:val="16"/>
              </w:rPr>
            </w:pPr>
            <w:r>
              <w:rPr>
                <w:sz w:val="16"/>
              </w:rPr>
              <w:t>25,00 - 27,49</w:t>
            </w:r>
          </w:p>
        </w:tc>
      </w:tr>
      <w:tr>
        <w:trPr>
          <w:trHeight w:val="283" w:hRule="exact"/>
        </w:trPr>
        <w:tc>
          <w:tcPr>
            <w:tcW w:w="2996" w:type="dxa"/>
            <w:vMerge/>
          </w:tcPr>
          <w:p>
            <w:pPr/>
          </w:p>
        </w:tc>
        <w:tc>
          <w:tcPr>
            <w:tcW w:w="2992" w:type="dxa"/>
            <w:vMerge/>
          </w:tcPr>
          <w:p>
            <w:pPr/>
          </w:p>
        </w:tc>
        <w:tc>
          <w:tcPr>
            <w:tcW w:w="2996" w:type="dxa"/>
          </w:tcPr>
          <w:p>
            <w:pPr>
              <w:pStyle w:val="TableParagraph"/>
              <w:spacing w:line="183" w:lineRule="exact"/>
              <w:ind w:left="641" w:right="642"/>
              <w:jc w:val="center"/>
              <w:rPr>
                <w:sz w:val="16"/>
              </w:rPr>
            </w:pPr>
            <w:r>
              <w:rPr>
                <w:sz w:val="16"/>
              </w:rPr>
              <w:t>27,50 - 29,99</w:t>
            </w:r>
          </w:p>
        </w:tc>
      </w:tr>
      <w:tr>
        <w:trPr>
          <w:trHeight w:val="288" w:hRule="exact"/>
        </w:trPr>
        <w:tc>
          <w:tcPr>
            <w:tcW w:w="2996" w:type="dxa"/>
          </w:tcPr>
          <w:p>
            <w:pPr>
              <w:pStyle w:val="TableParagraph"/>
              <w:spacing w:line="183" w:lineRule="exact"/>
              <w:ind w:left="105"/>
              <w:rPr>
                <w:b/>
                <w:i/>
                <w:sz w:val="16"/>
              </w:rPr>
            </w:pPr>
            <w:r>
              <w:rPr>
                <w:b/>
                <w:i/>
                <w:sz w:val="16"/>
              </w:rPr>
              <w:t>Obese</w:t>
            </w:r>
          </w:p>
        </w:tc>
        <w:tc>
          <w:tcPr>
            <w:tcW w:w="2992" w:type="dxa"/>
          </w:tcPr>
          <w:p>
            <w:pPr>
              <w:pStyle w:val="TableParagraph"/>
              <w:spacing w:line="183" w:lineRule="exact"/>
              <w:ind w:left="817" w:right="812"/>
              <w:jc w:val="center"/>
              <w:rPr>
                <w:b/>
                <w:i/>
                <w:sz w:val="16"/>
              </w:rPr>
            </w:pPr>
            <w:r>
              <w:rPr>
                <w:b/>
                <w:i/>
                <w:sz w:val="16"/>
              </w:rPr>
              <w:t>≥ 30,00</w:t>
            </w:r>
          </w:p>
        </w:tc>
        <w:tc>
          <w:tcPr>
            <w:tcW w:w="2996" w:type="dxa"/>
          </w:tcPr>
          <w:p>
            <w:pPr>
              <w:pStyle w:val="TableParagraph"/>
              <w:spacing w:line="183" w:lineRule="exact"/>
              <w:ind w:left="641" w:right="640"/>
              <w:jc w:val="center"/>
              <w:rPr>
                <w:b/>
                <w:i/>
                <w:sz w:val="16"/>
              </w:rPr>
            </w:pPr>
            <w:r>
              <w:rPr>
                <w:b/>
                <w:i/>
                <w:sz w:val="16"/>
              </w:rPr>
              <w:t>≥ 30,00</w:t>
            </w:r>
          </w:p>
        </w:tc>
      </w:tr>
      <w:tr>
        <w:trPr>
          <w:trHeight w:val="288" w:hRule="exact"/>
        </w:trPr>
        <w:tc>
          <w:tcPr>
            <w:tcW w:w="2996" w:type="dxa"/>
            <w:vMerge w:val="restart"/>
          </w:tcPr>
          <w:p>
            <w:pPr>
              <w:pStyle w:val="TableParagraph"/>
              <w:spacing w:line="183" w:lineRule="exact"/>
              <w:ind w:left="388"/>
              <w:rPr>
                <w:sz w:val="16"/>
              </w:rPr>
            </w:pPr>
            <w:r>
              <w:rPr>
                <w:sz w:val="16"/>
              </w:rPr>
              <w:t>Obese class I</w:t>
            </w:r>
          </w:p>
        </w:tc>
        <w:tc>
          <w:tcPr>
            <w:tcW w:w="2992" w:type="dxa"/>
            <w:vMerge w:val="restart"/>
          </w:tcPr>
          <w:p>
            <w:pPr>
              <w:pStyle w:val="TableParagraph"/>
              <w:spacing w:before="142"/>
              <w:ind w:left="817" w:right="816"/>
              <w:jc w:val="center"/>
              <w:rPr>
                <w:sz w:val="16"/>
              </w:rPr>
            </w:pPr>
            <w:r>
              <w:rPr>
                <w:sz w:val="16"/>
              </w:rPr>
              <w:t>30,00 - 34,99</w:t>
            </w:r>
          </w:p>
        </w:tc>
        <w:tc>
          <w:tcPr>
            <w:tcW w:w="2996" w:type="dxa"/>
          </w:tcPr>
          <w:p>
            <w:pPr>
              <w:pStyle w:val="TableParagraph"/>
              <w:spacing w:line="183" w:lineRule="exact"/>
              <w:ind w:left="641" w:right="642"/>
              <w:jc w:val="center"/>
              <w:rPr>
                <w:sz w:val="16"/>
              </w:rPr>
            </w:pPr>
            <w:r>
              <w:rPr>
                <w:sz w:val="16"/>
              </w:rPr>
              <w:t>30,00 - 32,49</w:t>
            </w:r>
          </w:p>
        </w:tc>
      </w:tr>
      <w:tr>
        <w:trPr>
          <w:trHeight w:val="284" w:hRule="exact"/>
        </w:trPr>
        <w:tc>
          <w:tcPr>
            <w:tcW w:w="2996" w:type="dxa"/>
            <w:vMerge/>
          </w:tcPr>
          <w:p>
            <w:pPr/>
          </w:p>
        </w:tc>
        <w:tc>
          <w:tcPr>
            <w:tcW w:w="2992" w:type="dxa"/>
            <w:vMerge/>
          </w:tcPr>
          <w:p>
            <w:pPr/>
          </w:p>
        </w:tc>
        <w:tc>
          <w:tcPr>
            <w:tcW w:w="2996" w:type="dxa"/>
          </w:tcPr>
          <w:p>
            <w:pPr>
              <w:pStyle w:val="TableParagraph"/>
              <w:spacing w:line="183" w:lineRule="exact"/>
              <w:ind w:left="641" w:right="642"/>
              <w:jc w:val="center"/>
              <w:rPr>
                <w:sz w:val="16"/>
              </w:rPr>
            </w:pPr>
            <w:r>
              <w:rPr>
                <w:sz w:val="16"/>
              </w:rPr>
              <w:t>32,50 - 34,99</w:t>
            </w:r>
          </w:p>
        </w:tc>
      </w:tr>
      <w:tr>
        <w:trPr>
          <w:trHeight w:val="288" w:hRule="exact"/>
        </w:trPr>
        <w:tc>
          <w:tcPr>
            <w:tcW w:w="2996" w:type="dxa"/>
            <w:vMerge w:val="restart"/>
          </w:tcPr>
          <w:p>
            <w:pPr>
              <w:pStyle w:val="TableParagraph"/>
              <w:spacing w:line="183" w:lineRule="exact"/>
              <w:ind w:left="388"/>
              <w:rPr>
                <w:sz w:val="16"/>
              </w:rPr>
            </w:pPr>
            <w:r>
              <w:rPr>
                <w:sz w:val="16"/>
              </w:rPr>
              <w:t>Obese class II</w:t>
            </w:r>
          </w:p>
        </w:tc>
        <w:tc>
          <w:tcPr>
            <w:tcW w:w="2992" w:type="dxa"/>
            <w:vMerge w:val="restart"/>
          </w:tcPr>
          <w:p>
            <w:pPr>
              <w:pStyle w:val="TableParagraph"/>
              <w:spacing w:before="142"/>
              <w:ind w:left="817" w:right="816"/>
              <w:jc w:val="center"/>
              <w:rPr>
                <w:sz w:val="16"/>
              </w:rPr>
            </w:pPr>
            <w:r>
              <w:rPr>
                <w:sz w:val="16"/>
              </w:rPr>
              <w:t>35,00 - 39,99</w:t>
            </w:r>
          </w:p>
        </w:tc>
        <w:tc>
          <w:tcPr>
            <w:tcW w:w="2996" w:type="dxa"/>
          </w:tcPr>
          <w:p>
            <w:pPr>
              <w:pStyle w:val="TableParagraph"/>
              <w:spacing w:line="183" w:lineRule="exact"/>
              <w:ind w:left="641" w:right="642"/>
              <w:jc w:val="center"/>
              <w:rPr>
                <w:sz w:val="16"/>
              </w:rPr>
            </w:pPr>
            <w:r>
              <w:rPr>
                <w:sz w:val="16"/>
              </w:rPr>
              <w:t>35,00 - 37,49</w:t>
            </w:r>
          </w:p>
        </w:tc>
      </w:tr>
      <w:tr>
        <w:trPr>
          <w:trHeight w:val="283" w:hRule="exact"/>
        </w:trPr>
        <w:tc>
          <w:tcPr>
            <w:tcW w:w="2996" w:type="dxa"/>
            <w:vMerge/>
          </w:tcPr>
          <w:p>
            <w:pPr/>
          </w:p>
        </w:tc>
        <w:tc>
          <w:tcPr>
            <w:tcW w:w="2992" w:type="dxa"/>
            <w:vMerge/>
          </w:tcPr>
          <w:p>
            <w:pPr/>
          </w:p>
        </w:tc>
        <w:tc>
          <w:tcPr>
            <w:tcW w:w="2996" w:type="dxa"/>
          </w:tcPr>
          <w:p>
            <w:pPr>
              <w:pStyle w:val="TableParagraph"/>
              <w:spacing w:line="183" w:lineRule="exact"/>
              <w:ind w:left="641" w:right="642"/>
              <w:jc w:val="center"/>
              <w:rPr>
                <w:sz w:val="16"/>
              </w:rPr>
            </w:pPr>
            <w:r>
              <w:rPr>
                <w:sz w:val="16"/>
              </w:rPr>
              <w:t>37,50 - 39,99</w:t>
            </w:r>
          </w:p>
        </w:tc>
      </w:tr>
      <w:tr>
        <w:trPr>
          <w:trHeight w:val="288" w:hRule="exact"/>
        </w:trPr>
        <w:tc>
          <w:tcPr>
            <w:tcW w:w="2996" w:type="dxa"/>
          </w:tcPr>
          <w:p>
            <w:pPr>
              <w:pStyle w:val="TableParagraph"/>
              <w:spacing w:line="183" w:lineRule="exact"/>
              <w:ind w:left="388"/>
              <w:rPr>
                <w:sz w:val="16"/>
              </w:rPr>
            </w:pPr>
            <w:r>
              <w:rPr>
                <w:sz w:val="16"/>
              </w:rPr>
              <w:t>Obese class III</w:t>
            </w:r>
          </w:p>
        </w:tc>
        <w:tc>
          <w:tcPr>
            <w:tcW w:w="2992" w:type="dxa"/>
          </w:tcPr>
          <w:p>
            <w:pPr>
              <w:pStyle w:val="TableParagraph"/>
              <w:spacing w:line="183" w:lineRule="exact"/>
              <w:ind w:left="817" w:right="812"/>
              <w:jc w:val="center"/>
              <w:rPr>
                <w:sz w:val="16"/>
              </w:rPr>
            </w:pPr>
            <w:r>
              <w:rPr>
                <w:sz w:val="16"/>
              </w:rPr>
              <w:t>≥ 40,00</w:t>
            </w:r>
          </w:p>
        </w:tc>
        <w:tc>
          <w:tcPr>
            <w:tcW w:w="2996" w:type="dxa"/>
          </w:tcPr>
          <w:p>
            <w:pPr>
              <w:pStyle w:val="TableParagraph"/>
              <w:spacing w:line="183" w:lineRule="exact"/>
              <w:ind w:left="641" w:right="640"/>
              <w:jc w:val="center"/>
              <w:rPr>
                <w:sz w:val="16"/>
              </w:rPr>
            </w:pPr>
            <w:r>
              <w:rPr>
                <w:sz w:val="16"/>
              </w:rPr>
              <w:t>≥ 40,00</w:t>
            </w:r>
          </w:p>
        </w:tc>
      </w:tr>
    </w:tbl>
    <w:p>
      <w:pPr>
        <w:pStyle w:val="BodyText"/>
        <w:spacing w:before="4"/>
        <w:rPr>
          <w:sz w:val="17"/>
        </w:rPr>
      </w:pPr>
    </w:p>
    <w:p>
      <w:pPr>
        <w:pStyle w:val="BodyText"/>
        <w:spacing w:before="70"/>
        <w:ind w:left="255" w:right="255" w:firstLine="705"/>
        <w:jc w:val="both"/>
      </w:pPr>
      <w:r>
        <w:rPr/>
        <w:t>Most of the population in the Organization for Economic Cooperation and Development countries is now overweight or obese. In Mexico obesity rate among adults - based on actual measures of height and weight - was 30% in 2006, up from 24% in 2000. Mexico is the second country with the highest obesity rate following the United States (Nutrition Center, Obesity and Metabolic Alterations, 2012). Obesity’s growing prevalence increases the occurrence of health problems and higher health care costs(OECD, 2013).</w:t>
      </w:r>
    </w:p>
    <w:p>
      <w:pPr>
        <w:pStyle w:val="BodyText"/>
        <w:ind w:left="255" w:right="261" w:firstLine="705"/>
        <w:jc w:val="both"/>
      </w:pPr>
      <w:r>
        <w:rPr/>
        <w:t>The prevalence of obesity up to 75% of the population in the states of Nuevo Leon, Sonora, Sinaloa, Yucatan and Tabasco was reported by the Mexican National Health and Nutrition Survey 2006. A 2012 Federal Health and Nutrition Survey in Mexico found that 64% of men and 82% of women were overweight or obese and 34.4% of children were obese(Haskins, 2012).</w:t>
      </w:r>
    </w:p>
    <w:p>
      <w:pPr>
        <w:spacing w:after="0"/>
        <w:jc w:val="both"/>
        <w:sectPr>
          <w:pgSz w:w="12240" w:h="15840"/>
          <w:pgMar w:header="689" w:footer="1036" w:top="1200" w:bottom="1220" w:left="820" w:right="460"/>
        </w:sectPr>
      </w:pPr>
    </w:p>
    <w:p>
      <w:pPr>
        <w:pStyle w:val="BodyText"/>
        <w:spacing w:before="10"/>
        <w:rPr>
          <w:sz w:val="15"/>
        </w:rPr>
      </w:pPr>
    </w:p>
    <w:p>
      <w:pPr>
        <w:spacing w:line="240" w:lineRule="auto" w:before="70"/>
        <w:ind w:left="255" w:right="255" w:firstLine="0"/>
        <w:jc w:val="both"/>
        <w:rPr>
          <w:i/>
          <w:sz w:val="24"/>
        </w:rPr>
      </w:pPr>
      <w:r>
        <w:rPr>
          <w:i/>
          <w:sz w:val="24"/>
        </w:rPr>
        <w:t>The World health Office report in 2010 published that NCDs or non-chronic diseases are the most </w:t>
      </w:r>
      <w:r>
        <w:rPr>
          <w:i/>
          <w:sz w:val="24"/>
        </w:rPr>
        <w:t>frequent causes of death in the Americas … “a total of 57 million deaths occurred in 2008; 36 million or 63% were due to NCDs or non-chronic diseases, mainly cardiovascular diseases, diabetes, cancer… Nearly 80% of these NCD deaths, 29 million, occurred in low- and middle- income countries… The prevalence of NCDs is rising rapidly and WHO projections show that they will significantly increase total number of deaths in the next decade. NCDs deaths are projected to increase by 15% globally between 2010 and 2020, to 44 million deaths.</w:t>
      </w:r>
    </w:p>
    <w:p>
      <w:pPr>
        <w:pStyle w:val="BodyText"/>
        <w:rPr>
          <w:i/>
        </w:rPr>
      </w:pPr>
    </w:p>
    <w:p>
      <w:pPr>
        <w:pStyle w:val="BodyText"/>
        <w:ind w:left="255" w:right="257" w:firstLine="360"/>
        <w:jc w:val="both"/>
      </w:pPr>
      <w:r>
        <w:rPr/>
        <w:t>According to the International Labor Organization (ILO) workplaces should be a point of intervention to offer workers healthy food alternatives as a way to prevent NCDs(Wanjek, 2010). Businesses productivity can increase by up to 20% when workers eat well and exercise. Some studies in England and in the United States indicate that if workplaces are involved in changing eating habits and by introducing healthy breaks, it is possible to decrease workers’ overweight and thus improve their productivity.</w:t>
      </w:r>
    </w:p>
    <w:p>
      <w:pPr>
        <w:pStyle w:val="BodyText"/>
        <w:spacing w:before="7"/>
        <w:rPr>
          <w:sz w:val="23"/>
        </w:rPr>
      </w:pPr>
    </w:p>
    <w:p>
      <w:pPr>
        <w:pStyle w:val="Heading5"/>
        <w:numPr>
          <w:ilvl w:val="0"/>
          <w:numId w:val="7"/>
        </w:numPr>
        <w:tabs>
          <w:tab w:pos="5154" w:val="left" w:leader="none"/>
        </w:tabs>
        <w:spacing w:line="240" w:lineRule="auto" w:before="0" w:after="0"/>
        <w:ind w:left="5153" w:right="0" w:hanging="345"/>
        <w:jc w:val="left"/>
      </w:pPr>
      <w:r>
        <w:rPr/>
        <w:t>OBJECTIVE</w:t>
      </w:r>
    </w:p>
    <w:p>
      <w:pPr>
        <w:pStyle w:val="BodyText"/>
        <w:spacing w:before="10"/>
        <w:rPr>
          <w:b/>
        </w:rPr>
      </w:pPr>
    </w:p>
    <w:p>
      <w:pPr>
        <w:pStyle w:val="BodyText"/>
        <w:spacing w:line="274" w:lineRule="exact"/>
        <w:ind w:left="255" w:right="257"/>
        <w:jc w:val="both"/>
      </w:pPr>
      <w:r>
        <w:rPr/>
        <w:t>This papers aims to determine body-mass index from anthropometric data of the students of the Department of Industrial Engineering at the University of Sonora, Mexico.</w:t>
      </w:r>
    </w:p>
    <w:p>
      <w:pPr>
        <w:pStyle w:val="BodyText"/>
        <w:spacing w:before="3"/>
        <w:rPr>
          <w:sz w:val="23"/>
        </w:rPr>
      </w:pPr>
    </w:p>
    <w:p>
      <w:pPr>
        <w:pStyle w:val="Heading5"/>
        <w:numPr>
          <w:ilvl w:val="0"/>
          <w:numId w:val="7"/>
        </w:numPr>
        <w:tabs>
          <w:tab w:pos="4880" w:val="left" w:leader="none"/>
        </w:tabs>
        <w:spacing w:line="240" w:lineRule="auto" w:before="0" w:after="0"/>
        <w:ind w:left="4880" w:right="0" w:hanging="346"/>
        <w:jc w:val="left"/>
      </w:pPr>
      <w:r>
        <w:rPr/>
        <w:t>METHODOLOGY</w:t>
      </w:r>
    </w:p>
    <w:p>
      <w:pPr>
        <w:pStyle w:val="BodyText"/>
        <w:spacing w:before="4"/>
        <w:rPr>
          <w:b/>
        </w:rPr>
      </w:pPr>
    </w:p>
    <w:p>
      <w:pPr>
        <w:pStyle w:val="BodyText"/>
        <w:spacing w:before="1"/>
        <w:ind w:left="255" w:right="251"/>
        <w:jc w:val="both"/>
      </w:pPr>
      <w:r>
        <w:rPr/>
        <w:t>A group of researchers, professors, and students of the Department of Industrial Engineering conducted a survey, from January to December 2012, to obtain anthropometric data of the population of students. The group of students who conducted this survey completed a body measurement training using a pre-planned measurement protocol and practiced exercises with an expert examiner. Anthropometry examinations were taken to participants without footwear and wearing light clothing. Manually operated instruments were used, such as: anthropometers, calipers, stadiometers, a standard scale and flexible tape measures. In total 51 physical characteristics from 730 survey participants, all of them students were obtained. Body weight and stature were measured in kilograms and in centimeters.</w:t>
      </w:r>
    </w:p>
    <w:p>
      <w:pPr>
        <w:pStyle w:val="BodyText"/>
        <w:spacing w:line="274" w:lineRule="exact" w:before="9"/>
        <w:ind w:left="255" w:right="325" w:firstLine="705"/>
      </w:pPr>
      <w:r>
        <w:rPr/>
        <w:t>A literature research about body-mass index was conducted and body-mass index formula was obtained. Percentages of obesity in women and men were determined.</w:t>
      </w:r>
    </w:p>
    <w:p>
      <w:pPr>
        <w:pStyle w:val="BodyText"/>
        <w:spacing w:before="7"/>
        <w:rPr>
          <w:sz w:val="23"/>
        </w:rPr>
      </w:pPr>
    </w:p>
    <w:p>
      <w:pPr>
        <w:pStyle w:val="ListParagraph"/>
        <w:numPr>
          <w:ilvl w:val="1"/>
          <w:numId w:val="8"/>
        </w:numPr>
        <w:tabs>
          <w:tab w:pos="659" w:val="left" w:leader="none"/>
        </w:tabs>
        <w:spacing w:line="240" w:lineRule="auto" w:before="0" w:after="0"/>
        <w:ind w:left="658" w:right="0" w:hanging="403"/>
        <w:jc w:val="both"/>
        <w:rPr>
          <w:sz w:val="24"/>
        </w:rPr>
      </w:pPr>
      <w:r>
        <w:rPr>
          <w:sz w:val="24"/>
        </w:rPr>
        <w:t>Anthropometric</w:t>
      </w:r>
      <w:r>
        <w:rPr>
          <w:spacing w:val="-11"/>
          <w:sz w:val="24"/>
        </w:rPr>
        <w:t> </w:t>
      </w:r>
      <w:r>
        <w:rPr>
          <w:sz w:val="24"/>
        </w:rPr>
        <w:t>variables</w:t>
      </w:r>
    </w:p>
    <w:p>
      <w:pPr>
        <w:pStyle w:val="BodyText"/>
        <w:spacing w:before="2"/>
        <w:ind w:left="255" w:right="259"/>
        <w:jc w:val="both"/>
      </w:pPr>
      <w:r>
        <w:rPr/>
        <w:t>Measurements of anthropometric variables used to determine body-mass index were obtained when subjects stood erect, facing front, with weight evenly distributed on both feet, wearing light clothes without footwear or objects on their heads, as follows:</w:t>
      </w:r>
    </w:p>
    <w:p>
      <w:pPr>
        <w:pStyle w:val="ListParagraph"/>
        <w:numPr>
          <w:ilvl w:val="2"/>
          <w:numId w:val="8"/>
        </w:numPr>
        <w:tabs>
          <w:tab w:pos="962" w:val="left" w:leader="none"/>
        </w:tabs>
        <w:spacing w:line="242" w:lineRule="auto" w:before="0" w:after="0"/>
        <w:ind w:left="975" w:right="271" w:hanging="360"/>
        <w:jc w:val="both"/>
        <w:rPr>
          <w:sz w:val="24"/>
        </w:rPr>
      </w:pPr>
      <w:r>
        <w:rPr>
          <w:sz w:val="24"/>
        </w:rPr>
        <w:t>Body weight, a standard weighing scale, </w:t>
      </w:r>
      <w:r>
        <w:rPr>
          <w:spacing w:val="-3"/>
          <w:sz w:val="24"/>
        </w:rPr>
        <w:t>CAM </w:t>
      </w:r>
      <w:r>
        <w:rPr>
          <w:sz w:val="24"/>
        </w:rPr>
        <w:t>type, with a capacity of 150 kg. was used. Full weight in kilograms and grams was</w:t>
      </w:r>
      <w:r>
        <w:rPr>
          <w:spacing w:val="-20"/>
          <w:sz w:val="24"/>
        </w:rPr>
        <w:t> </w:t>
      </w:r>
      <w:r>
        <w:rPr>
          <w:sz w:val="24"/>
        </w:rPr>
        <w:t>registered.</w:t>
      </w:r>
    </w:p>
    <w:p>
      <w:pPr>
        <w:pStyle w:val="ListParagraph"/>
        <w:numPr>
          <w:ilvl w:val="2"/>
          <w:numId w:val="8"/>
        </w:numPr>
        <w:tabs>
          <w:tab w:pos="962" w:val="left" w:leader="none"/>
        </w:tabs>
        <w:spacing w:line="240" w:lineRule="auto" w:before="0" w:after="0"/>
        <w:ind w:left="975" w:right="264" w:hanging="360"/>
        <w:jc w:val="both"/>
        <w:rPr>
          <w:sz w:val="24"/>
        </w:rPr>
      </w:pPr>
      <w:r>
        <w:rPr>
          <w:sz w:val="24"/>
        </w:rPr>
        <w:t>Stature, vertical distance from the floor </w:t>
      </w:r>
      <w:r>
        <w:rPr>
          <w:spacing w:val="-3"/>
          <w:sz w:val="24"/>
        </w:rPr>
        <w:t>to </w:t>
      </w:r>
      <w:r>
        <w:rPr>
          <w:sz w:val="24"/>
        </w:rPr>
        <w:t>the vertex or the highest part of the head was taken in standing position, using a firm stadiometer graduated in centimeters and millimeters, supported on a flat vertical surface (wall), and matching zero with the horizontal surface (floor). Measurement in centimeters and milimeters was</w:t>
      </w:r>
      <w:r>
        <w:rPr>
          <w:spacing w:val="-31"/>
          <w:sz w:val="24"/>
        </w:rPr>
        <w:t> </w:t>
      </w:r>
      <w:r>
        <w:rPr>
          <w:sz w:val="24"/>
        </w:rPr>
        <w:t>recorded.</w:t>
      </w:r>
    </w:p>
    <w:p>
      <w:pPr>
        <w:spacing w:after="0" w:line="240" w:lineRule="auto"/>
        <w:jc w:val="both"/>
        <w:rPr>
          <w:sz w:val="24"/>
        </w:rPr>
        <w:sectPr>
          <w:pgSz w:w="12240" w:h="15840"/>
          <w:pgMar w:header="689" w:footer="1036" w:top="1200" w:bottom="1220" w:left="820" w:right="460"/>
        </w:sectPr>
      </w:pPr>
    </w:p>
    <w:p>
      <w:pPr>
        <w:pStyle w:val="BodyText"/>
        <w:spacing w:before="10"/>
        <w:rPr>
          <w:sz w:val="15"/>
        </w:rPr>
      </w:pPr>
    </w:p>
    <w:p>
      <w:pPr>
        <w:pStyle w:val="ListParagraph"/>
        <w:numPr>
          <w:ilvl w:val="1"/>
          <w:numId w:val="8"/>
        </w:numPr>
        <w:tabs>
          <w:tab w:pos="726" w:val="left" w:leader="none"/>
        </w:tabs>
        <w:spacing w:line="275" w:lineRule="exact" w:before="70" w:after="0"/>
        <w:ind w:left="725" w:right="0" w:hanging="470"/>
        <w:jc w:val="both"/>
        <w:rPr>
          <w:sz w:val="24"/>
        </w:rPr>
      </w:pPr>
      <w:r>
        <w:rPr>
          <w:sz w:val="24"/>
        </w:rPr>
        <w:t>Range of anthropometric</w:t>
      </w:r>
      <w:r>
        <w:rPr>
          <w:spacing w:val="-13"/>
          <w:sz w:val="24"/>
        </w:rPr>
        <w:t> </w:t>
      </w:r>
      <w:r>
        <w:rPr>
          <w:sz w:val="24"/>
        </w:rPr>
        <w:t>data</w:t>
      </w:r>
    </w:p>
    <w:p>
      <w:pPr>
        <w:pStyle w:val="BodyText"/>
        <w:ind w:left="255" w:right="264"/>
        <w:jc w:val="both"/>
      </w:pPr>
      <w:r>
        <w:rPr/>
        <w:t>Standard deviation and the mean were used to estimate weight and stature percentages of the population. Minimum and maximum values were also determined. Both, percentages and minimum and maximum values were calculated by gender and the total population. </w:t>
      </w:r>
      <w:r>
        <w:rPr>
          <w:spacing w:val="-2"/>
        </w:rPr>
        <w:t>See </w:t>
      </w:r>
      <w:r>
        <w:rPr/>
        <w:t>table</w:t>
      </w:r>
      <w:r>
        <w:rPr>
          <w:spacing w:val="-20"/>
        </w:rPr>
        <w:t> </w:t>
      </w:r>
      <w:r>
        <w:rPr/>
        <w:t>2.</w:t>
      </w:r>
    </w:p>
    <w:p>
      <w:pPr>
        <w:spacing w:before="98"/>
        <w:ind w:left="3506" w:right="465" w:firstLine="0"/>
        <w:jc w:val="left"/>
        <w:rPr>
          <w:sz w:val="24"/>
        </w:rPr>
      </w:pPr>
      <w:r>
        <w:rPr>
          <w:sz w:val="20"/>
        </w:rPr>
        <w:t>Tabla 2.Anthropometric variables by gender</w:t>
      </w:r>
      <w:r>
        <w:rPr>
          <w:sz w:val="24"/>
        </w:rPr>
        <w:t>.</w:t>
      </w:r>
    </w:p>
    <w:tbl>
      <w:tblPr>
        <w:tblW w:w="0" w:type="auto"/>
        <w:jc w:val="left"/>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7"/>
        <w:gridCol w:w="1489"/>
        <w:gridCol w:w="1488"/>
        <w:gridCol w:w="1484"/>
        <w:gridCol w:w="1657"/>
        <w:gridCol w:w="2171"/>
      </w:tblGrid>
      <w:tr>
        <w:trPr>
          <w:trHeight w:val="288" w:hRule="exact"/>
        </w:trPr>
        <w:tc>
          <w:tcPr>
            <w:tcW w:w="2377" w:type="dxa"/>
          </w:tcPr>
          <w:p>
            <w:pPr>
              <w:pStyle w:val="TableParagraph"/>
              <w:spacing w:before="94"/>
              <w:ind w:left="259"/>
              <w:rPr>
                <w:b/>
                <w:i/>
                <w:sz w:val="16"/>
              </w:rPr>
            </w:pPr>
            <w:r>
              <w:rPr>
                <w:b/>
                <w:i/>
                <w:sz w:val="16"/>
              </w:rPr>
              <w:t>Anthropometric variable</w:t>
            </w:r>
          </w:p>
        </w:tc>
        <w:tc>
          <w:tcPr>
            <w:tcW w:w="1489" w:type="dxa"/>
          </w:tcPr>
          <w:p>
            <w:pPr>
              <w:pStyle w:val="TableParagraph"/>
              <w:spacing w:before="94"/>
              <w:ind w:left="577" w:right="576"/>
              <w:jc w:val="center"/>
              <w:rPr>
                <w:b/>
                <w:i/>
                <w:sz w:val="16"/>
              </w:rPr>
            </w:pPr>
            <w:r>
              <w:rPr>
                <w:b/>
                <w:i/>
                <w:sz w:val="16"/>
              </w:rPr>
              <w:t>Sex</w:t>
            </w:r>
          </w:p>
        </w:tc>
        <w:tc>
          <w:tcPr>
            <w:tcW w:w="1488" w:type="dxa"/>
          </w:tcPr>
          <w:p>
            <w:pPr>
              <w:pStyle w:val="TableParagraph"/>
              <w:spacing w:before="94"/>
              <w:ind w:right="530"/>
              <w:jc w:val="right"/>
              <w:rPr>
                <w:b/>
                <w:i/>
                <w:sz w:val="16"/>
              </w:rPr>
            </w:pPr>
            <w:r>
              <w:rPr>
                <w:b/>
                <w:i/>
                <w:w w:val="95"/>
                <w:sz w:val="16"/>
              </w:rPr>
              <w:t>Mean</w:t>
            </w:r>
          </w:p>
        </w:tc>
        <w:tc>
          <w:tcPr>
            <w:tcW w:w="1484" w:type="dxa"/>
          </w:tcPr>
          <w:p>
            <w:pPr>
              <w:pStyle w:val="TableParagraph"/>
              <w:spacing w:before="94"/>
              <w:ind w:left="605"/>
              <w:rPr>
                <w:b/>
                <w:i/>
                <w:sz w:val="16"/>
              </w:rPr>
            </w:pPr>
            <w:r>
              <w:rPr>
                <w:b/>
                <w:i/>
                <w:sz w:val="16"/>
              </w:rPr>
              <w:t>S.D</w:t>
            </w:r>
          </w:p>
        </w:tc>
        <w:tc>
          <w:tcPr>
            <w:tcW w:w="1657" w:type="dxa"/>
          </w:tcPr>
          <w:p>
            <w:pPr>
              <w:pStyle w:val="TableParagraph"/>
              <w:spacing w:before="94"/>
              <w:ind w:left="453" w:right="452"/>
              <w:jc w:val="center"/>
              <w:rPr>
                <w:b/>
                <w:i/>
                <w:sz w:val="16"/>
              </w:rPr>
            </w:pPr>
            <w:r>
              <w:rPr>
                <w:b/>
                <w:i/>
                <w:sz w:val="16"/>
              </w:rPr>
              <w:t>Minimum</w:t>
            </w:r>
          </w:p>
        </w:tc>
        <w:tc>
          <w:tcPr>
            <w:tcW w:w="2171" w:type="dxa"/>
          </w:tcPr>
          <w:p>
            <w:pPr>
              <w:pStyle w:val="TableParagraph"/>
              <w:spacing w:before="94"/>
              <w:ind w:left="658" w:right="660"/>
              <w:jc w:val="center"/>
              <w:rPr>
                <w:b/>
                <w:i/>
                <w:sz w:val="16"/>
              </w:rPr>
            </w:pPr>
            <w:r>
              <w:rPr>
                <w:b/>
                <w:i/>
                <w:sz w:val="16"/>
              </w:rPr>
              <w:t>Maximum</w:t>
            </w:r>
          </w:p>
        </w:tc>
      </w:tr>
      <w:tr>
        <w:trPr>
          <w:trHeight w:val="413" w:hRule="exact"/>
        </w:trPr>
        <w:tc>
          <w:tcPr>
            <w:tcW w:w="2377" w:type="dxa"/>
            <w:vMerge w:val="restart"/>
          </w:tcPr>
          <w:p>
            <w:pPr>
              <w:pStyle w:val="TableParagraph"/>
              <w:spacing w:line="532" w:lineRule="auto" w:before="99"/>
              <w:ind w:left="105" w:right="1176"/>
              <w:rPr>
                <w:sz w:val="16"/>
              </w:rPr>
            </w:pPr>
            <w:r>
              <w:rPr>
                <w:w w:val="95"/>
                <w:sz w:val="16"/>
              </w:rPr>
              <w:t>Bodyweight </w:t>
            </w:r>
            <w:r>
              <w:rPr>
                <w:sz w:val="16"/>
              </w:rPr>
              <w:t>Kgs.</w:t>
            </w:r>
          </w:p>
        </w:tc>
        <w:tc>
          <w:tcPr>
            <w:tcW w:w="1489" w:type="dxa"/>
          </w:tcPr>
          <w:p>
            <w:pPr>
              <w:pStyle w:val="TableParagraph"/>
              <w:spacing w:before="99"/>
              <w:ind w:left="105"/>
              <w:rPr>
                <w:sz w:val="16"/>
              </w:rPr>
            </w:pPr>
            <w:r>
              <w:rPr>
                <w:sz w:val="16"/>
              </w:rPr>
              <w:t>Women</w:t>
            </w:r>
          </w:p>
        </w:tc>
        <w:tc>
          <w:tcPr>
            <w:tcW w:w="1488" w:type="dxa"/>
          </w:tcPr>
          <w:p>
            <w:pPr>
              <w:pStyle w:val="TableParagraph"/>
              <w:spacing w:before="3"/>
              <w:ind w:right="539"/>
              <w:jc w:val="right"/>
              <w:rPr>
                <w:sz w:val="16"/>
              </w:rPr>
            </w:pPr>
            <w:r>
              <w:rPr>
                <w:w w:val="95"/>
                <w:sz w:val="16"/>
              </w:rPr>
              <w:t>61.10</w:t>
            </w:r>
          </w:p>
        </w:tc>
        <w:tc>
          <w:tcPr>
            <w:tcW w:w="1484" w:type="dxa"/>
          </w:tcPr>
          <w:p>
            <w:pPr>
              <w:pStyle w:val="TableParagraph"/>
              <w:spacing w:before="3"/>
              <w:ind w:left="542"/>
              <w:rPr>
                <w:sz w:val="16"/>
              </w:rPr>
            </w:pPr>
            <w:r>
              <w:rPr>
                <w:sz w:val="16"/>
              </w:rPr>
              <w:t>12.71</w:t>
            </w:r>
          </w:p>
        </w:tc>
        <w:tc>
          <w:tcPr>
            <w:tcW w:w="1657" w:type="dxa"/>
          </w:tcPr>
          <w:p>
            <w:pPr>
              <w:pStyle w:val="TableParagraph"/>
              <w:spacing w:before="3"/>
              <w:ind w:left="451" w:right="452"/>
              <w:jc w:val="center"/>
              <w:rPr>
                <w:sz w:val="16"/>
              </w:rPr>
            </w:pPr>
            <w:r>
              <w:rPr>
                <w:sz w:val="16"/>
              </w:rPr>
              <w:t>41.8</w:t>
            </w:r>
          </w:p>
        </w:tc>
        <w:tc>
          <w:tcPr>
            <w:tcW w:w="2171" w:type="dxa"/>
          </w:tcPr>
          <w:p>
            <w:pPr>
              <w:pStyle w:val="TableParagraph"/>
              <w:spacing w:before="3"/>
              <w:ind w:left="658" w:right="658"/>
              <w:jc w:val="center"/>
              <w:rPr>
                <w:sz w:val="16"/>
              </w:rPr>
            </w:pPr>
            <w:r>
              <w:rPr>
                <w:sz w:val="16"/>
              </w:rPr>
              <w:t>140.3</w:t>
            </w:r>
          </w:p>
        </w:tc>
      </w:tr>
      <w:tr>
        <w:trPr>
          <w:trHeight w:val="288" w:hRule="exact"/>
        </w:trPr>
        <w:tc>
          <w:tcPr>
            <w:tcW w:w="2377" w:type="dxa"/>
            <w:vMerge/>
          </w:tcPr>
          <w:p>
            <w:pPr/>
          </w:p>
        </w:tc>
        <w:tc>
          <w:tcPr>
            <w:tcW w:w="1489" w:type="dxa"/>
          </w:tcPr>
          <w:p>
            <w:pPr>
              <w:pStyle w:val="TableParagraph"/>
              <w:spacing w:before="94"/>
              <w:ind w:left="105"/>
              <w:rPr>
                <w:sz w:val="16"/>
              </w:rPr>
            </w:pPr>
            <w:r>
              <w:rPr>
                <w:sz w:val="16"/>
              </w:rPr>
              <w:t>Men</w:t>
            </w:r>
          </w:p>
        </w:tc>
        <w:tc>
          <w:tcPr>
            <w:tcW w:w="1488" w:type="dxa"/>
          </w:tcPr>
          <w:p>
            <w:pPr>
              <w:pStyle w:val="TableParagraph"/>
              <w:spacing w:before="94"/>
              <w:ind w:right="539"/>
              <w:jc w:val="right"/>
              <w:rPr>
                <w:sz w:val="16"/>
              </w:rPr>
            </w:pPr>
            <w:r>
              <w:rPr>
                <w:w w:val="95"/>
                <w:sz w:val="16"/>
              </w:rPr>
              <w:t>76.19</w:t>
            </w:r>
          </w:p>
        </w:tc>
        <w:tc>
          <w:tcPr>
            <w:tcW w:w="1484" w:type="dxa"/>
          </w:tcPr>
          <w:p>
            <w:pPr>
              <w:pStyle w:val="TableParagraph"/>
              <w:spacing w:before="94"/>
              <w:ind w:left="542"/>
              <w:rPr>
                <w:sz w:val="16"/>
              </w:rPr>
            </w:pPr>
            <w:r>
              <w:rPr>
                <w:sz w:val="16"/>
              </w:rPr>
              <w:t>15.43</w:t>
            </w:r>
          </w:p>
        </w:tc>
        <w:tc>
          <w:tcPr>
            <w:tcW w:w="1657" w:type="dxa"/>
          </w:tcPr>
          <w:p>
            <w:pPr>
              <w:pStyle w:val="TableParagraph"/>
              <w:spacing w:before="94"/>
              <w:ind w:left="450" w:right="452"/>
              <w:jc w:val="center"/>
              <w:rPr>
                <w:sz w:val="16"/>
              </w:rPr>
            </w:pPr>
            <w:r>
              <w:rPr>
                <w:sz w:val="16"/>
              </w:rPr>
              <w:t>45</w:t>
            </w:r>
          </w:p>
        </w:tc>
        <w:tc>
          <w:tcPr>
            <w:tcW w:w="2171" w:type="dxa"/>
          </w:tcPr>
          <w:p>
            <w:pPr>
              <w:pStyle w:val="TableParagraph"/>
              <w:spacing w:before="94"/>
              <w:ind w:left="658" w:right="658"/>
              <w:jc w:val="center"/>
              <w:rPr>
                <w:sz w:val="16"/>
              </w:rPr>
            </w:pPr>
            <w:r>
              <w:rPr>
                <w:sz w:val="16"/>
              </w:rPr>
              <w:t>138.2</w:t>
            </w:r>
          </w:p>
        </w:tc>
      </w:tr>
      <w:tr>
        <w:trPr>
          <w:trHeight w:val="293" w:hRule="exact"/>
        </w:trPr>
        <w:tc>
          <w:tcPr>
            <w:tcW w:w="2377" w:type="dxa"/>
            <w:vMerge/>
          </w:tcPr>
          <w:p>
            <w:pPr/>
          </w:p>
        </w:tc>
        <w:tc>
          <w:tcPr>
            <w:tcW w:w="1489" w:type="dxa"/>
          </w:tcPr>
          <w:p>
            <w:pPr>
              <w:pStyle w:val="TableParagraph"/>
              <w:spacing w:before="94"/>
              <w:ind w:left="105"/>
              <w:rPr>
                <w:sz w:val="16"/>
              </w:rPr>
            </w:pPr>
            <w:r>
              <w:rPr>
                <w:sz w:val="16"/>
              </w:rPr>
              <w:t>TOTAL</w:t>
            </w:r>
          </w:p>
        </w:tc>
        <w:tc>
          <w:tcPr>
            <w:tcW w:w="1488" w:type="dxa"/>
          </w:tcPr>
          <w:p>
            <w:pPr>
              <w:pStyle w:val="TableParagraph"/>
              <w:spacing w:before="94"/>
              <w:ind w:right="539"/>
              <w:jc w:val="right"/>
              <w:rPr>
                <w:sz w:val="16"/>
              </w:rPr>
            </w:pPr>
            <w:r>
              <w:rPr>
                <w:w w:val="95"/>
                <w:sz w:val="16"/>
              </w:rPr>
              <w:t>72.26</w:t>
            </w:r>
          </w:p>
        </w:tc>
        <w:tc>
          <w:tcPr>
            <w:tcW w:w="1484" w:type="dxa"/>
          </w:tcPr>
          <w:p>
            <w:pPr>
              <w:pStyle w:val="TableParagraph"/>
              <w:spacing w:before="94"/>
              <w:ind w:left="542"/>
              <w:rPr>
                <w:sz w:val="16"/>
              </w:rPr>
            </w:pPr>
            <w:r>
              <w:rPr>
                <w:sz w:val="16"/>
              </w:rPr>
              <w:t>16.29</w:t>
            </w:r>
          </w:p>
        </w:tc>
        <w:tc>
          <w:tcPr>
            <w:tcW w:w="1657" w:type="dxa"/>
          </w:tcPr>
          <w:p>
            <w:pPr>
              <w:pStyle w:val="TableParagraph"/>
              <w:spacing w:before="94"/>
              <w:ind w:left="451" w:right="452"/>
              <w:jc w:val="center"/>
              <w:rPr>
                <w:sz w:val="16"/>
              </w:rPr>
            </w:pPr>
            <w:r>
              <w:rPr>
                <w:sz w:val="16"/>
              </w:rPr>
              <w:t>41.8</w:t>
            </w:r>
          </w:p>
        </w:tc>
        <w:tc>
          <w:tcPr>
            <w:tcW w:w="2171" w:type="dxa"/>
          </w:tcPr>
          <w:p>
            <w:pPr>
              <w:pStyle w:val="TableParagraph"/>
              <w:spacing w:before="94"/>
              <w:ind w:left="658" w:right="658"/>
              <w:jc w:val="center"/>
              <w:rPr>
                <w:sz w:val="16"/>
              </w:rPr>
            </w:pPr>
            <w:r>
              <w:rPr>
                <w:sz w:val="16"/>
              </w:rPr>
              <w:t>140.3</w:t>
            </w:r>
          </w:p>
        </w:tc>
      </w:tr>
      <w:tr>
        <w:trPr>
          <w:trHeight w:val="288" w:hRule="exact"/>
        </w:trPr>
        <w:tc>
          <w:tcPr>
            <w:tcW w:w="2377" w:type="dxa"/>
            <w:tcBorders>
              <w:bottom w:val="nil"/>
            </w:tcBorders>
            <w:shd w:val="clear" w:color="auto" w:fill="D9D9D9"/>
          </w:tcPr>
          <w:p>
            <w:pPr>
              <w:pStyle w:val="TableParagraph"/>
              <w:spacing w:before="94"/>
              <w:ind w:left="105"/>
              <w:rPr>
                <w:sz w:val="16"/>
              </w:rPr>
            </w:pPr>
            <w:r>
              <w:rPr>
                <w:sz w:val="16"/>
              </w:rPr>
              <w:t>Stature</w:t>
            </w:r>
          </w:p>
        </w:tc>
        <w:tc>
          <w:tcPr>
            <w:tcW w:w="1489" w:type="dxa"/>
            <w:shd w:val="clear" w:color="auto" w:fill="D9D9D9"/>
          </w:tcPr>
          <w:p>
            <w:pPr>
              <w:pStyle w:val="TableParagraph"/>
              <w:spacing w:before="94"/>
              <w:ind w:left="105"/>
              <w:rPr>
                <w:sz w:val="16"/>
              </w:rPr>
            </w:pPr>
            <w:r>
              <w:rPr>
                <w:sz w:val="16"/>
              </w:rPr>
              <w:t>Women</w:t>
            </w:r>
          </w:p>
        </w:tc>
        <w:tc>
          <w:tcPr>
            <w:tcW w:w="1488" w:type="dxa"/>
            <w:shd w:val="clear" w:color="auto" w:fill="D9D9D9"/>
          </w:tcPr>
          <w:p>
            <w:pPr>
              <w:pStyle w:val="TableParagraph"/>
              <w:spacing w:before="94"/>
              <w:ind w:right="496"/>
              <w:jc w:val="right"/>
              <w:rPr>
                <w:sz w:val="16"/>
              </w:rPr>
            </w:pPr>
            <w:r>
              <w:rPr>
                <w:w w:val="95"/>
                <w:sz w:val="16"/>
              </w:rPr>
              <w:t>161.84</w:t>
            </w:r>
          </w:p>
        </w:tc>
        <w:tc>
          <w:tcPr>
            <w:tcW w:w="1484" w:type="dxa"/>
            <w:shd w:val="clear" w:color="auto" w:fill="D9D9D9"/>
          </w:tcPr>
          <w:p>
            <w:pPr>
              <w:pStyle w:val="TableParagraph"/>
              <w:spacing w:line="183" w:lineRule="exact"/>
              <w:ind w:left="585"/>
              <w:rPr>
                <w:sz w:val="16"/>
              </w:rPr>
            </w:pPr>
            <w:r>
              <w:rPr>
                <w:sz w:val="16"/>
              </w:rPr>
              <w:t>5.97</w:t>
            </w:r>
          </w:p>
        </w:tc>
        <w:tc>
          <w:tcPr>
            <w:tcW w:w="1657" w:type="dxa"/>
            <w:shd w:val="clear" w:color="auto" w:fill="D9D9D9"/>
          </w:tcPr>
          <w:p>
            <w:pPr>
              <w:pStyle w:val="TableParagraph"/>
              <w:spacing w:line="183" w:lineRule="exact"/>
              <w:ind w:left="451" w:right="452"/>
              <w:jc w:val="center"/>
              <w:rPr>
                <w:sz w:val="16"/>
              </w:rPr>
            </w:pPr>
            <w:r>
              <w:rPr>
                <w:sz w:val="16"/>
              </w:rPr>
              <w:t>136.5</w:t>
            </w:r>
          </w:p>
        </w:tc>
        <w:tc>
          <w:tcPr>
            <w:tcW w:w="2171" w:type="dxa"/>
            <w:shd w:val="clear" w:color="auto" w:fill="D9D9D9"/>
          </w:tcPr>
          <w:p>
            <w:pPr>
              <w:pStyle w:val="TableParagraph"/>
              <w:spacing w:line="183" w:lineRule="exact"/>
              <w:ind w:left="658" w:right="659"/>
              <w:jc w:val="center"/>
              <w:rPr>
                <w:sz w:val="16"/>
              </w:rPr>
            </w:pPr>
            <w:r>
              <w:rPr>
                <w:sz w:val="16"/>
              </w:rPr>
              <w:t>179</w:t>
            </w:r>
          </w:p>
        </w:tc>
      </w:tr>
      <w:tr>
        <w:trPr>
          <w:trHeight w:val="288" w:hRule="exact"/>
        </w:trPr>
        <w:tc>
          <w:tcPr>
            <w:tcW w:w="2377" w:type="dxa"/>
            <w:tcBorders>
              <w:top w:val="nil"/>
              <w:bottom w:val="nil"/>
            </w:tcBorders>
            <w:shd w:val="clear" w:color="auto" w:fill="D9D9D9"/>
          </w:tcPr>
          <w:p>
            <w:pPr/>
          </w:p>
        </w:tc>
        <w:tc>
          <w:tcPr>
            <w:tcW w:w="1489" w:type="dxa"/>
            <w:shd w:val="clear" w:color="auto" w:fill="D9D9D9"/>
          </w:tcPr>
          <w:p>
            <w:pPr>
              <w:pStyle w:val="TableParagraph"/>
              <w:spacing w:before="94"/>
              <w:ind w:left="105"/>
              <w:rPr>
                <w:sz w:val="16"/>
              </w:rPr>
            </w:pPr>
            <w:r>
              <w:rPr>
                <w:sz w:val="16"/>
              </w:rPr>
              <w:t>Men</w:t>
            </w:r>
          </w:p>
        </w:tc>
        <w:tc>
          <w:tcPr>
            <w:tcW w:w="1488" w:type="dxa"/>
            <w:shd w:val="clear" w:color="auto" w:fill="D9D9D9"/>
          </w:tcPr>
          <w:p>
            <w:pPr>
              <w:pStyle w:val="TableParagraph"/>
              <w:spacing w:before="94"/>
              <w:ind w:right="539"/>
              <w:jc w:val="right"/>
              <w:rPr>
                <w:sz w:val="16"/>
              </w:rPr>
            </w:pPr>
            <w:r>
              <w:rPr>
                <w:w w:val="95"/>
                <w:sz w:val="16"/>
              </w:rPr>
              <w:t>174.5</w:t>
            </w:r>
          </w:p>
        </w:tc>
        <w:tc>
          <w:tcPr>
            <w:tcW w:w="1484" w:type="dxa"/>
            <w:shd w:val="clear" w:color="auto" w:fill="D9D9D9"/>
          </w:tcPr>
          <w:p>
            <w:pPr>
              <w:pStyle w:val="TableParagraph"/>
              <w:spacing w:before="94"/>
              <w:ind w:left="542"/>
              <w:rPr>
                <w:sz w:val="16"/>
              </w:rPr>
            </w:pPr>
            <w:r>
              <w:rPr>
                <w:sz w:val="16"/>
              </w:rPr>
              <w:t>14.52</w:t>
            </w:r>
          </w:p>
        </w:tc>
        <w:tc>
          <w:tcPr>
            <w:tcW w:w="1657" w:type="dxa"/>
            <w:shd w:val="clear" w:color="auto" w:fill="D9D9D9"/>
          </w:tcPr>
          <w:p>
            <w:pPr>
              <w:pStyle w:val="TableParagraph"/>
              <w:spacing w:before="94"/>
              <w:ind w:left="451" w:right="452"/>
              <w:jc w:val="center"/>
              <w:rPr>
                <w:sz w:val="16"/>
              </w:rPr>
            </w:pPr>
            <w:r>
              <w:rPr>
                <w:sz w:val="16"/>
              </w:rPr>
              <w:t>147.9</w:t>
            </w:r>
          </w:p>
        </w:tc>
        <w:tc>
          <w:tcPr>
            <w:tcW w:w="2171" w:type="dxa"/>
            <w:shd w:val="clear" w:color="auto" w:fill="D9D9D9"/>
          </w:tcPr>
          <w:p>
            <w:pPr>
              <w:pStyle w:val="TableParagraph"/>
              <w:spacing w:before="94"/>
              <w:ind w:left="658" w:right="658"/>
              <w:jc w:val="center"/>
              <w:rPr>
                <w:sz w:val="16"/>
              </w:rPr>
            </w:pPr>
            <w:r>
              <w:rPr>
                <w:sz w:val="16"/>
              </w:rPr>
              <w:t>197.1</w:t>
            </w:r>
          </w:p>
        </w:tc>
      </w:tr>
      <w:tr>
        <w:trPr>
          <w:trHeight w:val="293" w:hRule="exact"/>
        </w:trPr>
        <w:tc>
          <w:tcPr>
            <w:tcW w:w="2377" w:type="dxa"/>
            <w:tcBorders>
              <w:top w:val="nil"/>
              <w:bottom w:val="nil"/>
            </w:tcBorders>
            <w:shd w:val="clear" w:color="auto" w:fill="D9D9D9"/>
          </w:tcPr>
          <w:p>
            <w:pPr>
              <w:pStyle w:val="TableParagraph"/>
              <w:spacing w:before="99"/>
              <w:ind w:left="105"/>
              <w:rPr>
                <w:sz w:val="16"/>
              </w:rPr>
            </w:pPr>
            <w:r>
              <w:rPr>
                <w:sz w:val="16"/>
              </w:rPr>
              <w:t>cm. mm</w:t>
            </w:r>
          </w:p>
        </w:tc>
        <w:tc>
          <w:tcPr>
            <w:tcW w:w="1489" w:type="dxa"/>
            <w:shd w:val="clear" w:color="auto" w:fill="D9D9D9"/>
          </w:tcPr>
          <w:p>
            <w:pPr>
              <w:pStyle w:val="TableParagraph"/>
              <w:spacing w:before="94"/>
              <w:ind w:left="105"/>
              <w:rPr>
                <w:sz w:val="16"/>
              </w:rPr>
            </w:pPr>
            <w:r>
              <w:rPr>
                <w:sz w:val="16"/>
              </w:rPr>
              <w:t>TOTAL</w:t>
            </w:r>
          </w:p>
        </w:tc>
        <w:tc>
          <w:tcPr>
            <w:tcW w:w="1488" w:type="dxa"/>
            <w:shd w:val="clear" w:color="auto" w:fill="D9D9D9"/>
          </w:tcPr>
          <w:p>
            <w:pPr>
              <w:pStyle w:val="TableParagraph"/>
              <w:spacing w:before="94"/>
              <w:ind w:left="283"/>
              <w:rPr>
                <w:sz w:val="16"/>
              </w:rPr>
            </w:pPr>
            <w:r>
              <w:rPr>
                <w:sz w:val="16"/>
              </w:rPr>
              <w:t>171.16</w:t>
            </w:r>
          </w:p>
        </w:tc>
        <w:tc>
          <w:tcPr>
            <w:tcW w:w="1484" w:type="dxa"/>
            <w:shd w:val="clear" w:color="auto" w:fill="D9D9D9"/>
          </w:tcPr>
          <w:p>
            <w:pPr>
              <w:pStyle w:val="TableParagraph"/>
              <w:spacing w:before="94"/>
              <w:ind w:left="585"/>
              <w:rPr>
                <w:sz w:val="16"/>
              </w:rPr>
            </w:pPr>
            <w:r>
              <w:rPr>
                <w:sz w:val="16"/>
              </w:rPr>
              <w:t>8.52</w:t>
            </w:r>
          </w:p>
        </w:tc>
        <w:tc>
          <w:tcPr>
            <w:tcW w:w="1657" w:type="dxa"/>
            <w:shd w:val="clear" w:color="auto" w:fill="D9D9D9"/>
          </w:tcPr>
          <w:p>
            <w:pPr>
              <w:pStyle w:val="TableParagraph"/>
              <w:spacing w:before="94"/>
              <w:ind w:left="451" w:right="452"/>
              <w:jc w:val="center"/>
              <w:rPr>
                <w:sz w:val="16"/>
              </w:rPr>
            </w:pPr>
            <w:r>
              <w:rPr>
                <w:sz w:val="16"/>
              </w:rPr>
              <w:t>136.5</w:t>
            </w:r>
          </w:p>
        </w:tc>
        <w:tc>
          <w:tcPr>
            <w:tcW w:w="2171" w:type="dxa"/>
            <w:shd w:val="clear" w:color="auto" w:fill="D9D9D9"/>
          </w:tcPr>
          <w:p>
            <w:pPr>
              <w:pStyle w:val="TableParagraph"/>
              <w:spacing w:before="94"/>
              <w:ind w:left="658" w:right="658"/>
              <w:jc w:val="center"/>
              <w:rPr>
                <w:sz w:val="16"/>
              </w:rPr>
            </w:pPr>
            <w:r>
              <w:rPr>
                <w:sz w:val="16"/>
              </w:rPr>
              <w:t>197.1</w:t>
            </w:r>
          </w:p>
        </w:tc>
      </w:tr>
    </w:tbl>
    <w:p>
      <w:pPr>
        <w:pStyle w:val="BodyText"/>
        <w:spacing w:before="5"/>
        <w:rPr>
          <w:sz w:val="17"/>
        </w:rPr>
      </w:pPr>
    </w:p>
    <w:p>
      <w:pPr>
        <w:pStyle w:val="ListParagraph"/>
        <w:numPr>
          <w:ilvl w:val="1"/>
          <w:numId w:val="8"/>
        </w:numPr>
        <w:tabs>
          <w:tab w:pos="727" w:val="left" w:leader="none"/>
        </w:tabs>
        <w:spacing w:line="240" w:lineRule="auto" w:before="69" w:after="0"/>
        <w:ind w:left="726" w:right="0" w:hanging="471"/>
        <w:jc w:val="left"/>
        <w:rPr>
          <w:sz w:val="24"/>
        </w:rPr>
      </w:pPr>
      <w:r>
        <w:rPr>
          <w:sz w:val="24"/>
        </w:rPr>
        <w:t>Body-Mass</w:t>
      </w:r>
      <w:r>
        <w:rPr>
          <w:spacing w:val="-9"/>
          <w:sz w:val="24"/>
        </w:rPr>
        <w:t> </w:t>
      </w:r>
      <w:r>
        <w:rPr>
          <w:sz w:val="24"/>
        </w:rPr>
        <w:t>Index</w:t>
      </w:r>
    </w:p>
    <w:p>
      <w:pPr>
        <w:pStyle w:val="BodyText"/>
        <w:spacing w:line="274" w:lineRule="exact" w:before="8"/>
        <w:ind w:left="255" w:right="325"/>
      </w:pPr>
      <w:r>
        <w:rPr/>
        <w:t>Body-Mass Index, BMI, overweight and obesity was estimated by gender, using body weight and stature of the participants. This information is presented in table 3.</w:t>
      </w:r>
    </w:p>
    <w:p>
      <w:pPr>
        <w:pStyle w:val="BodyText"/>
        <w:spacing w:before="6"/>
        <w:rPr>
          <w:sz w:val="23"/>
        </w:rPr>
      </w:pPr>
    </w:p>
    <w:p>
      <w:pPr>
        <w:spacing w:before="0" w:after="6"/>
        <w:ind w:left="3199" w:right="465" w:firstLine="0"/>
        <w:jc w:val="left"/>
        <w:rPr>
          <w:sz w:val="20"/>
        </w:rPr>
      </w:pPr>
      <w:r>
        <w:rPr>
          <w:sz w:val="20"/>
        </w:rPr>
        <w:t>Table 3.Percentages of overweight/obese students.</w:t>
      </w:r>
    </w:p>
    <w:tbl>
      <w:tblPr>
        <w:tblW w:w="0" w:type="auto"/>
        <w:jc w:val="left"/>
        <w:tblInd w:w="1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2"/>
        <w:gridCol w:w="2219"/>
        <w:gridCol w:w="2228"/>
        <w:gridCol w:w="2233"/>
      </w:tblGrid>
      <w:tr>
        <w:trPr>
          <w:trHeight w:val="572" w:hRule="exact"/>
        </w:trPr>
        <w:tc>
          <w:tcPr>
            <w:tcW w:w="2382" w:type="dxa"/>
          </w:tcPr>
          <w:p>
            <w:pPr/>
          </w:p>
        </w:tc>
        <w:tc>
          <w:tcPr>
            <w:tcW w:w="2219" w:type="dxa"/>
            <w:tcBorders>
              <w:bottom w:val="single" w:sz="6" w:space="0" w:color="000000"/>
            </w:tcBorders>
          </w:tcPr>
          <w:p>
            <w:pPr>
              <w:pStyle w:val="TableParagraph"/>
              <w:spacing w:line="284" w:lineRule="exact" w:before="17"/>
              <w:ind w:left="830" w:right="832" w:firstLine="3"/>
              <w:jc w:val="center"/>
              <w:rPr>
                <w:b/>
                <w:i/>
                <w:sz w:val="16"/>
              </w:rPr>
            </w:pPr>
            <w:r>
              <w:rPr>
                <w:b/>
                <w:i/>
                <w:w w:val="95"/>
                <w:sz w:val="16"/>
              </w:rPr>
              <w:t>TOTAL </w:t>
            </w:r>
            <w:r>
              <w:rPr>
                <w:b/>
                <w:i/>
                <w:sz w:val="16"/>
              </w:rPr>
              <w:t>n =</w:t>
            </w:r>
            <w:r>
              <w:rPr>
                <w:b/>
                <w:i/>
                <w:spacing w:val="-4"/>
                <w:sz w:val="16"/>
              </w:rPr>
              <w:t> </w:t>
            </w:r>
            <w:r>
              <w:rPr>
                <w:b/>
                <w:i/>
                <w:sz w:val="16"/>
              </w:rPr>
              <w:t>730</w:t>
            </w:r>
          </w:p>
        </w:tc>
        <w:tc>
          <w:tcPr>
            <w:tcW w:w="2228" w:type="dxa"/>
            <w:tcBorders>
              <w:bottom w:val="single" w:sz="6" w:space="0" w:color="000000"/>
            </w:tcBorders>
          </w:tcPr>
          <w:p>
            <w:pPr>
              <w:pStyle w:val="TableParagraph"/>
              <w:spacing w:line="284" w:lineRule="exact" w:before="17"/>
              <w:ind w:left="835" w:right="831" w:firstLine="96"/>
              <w:rPr>
                <w:b/>
                <w:i/>
                <w:sz w:val="16"/>
              </w:rPr>
            </w:pPr>
            <w:r>
              <w:rPr>
                <w:b/>
                <w:i/>
                <w:sz w:val="16"/>
              </w:rPr>
              <w:t>MEN </w:t>
            </w:r>
            <w:r>
              <w:rPr>
                <w:b/>
                <w:i/>
                <w:sz w:val="16"/>
              </w:rPr>
              <w:t>n = 537</w:t>
            </w:r>
          </w:p>
        </w:tc>
        <w:tc>
          <w:tcPr>
            <w:tcW w:w="2233" w:type="dxa"/>
            <w:tcBorders>
              <w:bottom w:val="single" w:sz="6" w:space="0" w:color="000000"/>
            </w:tcBorders>
          </w:tcPr>
          <w:p>
            <w:pPr>
              <w:pStyle w:val="TableParagraph"/>
              <w:spacing w:line="284" w:lineRule="exact" w:before="17"/>
              <w:ind w:left="797" w:right="791"/>
              <w:jc w:val="center"/>
              <w:rPr>
                <w:b/>
                <w:i/>
                <w:sz w:val="16"/>
              </w:rPr>
            </w:pPr>
            <w:r>
              <w:rPr>
                <w:b/>
                <w:i/>
                <w:sz w:val="16"/>
              </w:rPr>
              <w:t>WOMEN </w:t>
            </w:r>
            <w:r>
              <w:rPr>
                <w:b/>
                <w:i/>
                <w:sz w:val="16"/>
              </w:rPr>
              <w:t>n = 193</w:t>
            </w:r>
          </w:p>
        </w:tc>
      </w:tr>
      <w:tr>
        <w:trPr>
          <w:trHeight w:val="288" w:hRule="exact"/>
        </w:trPr>
        <w:tc>
          <w:tcPr>
            <w:tcW w:w="2382" w:type="dxa"/>
          </w:tcPr>
          <w:p>
            <w:pPr>
              <w:pStyle w:val="TableParagraph"/>
              <w:spacing w:before="94"/>
              <w:ind w:left="105" w:right="490"/>
              <w:rPr>
                <w:sz w:val="16"/>
              </w:rPr>
            </w:pPr>
            <w:r>
              <w:rPr>
                <w:sz w:val="16"/>
              </w:rPr>
              <w:t>Bodyweight (Kg)</w:t>
            </w:r>
          </w:p>
        </w:tc>
        <w:tc>
          <w:tcPr>
            <w:tcW w:w="2219" w:type="dxa"/>
            <w:tcBorders>
              <w:top w:val="single" w:sz="6" w:space="0" w:color="000000"/>
            </w:tcBorders>
          </w:tcPr>
          <w:p>
            <w:pPr>
              <w:pStyle w:val="TableParagraph"/>
              <w:spacing w:line="180" w:lineRule="exact"/>
              <w:ind w:left="838" w:right="838"/>
              <w:jc w:val="center"/>
              <w:rPr>
                <w:sz w:val="16"/>
              </w:rPr>
            </w:pPr>
            <w:r>
              <w:rPr>
                <w:sz w:val="16"/>
              </w:rPr>
              <w:t>72.26</w:t>
            </w:r>
          </w:p>
        </w:tc>
        <w:tc>
          <w:tcPr>
            <w:tcW w:w="2228" w:type="dxa"/>
            <w:tcBorders>
              <w:top w:val="single" w:sz="6" w:space="0" w:color="000000"/>
            </w:tcBorders>
          </w:tcPr>
          <w:p>
            <w:pPr>
              <w:pStyle w:val="TableParagraph"/>
              <w:spacing w:line="180" w:lineRule="exact"/>
              <w:ind w:left="843" w:right="843"/>
              <w:jc w:val="center"/>
              <w:rPr>
                <w:sz w:val="16"/>
              </w:rPr>
            </w:pPr>
            <w:r>
              <w:rPr>
                <w:sz w:val="16"/>
              </w:rPr>
              <w:t>76.28</w:t>
            </w:r>
          </w:p>
        </w:tc>
        <w:tc>
          <w:tcPr>
            <w:tcW w:w="2233" w:type="dxa"/>
            <w:tcBorders>
              <w:top w:val="single" w:sz="6" w:space="0" w:color="000000"/>
            </w:tcBorders>
          </w:tcPr>
          <w:p>
            <w:pPr>
              <w:pStyle w:val="TableParagraph"/>
              <w:spacing w:line="180" w:lineRule="exact"/>
              <w:ind w:left="790" w:right="791"/>
              <w:jc w:val="center"/>
              <w:rPr>
                <w:sz w:val="16"/>
              </w:rPr>
            </w:pPr>
            <w:r>
              <w:rPr>
                <w:sz w:val="16"/>
              </w:rPr>
              <w:t>61.10</w:t>
            </w:r>
          </w:p>
        </w:tc>
      </w:tr>
      <w:tr>
        <w:trPr>
          <w:trHeight w:val="293" w:hRule="exact"/>
        </w:trPr>
        <w:tc>
          <w:tcPr>
            <w:tcW w:w="2382" w:type="dxa"/>
          </w:tcPr>
          <w:p>
            <w:pPr>
              <w:pStyle w:val="TableParagraph"/>
              <w:spacing w:before="94"/>
              <w:ind w:left="105" w:right="490"/>
              <w:rPr>
                <w:sz w:val="16"/>
              </w:rPr>
            </w:pPr>
            <w:r>
              <w:rPr>
                <w:sz w:val="16"/>
              </w:rPr>
              <w:t>Stature (cm.mm)</w:t>
            </w:r>
          </w:p>
        </w:tc>
        <w:tc>
          <w:tcPr>
            <w:tcW w:w="2219" w:type="dxa"/>
          </w:tcPr>
          <w:p>
            <w:pPr>
              <w:pStyle w:val="TableParagraph"/>
              <w:spacing w:before="94"/>
              <w:ind w:left="838" w:right="840"/>
              <w:jc w:val="center"/>
              <w:rPr>
                <w:sz w:val="16"/>
              </w:rPr>
            </w:pPr>
            <w:r>
              <w:rPr>
                <w:sz w:val="16"/>
              </w:rPr>
              <w:t>171.16</w:t>
            </w:r>
          </w:p>
        </w:tc>
        <w:tc>
          <w:tcPr>
            <w:tcW w:w="2228" w:type="dxa"/>
          </w:tcPr>
          <w:p>
            <w:pPr>
              <w:pStyle w:val="TableParagraph"/>
              <w:spacing w:before="94"/>
              <w:ind w:left="843" w:right="844"/>
              <w:jc w:val="center"/>
              <w:rPr>
                <w:sz w:val="16"/>
              </w:rPr>
            </w:pPr>
            <w:r>
              <w:rPr>
                <w:sz w:val="16"/>
              </w:rPr>
              <w:t>174.50</w:t>
            </w:r>
          </w:p>
        </w:tc>
        <w:tc>
          <w:tcPr>
            <w:tcW w:w="2233" w:type="dxa"/>
          </w:tcPr>
          <w:p>
            <w:pPr>
              <w:pStyle w:val="TableParagraph"/>
              <w:spacing w:before="94"/>
              <w:ind w:left="785" w:right="791"/>
              <w:jc w:val="center"/>
              <w:rPr>
                <w:sz w:val="16"/>
              </w:rPr>
            </w:pPr>
            <w:r>
              <w:rPr>
                <w:sz w:val="16"/>
              </w:rPr>
              <w:t>161.85</w:t>
            </w:r>
          </w:p>
        </w:tc>
      </w:tr>
      <w:tr>
        <w:trPr>
          <w:trHeight w:val="288" w:hRule="exact"/>
        </w:trPr>
        <w:tc>
          <w:tcPr>
            <w:tcW w:w="2382" w:type="dxa"/>
          </w:tcPr>
          <w:p>
            <w:pPr>
              <w:pStyle w:val="TableParagraph"/>
              <w:spacing w:before="71"/>
              <w:ind w:left="105" w:right="490"/>
              <w:rPr>
                <w:sz w:val="10"/>
              </w:rPr>
            </w:pPr>
            <w:r>
              <w:rPr>
                <w:sz w:val="16"/>
              </w:rPr>
              <w:t>BMI &gt;  25 kg/m</w:t>
            </w:r>
            <w:r>
              <w:rPr>
                <w:position w:val="8"/>
                <w:sz w:val="10"/>
              </w:rPr>
              <w:t>2</w:t>
            </w:r>
          </w:p>
        </w:tc>
        <w:tc>
          <w:tcPr>
            <w:tcW w:w="2219" w:type="dxa"/>
          </w:tcPr>
          <w:p>
            <w:pPr>
              <w:pStyle w:val="TableParagraph"/>
              <w:spacing w:before="94"/>
              <w:ind w:left="838" w:right="839"/>
              <w:jc w:val="center"/>
              <w:rPr>
                <w:sz w:val="16"/>
              </w:rPr>
            </w:pPr>
            <w:r>
              <w:rPr>
                <w:sz w:val="16"/>
              </w:rPr>
              <w:t>287</w:t>
            </w:r>
          </w:p>
        </w:tc>
        <w:tc>
          <w:tcPr>
            <w:tcW w:w="2228" w:type="dxa"/>
          </w:tcPr>
          <w:p>
            <w:pPr>
              <w:pStyle w:val="TableParagraph"/>
              <w:spacing w:before="94"/>
              <w:ind w:left="843" w:right="844"/>
              <w:jc w:val="center"/>
              <w:rPr>
                <w:sz w:val="16"/>
              </w:rPr>
            </w:pPr>
            <w:r>
              <w:rPr>
                <w:sz w:val="16"/>
              </w:rPr>
              <w:t>236</w:t>
            </w:r>
          </w:p>
        </w:tc>
        <w:tc>
          <w:tcPr>
            <w:tcW w:w="2233" w:type="dxa"/>
          </w:tcPr>
          <w:p>
            <w:pPr>
              <w:pStyle w:val="TableParagraph"/>
              <w:spacing w:before="94"/>
              <w:ind w:left="789" w:right="791"/>
              <w:jc w:val="center"/>
              <w:rPr>
                <w:sz w:val="16"/>
              </w:rPr>
            </w:pPr>
            <w:r>
              <w:rPr>
                <w:sz w:val="16"/>
              </w:rPr>
              <w:t>51</w:t>
            </w:r>
          </w:p>
        </w:tc>
      </w:tr>
      <w:tr>
        <w:trPr>
          <w:trHeight w:val="572" w:hRule="exact"/>
        </w:trPr>
        <w:tc>
          <w:tcPr>
            <w:tcW w:w="2382" w:type="dxa"/>
          </w:tcPr>
          <w:p>
            <w:pPr>
              <w:pStyle w:val="TableParagraph"/>
              <w:spacing w:line="284" w:lineRule="exact" w:before="17"/>
              <w:ind w:left="105" w:right="490"/>
              <w:rPr>
                <w:sz w:val="10"/>
              </w:rPr>
            </w:pPr>
            <w:r>
              <w:rPr>
                <w:sz w:val="16"/>
              </w:rPr>
              <w:t>% overweight/obesity BMI &gt;  25 kg/m</w:t>
            </w:r>
            <w:r>
              <w:rPr>
                <w:position w:val="8"/>
                <w:sz w:val="10"/>
              </w:rPr>
              <w:t>2</w:t>
            </w:r>
          </w:p>
        </w:tc>
        <w:tc>
          <w:tcPr>
            <w:tcW w:w="2219" w:type="dxa"/>
          </w:tcPr>
          <w:p>
            <w:pPr>
              <w:pStyle w:val="TableParagraph"/>
              <w:spacing w:before="94"/>
              <w:ind w:left="838" w:right="840"/>
              <w:jc w:val="center"/>
              <w:rPr>
                <w:sz w:val="16"/>
              </w:rPr>
            </w:pPr>
            <w:r>
              <w:rPr>
                <w:sz w:val="16"/>
              </w:rPr>
              <w:t>39 %</w:t>
            </w:r>
          </w:p>
        </w:tc>
        <w:tc>
          <w:tcPr>
            <w:tcW w:w="2228" w:type="dxa"/>
          </w:tcPr>
          <w:p>
            <w:pPr>
              <w:pStyle w:val="TableParagraph"/>
              <w:spacing w:before="94"/>
              <w:ind w:left="843" w:right="844"/>
              <w:jc w:val="center"/>
              <w:rPr>
                <w:sz w:val="16"/>
              </w:rPr>
            </w:pPr>
            <w:r>
              <w:rPr>
                <w:sz w:val="16"/>
              </w:rPr>
              <w:t>43 %</w:t>
            </w:r>
          </w:p>
        </w:tc>
        <w:tc>
          <w:tcPr>
            <w:tcW w:w="2233" w:type="dxa"/>
          </w:tcPr>
          <w:p>
            <w:pPr>
              <w:pStyle w:val="TableParagraph"/>
              <w:spacing w:before="94"/>
              <w:ind w:left="785" w:right="791"/>
              <w:jc w:val="center"/>
              <w:rPr>
                <w:sz w:val="16"/>
              </w:rPr>
            </w:pPr>
            <w:r>
              <w:rPr>
                <w:sz w:val="16"/>
              </w:rPr>
              <w:t>26 %</w:t>
            </w:r>
          </w:p>
        </w:tc>
      </w:tr>
    </w:tbl>
    <w:p>
      <w:pPr>
        <w:pStyle w:val="BodyText"/>
        <w:spacing w:before="4"/>
        <w:rPr>
          <w:sz w:val="17"/>
        </w:rPr>
      </w:pPr>
    </w:p>
    <w:p>
      <w:pPr>
        <w:pStyle w:val="Heading5"/>
        <w:numPr>
          <w:ilvl w:val="0"/>
          <w:numId w:val="7"/>
        </w:numPr>
        <w:tabs>
          <w:tab w:pos="5053" w:val="left" w:leader="none"/>
        </w:tabs>
        <w:spacing w:line="240" w:lineRule="auto" w:before="69" w:after="0"/>
        <w:ind w:left="5052" w:right="0" w:hanging="268"/>
        <w:jc w:val="left"/>
      </w:pPr>
      <w:r>
        <w:rPr/>
        <w:t>RESULTS</w:t>
      </w:r>
    </w:p>
    <w:p>
      <w:pPr>
        <w:pStyle w:val="BodyText"/>
        <w:spacing w:before="4"/>
        <w:rPr>
          <w:b/>
        </w:rPr>
      </w:pPr>
    </w:p>
    <w:p>
      <w:pPr>
        <w:pStyle w:val="BodyText"/>
        <w:spacing w:before="1"/>
        <w:ind w:left="255" w:right="259"/>
        <w:jc w:val="both"/>
      </w:pPr>
      <w:r>
        <w:rPr/>
        <w:t>A survey aimed to develop anthropometric data was conducted. A sample size of 730 students of the UNISON. Body-Mass Index was determined using two anthropometric variables: body weight and stature. See table 4.</w:t>
      </w:r>
    </w:p>
    <w:p>
      <w:pPr>
        <w:pStyle w:val="BodyText"/>
        <w:spacing w:before="6"/>
        <w:rPr>
          <w:sz w:val="23"/>
        </w:rPr>
      </w:pPr>
    </w:p>
    <w:p>
      <w:pPr>
        <w:spacing w:before="0" w:after="7"/>
        <w:ind w:left="2320" w:right="465" w:firstLine="0"/>
        <w:jc w:val="left"/>
        <w:rPr>
          <w:sz w:val="24"/>
        </w:rPr>
      </w:pPr>
      <w:r>
        <w:rPr>
          <w:sz w:val="20"/>
        </w:rPr>
        <w:t>Table 4.BMI of the population by gender, mean and standard deviation</w:t>
      </w:r>
      <w:r>
        <w:rPr>
          <w:sz w:val="24"/>
        </w:rPr>
        <w:t>.</w:t>
      </w:r>
    </w:p>
    <w:tbl>
      <w:tblPr>
        <w:tblW w:w="0" w:type="auto"/>
        <w:jc w:val="left"/>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1"/>
        <w:gridCol w:w="1277"/>
        <w:gridCol w:w="1138"/>
        <w:gridCol w:w="1272"/>
        <w:gridCol w:w="1277"/>
        <w:gridCol w:w="1133"/>
        <w:gridCol w:w="1133"/>
      </w:tblGrid>
      <w:tr>
        <w:trPr>
          <w:trHeight w:val="562" w:hRule="exact"/>
        </w:trPr>
        <w:tc>
          <w:tcPr>
            <w:tcW w:w="1431" w:type="dxa"/>
            <w:shd w:val="clear" w:color="auto" w:fill="D9D9D9"/>
          </w:tcPr>
          <w:p>
            <w:pPr>
              <w:pStyle w:val="TableParagraph"/>
              <w:rPr>
                <w:sz w:val="16"/>
              </w:rPr>
            </w:pPr>
          </w:p>
          <w:p>
            <w:pPr>
              <w:pStyle w:val="TableParagraph"/>
              <w:rPr>
                <w:sz w:val="16"/>
              </w:rPr>
            </w:pPr>
          </w:p>
          <w:p>
            <w:pPr>
              <w:pStyle w:val="TableParagraph"/>
              <w:ind w:left="67"/>
              <w:rPr>
                <w:b/>
                <w:sz w:val="16"/>
              </w:rPr>
            </w:pPr>
            <w:r>
              <w:rPr>
                <w:b/>
                <w:sz w:val="16"/>
              </w:rPr>
              <w:t>POPULATION</w:t>
            </w:r>
          </w:p>
        </w:tc>
        <w:tc>
          <w:tcPr>
            <w:tcW w:w="1277" w:type="dxa"/>
            <w:shd w:val="clear" w:color="auto" w:fill="D9D9D9"/>
          </w:tcPr>
          <w:p>
            <w:pPr>
              <w:pStyle w:val="TableParagraph"/>
              <w:spacing w:before="8"/>
              <w:rPr>
                <w:sz w:val="15"/>
              </w:rPr>
            </w:pPr>
          </w:p>
          <w:p>
            <w:pPr>
              <w:pStyle w:val="TableParagraph"/>
              <w:spacing w:line="244" w:lineRule="auto"/>
              <w:ind w:left="67"/>
              <w:rPr>
                <w:b/>
                <w:sz w:val="16"/>
              </w:rPr>
            </w:pPr>
            <w:r>
              <w:rPr>
                <w:b/>
                <w:w w:val="95"/>
                <w:sz w:val="16"/>
              </w:rPr>
              <w:t>OVERWEIGHT </w:t>
            </w:r>
            <w:r>
              <w:rPr>
                <w:b/>
                <w:sz w:val="16"/>
              </w:rPr>
              <w:t>BMI &gt;25</w:t>
            </w:r>
          </w:p>
        </w:tc>
        <w:tc>
          <w:tcPr>
            <w:tcW w:w="1138" w:type="dxa"/>
            <w:shd w:val="clear" w:color="auto" w:fill="D9D9D9"/>
          </w:tcPr>
          <w:p>
            <w:pPr>
              <w:pStyle w:val="TableParagraph"/>
              <w:spacing w:line="182" w:lineRule="exact"/>
              <w:ind w:left="489"/>
              <w:rPr>
                <w:sz w:val="16"/>
              </w:rPr>
            </w:pPr>
            <w:r>
              <w:rPr>
                <w:w w:val="98"/>
                <w:sz w:val="16"/>
              </w:rPr>
              <w:t>%</w:t>
            </w:r>
          </w:p>
          <w:p>
            <w:pPr>
              <w:pStyle w:val="TableParagraph"/>
              <w:spacing w:line="173" w:lineRule="exact"/>
              <w:ind w:left="221" w:right="221"/>
              <w:jc w:val="center"/>
              <w:rPr>
                <w:sz w:val="16"/>
              </w:rPr>
            </w:pPr>
            <w:r>
              <w:rPr>
                <w:sz w:val="16"/>
              </w:rPr>
              <w:t>BMI &gt; 25</w:t>
            </w:r>
          </w:p>
          <w:p>
            <w:pPr>
              <w:pStyle w:val="TableParagraph"/>
              <w:spacing w:line="197" w:lineRule="exact"/>
              <w:ind w:left="212" w:right="221"/>
              <w:jc w:val="center"/>
              <w:rPr>
                <w:sz w:val="10"/>
              </w:rPr>
            </w:pPr>
            <w:r>
              <w:rPr>
                <w:sz w:val="16"/>
              </w:rPr>
              <w:t>kg/m</w:t>
            </w:r>
            <w:r>
              <w:rPr>
                <w:position w:val="8"/>
                <w:sz w:val="10"/>
              </w:rPr>
              <w:t>2</w:t>
            </w:r>
          </w:p>
        </w:tc>
        <w:tc>
          <w:tcPr>
            <w:tcW w:w="1272" w:type="dxa"/>
            <w:shd w:val="clear" w:color="auto" w:fill="D9D9D9"/>
          </w:tcPr>
          <w:p>
            <w:pPr>
              <w:pStyle w:val="TableParagraph"/>
              <w:ind w:left="62"/>
              <w:rPr>
                <w:b/>
                <w:sz w:val="16"/>
              </w:rPr>
            </w:pPr>
            <w:r>
              <w:rPr>
                <w:b/>
                <w:w w:val="95"/>
                <w:sz w:val="16"/>
              </w:rPr>
              <w:t>OVERWEIGHT </w:t>
            </w:r>
            <w:r>
              <w:rPr>
                <w:b/>
                <w:sz w:val="16"/>
              </w:rPr>
              <w:t>BMI &gt;30</w:t>
            </w:r>
          </w:p>
        </w:tc>
        <w:tc>
          <w:tcPr>
            <w:tcW w:w="1277" w:type="dxa"/>
            <w:shd w:val="clear" w:color="auto" w:fill="D9D9D9"/>
          </w:tcPr>
          <w:p>
            <w:pPr>
              <w:pStyle w:val="TableParagraph"/>
              <w:spacing w:line="182" w:lineRule="exact"/>
              <w:ind w:left="67"/>
              <w:rPr>
                <w:sz w:val="16"/>
              </w:rPr>
            </w:pPr>
            <w:r>
              <w:rPr>
                <w:w w:val="98"/>
                <w:sz w:val="16"/>
              </w:rPr>
              <w:t>%</w:t>
            </w:r>
          </w:p>
          <w:p>
            <w:pPr>
              <w:pStyle w:val="TableParagraph"/>
              <w:spacing w:line="173" w:lineRule="exact"/>
              <w:ind w:left="67"/>
              <w:rPr>
                <w:sz w:val="16"/>
              </w:rPr>
            </w:pPr>
            <w:r>
              <w:rPr>
                <w:sz w:val="16"/>
              </w:rPr>
              <w:t>BMI &gt; 30</w:t>
            </w:r>
          </w:p>
          <w:p>
            <w:pPr>
              <w:pStyle w:val="TableParagraph"/>
              <w:spacing w:line="197" w:lineRule="exact"/>
              <w:ind w:left="67"/>
              <w:rPr>
                <w:sz w:val="10"/>
              </w:rPr>
            </w:pPr>
            <w:r>
              <w:rPr>
                <w:sz w:val="16"/>
              </w:rPr>
              <w:t>kg/m</w:t>
            </w:r>
            <w:r>
              <w:rPr>
                <w:position w:val="8"/>
                <w:sz w:val="10"/>
              </w:rPr>
              <w:t>2</w:t>
            </w:r>
          </w:p>
        </w:tc>
        <w:tc>
          <w:tcPr>
            <w:tcW w:w="1133" w:type="dxa"/>
            <w:shd w:val="clear" w:color="auto" w:fill="D9D9D9"/>
          </w:tcPr>
          <w:p>
            <w:pPr>
              <w:pStyle w:val="TableParagraph"/>
              <w:rPr>
                <w:sz w:val="16"/>
              </w:rPr>
            </w:pPr>
          </w:p>
          <w:p>
            <w:pPr>
              <w:pStyle w:val="TableParagraph"/>
              <w:rPr>
                <w:sz w:val="16"/>
              </w:rPr>
            </w:pPr>
          </w:p>
          <w:p>
            <w:pPr>
              <w:pStyle w:val="TableParagraph"/>
              <w:ind w:left="67"/>
              <w:rPr>
                <w:b/>
                <w:sz w:val="16"/>
              </w:rPr>
            </w:pPr>
            <w:r>
              <w:rPr>
                <w:b/>
                <w:sz w:val="16"/>
              </w:rPr>
              <w:t>MEAN BMI</w:t>
            </w:r>
          </w:p>
        </w:tc>
        <w:tc>
          <w:tcPr>
            <w:tcW w:w="1133" w:type="dxa"/>
            <w:shd w:val="clear" w:color="auto" w:fill="D9D9D9"/>
          </w:tcPr>
          <w:p>
            <w:pPr>
              <w:pStyle w:val="TableParagraph"/>
              <w:rPr>
                <w:sz w:val="16"/>
              </w:rPr>
            </w:pPr>
          </w:p>
          <w:p>
            <w:pPr>
              <w:pStyle w:val="TableParagraph"/>
              <w:rPr>
                <w:sz w:val="16"/>
              </w:rPr>
            </w:pPr>
          </w:p>
          <w:p>
            <w:pPr>
              <w:pStyle w:val="TableParagraph"/>
              <w:ind w:left="215"/>
              <w:rPr>
                <w:b/>
                <w:sz w:val="16"/>
              </w:rPr>
            </w:pPr>
            <w:r>
              <w:rPr>
                <w:b/>
                <w:sz w:val="16"/>
              </w:rPr>
              <w:t>S. D. BMI</w:t>
            </w:r>
          </w:p>
        </w:tc>
      </w:tr>
      <w:tr>
        <w:trPr>
          <w:trHeight w:val="476" w:hRule="exact"/>
        </w:trPr>
        <w:tc>
          <w:tcPr>
            <w:tcW w:w="1431" w:type="dxa"/>
            <w:shd w:val="clear" w:color="auto" w:fill="D9D9D9"/>
          </w:tcPr>
          <w:p>
            <w:pPr>
              <w:pStyle w:val="TableParagraph"/>
              <w:spacing w:line="183" w:lineRule="exact" w:before="94"/>
              <w:ind w:left="510" w:right="514"/>
              <w:jc w:val="center"/>
              <w:rPr>
                <w:sz w:val="16"/>
              </w:rPr>
            </w:pPr>
            <w:r>
              <w:rPr>
                <w:sz w:val="16"/>
              </w:rPr>
              <w:t>MEN</w:t>
            </w:r>
          </w:p>
          <w:p>
            <w:pPr>
              <w:pStyle w:val="TableParagraph"/>
              <w:spacing w:line="183" w:lineRule="exact"/>
              <w:ind w:left="67"/>
              <w:rPr>
                <w:sz w:val="16"/>
              </w:rPr>
            </w:pPr>
            <w:r>
              <w:rPr>
                <w:sz w:val="16"/>
                <w:u w:val="single"/>
              </w:rPr>
              <w:t>n=537</w:t>
            </w:r>
          </w:p>
        </w:tc>
        <w:tc>
          <w:tcPr>
            <w:tcW w:w="1277" w:type="dxa"/>
          </w:tcPr>
          <w:p>
            <w:pPr>
              <w:pStyle w:val="TableParagraph"/>
              <w:rPr>
                <w:sz w:val="16"/>
              </w:rPr>
            </w:pPr>
          </w:p>
          <w:p>
            <w:pPr>
              <w:pStyle w:val="TableParagraph"/>
              <w:spacing w:before="93"/>
              <w:ind w:right="500"/>
              <w:jc w:val="right"/>
              <w:rPr>
                <w:sz w:val="16"/>
              </w:rPr>
            </w:pPr>
            <w:r>
              <w:rPr>
                <w:w w:val="95"/>
                <w:sz w:val="16"/>
              </w:rPr>
              <w:t>236</w:t>
            </w:r>
          </w:p>
        </w:tc>
        <w:tc>
          <w:tcPr>
            <w:tcW w:w="1138" w:type="dxa"/>
          </w:tcPr>
          <w:p>
            <w:pPr>
              <w:pStyle w:val="TableParagraph"/>
              <w:rPr>
                <w:sz w:val="16"/>
              </w:rPr>
            </w:pPr>
          </w:p>
          <w:p>
            <w:pPr>
              <w:pStyle w:val="TableParagraph"/>
              <w:spacing w:before="93"/>
              <w:ind w:left="218" w:right="221"/>
              <w:jc w:val="center"/>
              <w:rPr>
                <w:sz w:val="16"/>
              </w:rPr>
            </w:pPr>
            <w:r>
              <w:rPr>
                <w:sz w:val="16"/>
              </w:rPr>
              <w:t>43</w:t>
            </w:r>
          </w:p>
        </w:tc>
        <w:tc>
          <w:tcPr>
            <w:tcW w:w="1272" w:type="dxa"/>
          </w:tcPr>
          <w:p>
            <w:pPr>
              <w:pStyle w:val="TableParagraph"/>
              <w:spacing w:before="9"/>
              <w:rPr>
                <w:sz w:val="15"/>
              </w:rPr>
            </w:pPr>
          </w:p>
          <w:p>
            <w:pPr>
              <w:pStyle w:val="TableParagraph"/>
              <w:ind w:left="468" w:right="480"/>
              <w:jc w:val="center"/>
              <w:rPr>
                <w:sz w:val="16"/>
              </w:rPr>
            </w:pPr>
            <w:r>
              <w:rPr>
                <w:sz w:val="16"/>
              </w:rPr>
              <w:t>91</w:t>
            </w:r>
          </w:p>
        </w:tc>
        <w:tc>
          <w:tcPr>
            <w:tcW w:w="1277" w:type="dxa"/>
          </w:tcPr>
          <w:p>
            <w:pPr>
              <w:pStyle w:val="TableParagraph"/>
              <w:spacing w:before="9"/>
              <w:rPr>
                <w:sz w:val="15"/>
              </w:rPr>
            </w:pPr>
          </w:p>
          <w:p>
            <w:pPr>
              <w:pStyle w:val="TableParagraph"/>
              <w:ind w:left="458" w:right="458"/>
              <w:jc w:val="center"/>
              <w:rPr>
                <w:sz w:val="16"/>
              </w:rPr>
            </w:pPr>
            <w:r>
              <w:rPr>
                <w:sz w:val="16"/>
              </w:rPr>
              <w:t>16</w:t>
            </w:r>
          </w:p>
        </w:tc>
        <w:tc>
          <w:tcPr>
            <w:tcW w:w="1133" w:type="dxa"/>
          </w:tcPr>
          <w:p>
            <w:pPr>
              <w:pStyle w:val="TableParagraph"/>
              <w:rPr>
                <w:sz w:val="16"/>
              </w:rPr>
            </w:pPr>
          </w:p>
          <w:p>
            <w:pPr>
              <w:pStyle w:val="TableParagraph"/>
              <w:spacing w:before="93"/>
              <w:ind w:left="364"/>
              <w:rPr>
                <w:sz w:val="16"/>
              </w:rPr>
            </w:pPr>
            <w:r>
              <w:rPr>
                <w:sz w:val="16"/>
              </w:rPr>
              <w:t>25.01</w:t>
            </w:r>
          </w:p>
        </w:tc>
        <w:tc>
          <w:tcPr>
            <w:tcW w:w="1133" w:type="dxa"/>
          </w:tcPr>
          <w:p>
            <w:pPr>
              <w:pStyle w:val="TableParagraph"/>
              <w:rPr>
                <w:sz w:val="16"/>
              </w:rPr>
            </w:pPr>
          </w:p>
          <w:p>
            <w:pPr>
              <w:pStyle w:val="TableParagraph"/>
              <w:spacing w:before="93"/>
              <w:ind w:left="386" w:right="385"/>
              <w:jc w:val="center"/>
              <w:rPr>
                <w:sz w:val="16"/>
              </w:rPr>
            </w:pPr>
            <w:r>
              <w:rPr>
                <w:sz w:val="16"/>
              </w:rPr>
              <w:t>4.66</w:t>
            </w:r>
          </w:p>
        </w:tc>
      </w:tr>
      <w:tr>
        <w:trPr>
          <w:trHeight w:val="307" w:hRule="exact"/>
        </w:trPr>
        <w:tc>
          <w:tcPr>
            <w:tcW w:w="1431" w:type="dxa"/>
            <w:shd w:val="clear" w:color="auto" w:fill="D9D9D9"/>
          </w:tcPr>
          <w:p>
            <w:pPr/>
          </w:p>
        </w:tc>
        <w:tc>
          <w:tcPr>
            <w:tcW w:w="1277" w:type="dxa"/>
          </w:tcPr>
          <w:p>
            <w:pPr/>
          </w:p>
        </w:tc>
        <w:tc>
          <w:tcPr>
            <w:tcW w:w="1138" w:type="dxa"/>
          </w:tcPr>
          <w:p>
            <w:pPr/>
          </w:p>
        </w:tc>
        <w:tc>
          <w:tcPr>
            <w:tcW w:w="1272" w:type="dxa"/>
          </w:tcPr>
          <w:p>
            <w:pPr/>
          </w:p>
        </w:tc>
        <w:tc>
          <w:tcPr>
            <w:tcW w:w="1277" w:type="dxa"/>
          </w:tcPr>
          <w:p>
            <w:pPr/>
          </w:p>
        </w:tc>
        <w:tc>
          <w:tcPr>
            <w:tcW w:w="1133" w:type="dxa"/>
          </w:tcPr>
          <w:p>
            <w:pPr/>
          </w:p>
        </w:tc>
        <w:tc>
          <w:tcPr>
            <w:tcW w:w="1133" w:type="dxa"/>
          </w:tcPr>
          <w:p>
            <w:pPr/>
          </w:p>
        </w:tc>
      </w:tr>
      <w:tr>
        <w:trPr>
          <w:trHeight w:val="475" w:hRule="exact"/>
        </w:trPr>
        <w:tc>
          <w:tcPr>
            <w:tcW w:w="1431" w:type="dxa"/>
            <w:shd w:val="clear" w:color="auto" w:fill="D9D9D9"/>
          </w:tcPr>
          <w:p>
            <w:pPr>
              <w:pStyle w:val="TableParagraph"/>
              <w:spacing w:line="244" w:lineRule="auto" w:before="94"/>
              <w:ind w:left="67" w:right="372" w:firstLine="331"/>
              <w:rPr>
                <w:sz w:val="16"/>
              </w:rPr>
            </w:pPr>
            <w:r>
              <w:rPr>
                <w:sz w:val="16"/>
              </w:rPr>
              <w:t>WOMEN </w:t>
            </w:r>
            <w:r>
              <w:rPr>
                <w:sz w:val="16"/>
                <w:u w:val="single"/>
              </w:rPr>
              <w:t>n=193</w:t>
            </w:r>
          </w:p>
        </w:tc>
        <w:tc>
          <w:tcPr>
            <w:tcW w:w="1277" w:type="dxa"/>
          </w:tcPr>
          <w:p>
            <w:pPr>
              <w:pStyle w:val="TableParagraph"/>
              <w:rPr>
                <w:sz w:val="16"/>
              </w:rPr>
            </w:pPr>
          </w:p>
          <w:p>
            <w:pPr>
              <w:pStyle w:val="TableParagraph"/>
              <w:spacing w:before="98"/>
              <w:ind w:right="545"/>
              <w:jc w:val="right"/>
              <w:rPr>
                <w:sz w:val="16"/>
              </w:rPr>
            </w:pPr>
            <w:r>
              <w:rPr>
                <w:sz w:val="16"/>
              </w:rPr>
              <w:t>51</w:t>
            </w:r>
          </w:p>
        </w:tc>
        <w:tc>
          <w:tcPr>
            <w:tcW w:w="1138" w:type="dxa"/>
          </w:tcPr>
          <w:p>
            <w:pPr>
              <w:pStyle w:val="TableParagraph"/>
              <w:rPr>
                <w:sz w:val="16"/>
              </w:rPr>
            </w:pPr>
          </w:p>
          <w:p>
            <w:pPr>
              <w:pStyle w:val="TableParagraph"/>
              <w:spacing w:before="98"/>
              <w:ind w:left="218" w:right="221"/>
              <w:jc w:val="center"/>
              <w:rPr>
                <w:sz w:val="16"/>
              </w:rPr>
            </w:pPr>
            <w:r>
              <w:rPr>
                <w:sz w:val="16"/>
              </w:rPr>
              <w:t>26</w:t>
            </w:r>
          </w:p>
        </w:tc>
        <w:tc>
          <w:tcPr>
            <w:tcW w:w="1272" w:type="dxa"/>
          </w:tcPr>
          <w:p>
            <w:pPr>
              <w:pStyle w:val="TableParagraph"/>
              <w:spacing w:before="1"/>
              <w:rPr>
                <w:sz w:val="16"/>
              </w:rPr>
            </w:pPr>
          </w:p>
          <w:p>
            <w:pPr>
              <w:pStyle w:val="TableParagraph"/>
              <w:spacing w:before="1"/>
              <w:ind w:left="468" w:right="480"/>
              <w:jc w:val="center"/>
              <w:rPr>
                <w:sz w:val="16"/>
              </w:rPr>
            </w:pPr>
            <w:r>
              <w:rPr>
                <w:sz w:val="16"/>
              </w:rPr>
              <w:t>16</w:t>
            </w:r>
          </w:p>
        </w:tc>
        <w:tc>
          <w:tcPr>
            <w:tcW w:w="1277" w:type="dxa"/>
          </w:tcPr>
          <w:p>
            <w:pPr>
              <w:pStyle w:val="TableParagraph"/>
              <w:spacing w:before="1"/>
              <w:rPr>
                <w:sz w:val="16"/>
              </w:rPr>
            </w:pPr>
          </w:p>
          <w:p>
            <w:pPr>
              <w:pStyle w:val="TableParagraph"/>
              <w:spacing w:before="1"/>
              <w:ind w:left="2"/>
              <w:jc w:val="center"/>
              <w:rPr>
                <w:sz w:val="16"/>
              </w:rPr>
            </w:pPr>
            <w:r>
              <w:rPr>
                <w:w w:val="98"/>
                <w:sz w:val="16"/>
              </w:rPr>
              <w:t>8</w:t>
            </w:r>
          </w:p>
        </w:tc>
        <w:tc>
          <w:tcPr>
            <w:tcW w:w="1133" w:type="dxa"/>
          </w:tcPr>
          <w:p>
            <w:pPr>
              <w:pStyle w:val="TableParagraph"/>
              <w:rPr>
                <w:sz w:val="16"/>
              </w:rPr>
            </w:pPr>
          </w:p>
          <w:p>
            <w:pPr>
              <w:pStyle w:val="TableParagraph"/>
              <w:spacing w:before="98"/>
              <w:ind w:left="364"/>
              <w:rPr>
                <w:sz w:val="16"/>
              </w:rPr>
            </w:pPr>
            <w:r>
              <w:rPr>
                <w:sz w:val="16"/>
              </w:rPr>
              <w:t>23.29</w:t>
            </w:r>
          </w:p>
        </w:tc>
        <w:tc>
          <w:tcPr>
            <w:tcW w:w="1133" w:type="dxa"/>
          </w:tcPr>
          <w:p>
            <w:pPr>
              <w:pStyle w:val="TableParagraph"/>
              <w:rPr>
                <w:sz w:val="16"/>
              </w:rPr>
            </w:pPr>
          </w:p>
          <w:p>
            <w:pPr>
              <w:pStyle w:val="TableParagraph"/>
              <w:spacing w:before="98"/>
              <w:ind w:left="386" w:right="385"/>
              <w:jc w:val="center"/>
              <w:rPr>
                <w:sz w:val="16"/>
              </w:rPr>
            </w:pPr>
            <w:r>
              <w:rPr>
                <w:sz w:val="16"/>
              </w:rPr>
              <w:t>4.50</w:t>
            </w:r>
          </w:p>
        </w:tc>
      </w:tr>
      <w:tr>
        <w:trPr>
          <w:trHeight w:val="312" w:hRule="exact"/>
        </w:trPr>
        <w:tc>
          <w:tcPr>
            <w:tcW w:w="1431" w:type="dxa"/>
            <w:shd w:val="clear" w:color="auto" w:fill="D9D9D9"/>
          </w:tcPr>
          <w:p>
            <w:pPr/>
          </w:p>
        </w:tc>
        <w:tc>
          <w:tcPr>
            <w:tcW w:w="1277" w:type="dxa"/>
          </w:tcPr>
          <w:p>
            <w:pPr/>
          </w:p>
        </w:tc>
        <w:tc>
          <w:tcPr>
            <w:tcW w:w="1138" w:type="dxa"/>
          </w:tcPr>
          <w:p>
            <w:pPr/>
          </w:p>
        </w:tc>
        <w:tc>
          <w:tcPr>
            <w:tcW w:w="1272" w:type="dxa"/>
          </w:tcPr>
          <w:p>
            <w:pPr/>
          </w:p>
        </w:tc>
        <w:tc>
          <w:tcPr>
            <w:tcW w:w="1277" w:type="dxa"/>
          </w:tcPr>
          <w:p>
            <w:pPr/>
          </w:p>
        </w:tc>
        <w:tc>
          <w:tcPr>
            <w:tcW w:w="1133" w:type="dxa"/>
          </w:tcPr>
          <w:p>
            <w:pPr/>
          </w:p>
        </w:tc>
        <w:tc>
          <w:tcPr>
            <w:tcW w:w="1133" w:type="dxa"/>
          </w:tcPr>
          <w:p>
            <w:pPr/>
          </w:p>
        </w:tc>
      </w:tr>
      <w:tr>
        <w:trPr>
          <w:trHeight w:val="476" w:hRule="exact"/>
        </w:trPr>
        <w:tc>
          <w:tcPr>
            <w:tcW w:w="1431" w:type="dxa"/>
            <w:tcBorders>
              <w:bottom w:val="double" w:sz="4" w:space="0" w:color="000000"/>
            </w:tcBorders>
            <w:shd w:val="clear" w:color="auto" w:fill="D9D9D9"/>
          </w:tcPr>
          <w:p>
            <w:pPr>
              <w:pStyle w:val="TableParagraph"/>
              <w:spacing w:before="94"/>
              <w:ind w:left="67" w:right="430" w:firstLine="388"/>
              <w:rPr>
                <w:sz w:val="16"/>
              </w:rPr>
            </w:pPr>
            <w:r>
              <w:rPr>
                <w:sz w:val="16"/>
              </w:rPr>
              <w:t>TOTAL n=730</w:t>
            </w:r>
          </w:p>
        </w:tc>
        <w:tc>
          <w:tcPr>
            <w:tcW w:w="1277" w:type="dxa"/>
          </w:tcPr>
          <w:p>
            <w:pPr>
              <w:pStyle w:val="TableParagraph"/>
              <w:rPr>
                <w:sz w:val="16"/>
              </w:rPr>
            </w:pPr>
          </w:p>
          <w:p>
            <w:pPr>
              <w:pStyle w:val="TableParagraph"/>
              <w:spacing w:before="93"/>
              <w:ind w:right="500"/>
              <w:jc w:val="right"/>
              <w:rPr>
                <w:sz w:val="16"/>
              </w:rPr>
            </w:pPr>
            <w:r>
              <w:rPr>
                <w:w w:val="95"/>
                <w:sz w:val="16"/>
              </w:rPr>
              <w:t>287</w:t>
            </w:r>
          </w:p>
        </w:tc>
        <w:tc>
          <w:tcPr>
            <w:tcW w:w="1138" w:type="dxa"/>
          </w:tcPr>
          <w:p>
            <w:pPr>
              <w:pStyle w:val="TableParagraph"/>
              <w:rPr>
                <w:sz w:val="16"/>
              </w:rPr>
            </w:pPr>
          </w:p>
          <w:p>
            <w:pPr>
              <w:pStyle w:val="TableParagraph"/>
              <w:spacing w:before="93"/>
              <w:ind w:left="218" w:right="221"/>
              <w:jc w:val="center"/>
              <w:rPr>
                <w:sz w:val="16"/>
              </w:rPr>
            </w:pPr>
            <w:r>
              <w:rPr>
                <w:sz w:val="16"/>
              </w:rPr>
              <w:t>39</w:t>
            </w:r>
          </w:p>
        </w:tc>
        <w:tc>
          <w:tcPr>
            <w:tcW w:w="1272" w:type="dxa"/>
          </w:tcPr>
          <w:p>
            <w:pPr>
              <w:pStyle w:val="TableParagraph"/>
              <w:spacing w:before="9"/>
              <w:rPr>
                <w:sz w:val="15"/>
              </w:rPr>
            </w:pPr>
          </w:p>
          <w:p>
            <w:pPr>
              <w:pStyle w:val="TableParagraph"/>
              <w:ind w:left="474" w:right="480"/>
              <w:jc w:val="center"/>
              <w:rPr>
                <w:sz w:val="16"/>
              </w:rPr>
            </w:pPr>
            <w:r>
              <w:rPr>
                <w:sz w:val="16"/>
              </w:rPr>
              <w:t>107</w:t>
            </w:r>
          </w:p>
        </w:tc>
        <w:tc>
          <w:tcPr>
            <w:tcW w:w="1277" w:type="dxa"/>
          </w:tcPr>
          <w:p>
            <w:pPr>
              <w:pStyle w:val="TableParagraph"/>
              <w:spacing w:before="9"/>
              <w:rPr>
                <w:sz w:val="15"/>
              </w:rPr>
            </w:pPr>
          </w:p>
          <w:p>
            <w:pPr>
              <w:pStyle w:val="TableParagraph"/>
              <w:ind w:left="458" w:right="458"/>
              <w:jc w:val="center"/>
              <w:rPr>
                <w:sz w:val="16"/>
              </w:rPr>
            </w:pPr>
            <w:r>
              <w:rPr>
                <w:sz w:val="16"/>
              </w:rPr>
              <w:t>14.6</w:t>
            </w:r>
          </w:p>
        </w:tc>
        <w:tc>
          <w:tcPr>
            <w:tcW w:w="1133" w:type="dxa"/>
          </w:tcPr>
          <w:p>
            <w:pPr>
              <w:pStyle w:val="TableParagraph"/>
              <w:rPr>
                <w:sz w:val="16"/>
              </w:rPr>
            </w:pPr>
          </w:p>
          <w:p>
            <w:pPr>
              <w:pStyle w:val="TableParagraph"/>
              <w:spacing w:before="93"/>
              <w:ind w:left="364"/>
              <w:rPr>
                <w:sz w:val="16"/>
              </w:rPr>
            </w:pPr>
            <w:r>
              <w:rPr>
                <w:sz w:val="16"/>
              </w:rPr>
              <w:t>24.55</w:t>
            </w:r>
          </w:p>
        </w:tc>
        <w:tc>
          <w:tcPr>
            <w:tcW w:w="1133" w:type="dxa"/>
          </w:tcPr>
          <w:p>
            <w:pPr>
              <w:pStyle w:val="TableParagraph"/>
              <w:rPr>
                <w:sz w:val="16"/>
              </w:rPr>
            </w:pPr>
          </w:p>
          <w:p>
            <w:pPr>
              <w:pStyle w:val="TableParagraph"/>
              <w:spacing w:before="93"/>
              <w:ind w:left="386" w:right="385"/>
              <w:jc w:val="center"/>
              <w:rPr>
                <w:sz w:val="16"/>
              </w:rPr>
            </w:pPr>
            <w:r>
              <w:rPr>
                <w:sz w:val="16"/>
              </w:rPr>
              <w:t>4.68</w:t>
            </w:r>
          </w:p>
        </w:tc>
      </w:tr>
    </w:tbl>
    <w:p>
      <w:pPr>
        <w:spacing w:after="0"/>
        <w:jc w:val="center"/>
        <w:rPr>
          <w:sz w:val="16"/>
        </w:rPr>
        <w:sectPr>
          <w:pgSz w:w="12240" w:h="15840"/>
          <w:pgMar w:header="689" w:footer="1036" w:top="1200" w:bottom="1220" w:left="820" w:right="460"/>
        </w:sectPr>
      </w:pPr>
    </w:p>
    <w:p>
      <w:pPr>
        <w:pStyle w:val="BodyText"/>
        <w:spacing w:before="10"/>
        <w:rPr>
          <w:sz w:val="15"/>
        </w:rPr>
      </w:pPr>
    </w:p>
    <w:p>
      <w:pPr>
        <w:pStyle w:val="BodyText"/>
        <w:spacing w:before="70"/>
        <w:ind w:left="255" w:right="265"/>
        <w:jc w:val="both"/>
      </w:pPr>
      <w:r>
        <w:rPr/>
        <w:t>Sample size was 26.4% (n = 193) women and 73.6% (n = 537) men. Women’s mean body weight and stature were 161 ± 5 cm and 61.1 ± 15 kg, respectively; while men’s mean body weight and stature were 174 ± 6 cm and 76.2 ± 15 kg, respectively.</w:t>
      </w:r>
    </w:p>
    <w:p>
      <w:pPr>
        <w:pStyle w:val="BodyText"/>
        <w:spacing w:line="258" w:lineRule="exact"/>
        <w:ind w:left="961" w:right="465"/>
      </w:pPr>
      <w:r>
        <w:rPr/>
        <w:t>Total mean Body-Mass Index was 24.55 ± 4.68 kg/m</w:t>
      </w:r>
      <w:r>
        <w:rPr>
          <w:position w:val="11"/>
          <w:sz w:val="16"/>
        </w:rPr>
        <w:t>2</w:t>
      </w:r>
      <w:r>
        <w:rPr/>
        <w:t>. Mean BMI for women was 25.01 ±</w:t>
      </w:r>
    </w:p>
    <w:p>
      <w:pPr>
        <w:pStyle w:val="BodyText"/>
        <w:spacing w:line="293" w:lineRule="exact"/>
        <w:ind w:left="255"/>
        <w:jc w:val="both"/>
      </w:pPr>
      <w:r>
        <w:rPr/>
        <w:t>4.66 kg/m</w:t>
      </w:r>
      <w:r>
        <w:rPr>
          <w:position w:val="11"/>
          <w:sz w:val="16"/>
        </w:rPr>
        <w:t>2   </w:t>
      </w:r>
      <w:r>
        <w:rPr/>
        <w:t>and mean BMI for men was 23.29 ± 4.5 kg/m</w:t>
      </w:r>
      <w:r>
        <w:rPr>
          <w:position w:val="11"/>
          <w:sz w:val="16"/>
        </w:rPr>
        <w:t>2</w:t>
      </w:r>
      <w:r>
        <w:rPr/>
        <w:t>.</w:t>
      </w:r>
    </w:p>
    <w:p>
      <w:pPr>
        <w:pStyle w:val="BodyText"/>
        <w:spacing w:line="242" w:lineRule="auto"/>
        <w:ind w:left="255" w:right="251"/>
        <w:jc w:val="both"/>
      </w:pPr>
      <w:r>
        <w:rPr/>
        <w:t>From the sample size of the students population of the Department of Industrial Engineering, 39% presents overweight  and 14.6%</w:t>
      </w:r>
      <w:r>
        <w:rPr>
          <w:spacing w:val="51"/>
        </w:rPr>
        <w:t> </w:t>
      </w:r>
      <w:r>
        <w:rPr/>
        <w:t>obesity.</w:t>
      </w:r>
    </w:p>
    <w:p>
      <w:pPr>
        <w:pStyle w:val="BodyText"/>
      </w:pPr>
    </w:p>
    <w:p>
      <w:pPr>
        <w:pStyle w:val="BodyText"/>
      </w:pPr>
    </w:p>
    <w:p>
      <w:pPr>
        <w:pStyle w:val="BodyText"/>
        <w:spacing w:before="4"/>
        <w:rPr>
          <w:sz w:val="23"/>
        </w:rPr>
      </w:pPr>
    </w:p>
    <w:p>
      <w:pPr>
        <w:pStyle w:val="Heading5"/>
        <w:numPr>
          <w:ilvl w:val="0"/>
          <w:numId w:val="9"/>
        </w:numPr>
        <w:tabs>
          <w:tab w:pos="3872" w:val="left" w:leader="none"/>
        </w:tabs>
        <w:spacing w:line="240" w:lineRule="auto" w:before="0" w:after="0"/>
        <w:ind w:left="3871" w:right="0" w:hanging="345"/>
        <w:jc w:val="left"/>
      </w:pPr>
      <w:r>
        <w:rPr/>
        <w:t>DISCUSSION AND</w:t>
      </w:r>
      <w:r>
        <w:rPr>
          <w:spacing w:val="-10"/>
        </w:rPr>
        <w:t> </w:t>
      </w:r>
      <w:r>
        <w:rPr/>
        <w:t>CONCLUSIONS</w:t>
      </w:r>
    </w:p>
    <w:p>
      <w:pPr>
        <w:pStyle w:val="BodyText"/>
        <w:spacing w:before="4"/>
        <w:rPr>
          <w:b/>
        </w:rPr>
      </w:pPr>
    </w:p>
    <w:p>
      <w:pPr>
        <w:pStyle w:val="BodyText"/>
        <w:spacing w:before="1"/>
        <w:ind w:left="255" w:right="256"/>
        <w:jc w:val="both"/>
      </w:pPr>
      <w:r>
        <w:rPr/>
        <w:t>This study confirms the OECD’s information about overweight and obesity of the world’s population and provides latest estimates on the number of overweight and obese students (39%). As overweight and obesity are common, preventable risk factors of NCDs, non-chronic diseases, such as diabetes, cardiovascular diseases, hypertension and some types of </w:t>
      </w:r>
      <w:r>
        <w:rPr>
          <w:spacing w:val="2"/>
        </w:rPr>
        <w:t>cancer </w:t>
      </w:r>
      <w:r>
        <w:rPr/>
        <w:t>it is assumed that</w:t>
      </w:r>
      <w:r>
        <w:rPr>
          <w:spacing w:val="-2"/>
        </w:rPr>
        <w:t> </w:t>
      </w:r>
      <w:r>
        <w:rPr/>
        <w:t>there</w:t>
      </w:r>
      <w:r>
        <w:rPr>
          <w:spacing w:val="-6"/>
        </w:rPr>
        <w:t> </w:t>
      </w:r>
      <w:r>
        <w:rPr/>
        <w:t>is</w:t>
      </w:r>
      <w:r>
        <w:rPr>
          <w:spacing w:val="-2"/>
        </w:rPr>
        <w:t> </w:t>
      </w:r>
      <w:r>
        <w:rPr/>
        <w:t>a</w:t>
      </w:r>
      <w:r>
        <w:rPr>
          <w:spacing w:val="-1"/>
        </w:rPr>
        <w:t> </w:t>
      </w:r>
      <w:r>
        <w:rPr/>
        <w:t>current</w:t>
      </w:r>
      <w:r>
        <w:rPr>
          <w:spacing w:val="-2"/>
        </w:rPr>
        <w:t> </w:t>
      </w:r>
      <w:r>
        <w:rPr/>
        <w:t>burden</w:t>
      </w:r>
      <w:r>
        <w:rPr>
          <w:spacing w:val="-2"/>
        </w:rPr>
        <w:t> </w:t>
      </w:r>
      <w:r>
        <w:rPr/>
        <w:t>of</w:t>
      </w:r>
      <w:r>
        <w:rPr>
          <w:spacing w:val="-7"/>
        </w:rPr>
        <w:t> </w:t>
      </w:r>
      <w:r>
        <w:rPr/>
        <w:t>NCDs</w:t>
      </w:r>
      <w:r>
        <w:rPr>
          <w:spacing w:val="-2"/>
        </w:rPr>
        <w:t> </w:t>
      </w:r>
      <w:r>
        <w:rPr/>
        <w:t>in</w:t>
      </w:r>
      <w:r>
        <w:rPr>
          <w:spacing w:val="-6"/>
        </w:rPr>
        <w:t> </w:t>
      </w:r>
      <w:r>
        <w:rPr/>
        <w:t>the</w:t>
      </w:r>
      <w:r>
        <w:rPr>
          <w:spacing w:val="-2"/>
        </w:rPr>
        <w:t> </w:t>
      </w:r>
      <w:r>
        <w:rPr/>
        <w:t>population</w:t>
      </w:r>
      <w:r>
        <w:rPr>
          <w:spacing w:val="-2"/>
        </w:rPr>
        <w:t> </w:t>
      </w:r>
      <w:r>
        <w:rPr/>
        <w:t>of</w:t>
      </w:r>
      <w:r>
        <w:rPr>
          <w:spacing w:val="-7"/>
        </w:rPr>
        <w:t> </w:t>
      </w:r>
      <w:r>
        <w:rPr/>
        <w:t>students</w:t>
      </w:r>
      <w:r>
        <w:rPr>
          <w:spacing w:val="-2"/>
        </w:rPr>
        <w:t> </w:t>
      </w:r>
      <w:r>
        <w:rPr/>
        <w:t>and</w:t>
      </w:r>
      <w:r>
        <w:rPr>
          <w:spacing w:val="-6"/>
        </w:rPr>
        <w:t> </w:t>
      </w:r>
      <w:r>
        <w:rPr/>
        <w:t>a</w:t>
      </w:r>
      <w:r>
        <w:rPr>
          <w:spacing w:val="-2"/>
        </w:rPr>
        <w:t> </w:t>
      </w:r>
      <w:r>
        <w:rPr/>
        <w:t>public</w:t>
      </w:r>
      <w:r>
        <w:rPr>
          <w:spacing w:val="-2"/>
        </w:rPr>
        <w:t> </w:t>
      </w:r>
      <w:r>
        <w:rPr/>
        <w:t>health</w:t>
      </w:r>
      <w:r>
        <w:rPr>
          <w:spacing w:val="-1"/>
        </w:rPr>
        <w:t> </w:t>
      </w:r>
      <w:r>
        <w:rPr/>
        <w:t>problem.</w:t>
      </w:r>
    </w:p>
    <w:p>
      <w:pPr>
        <w:pStyle w:val="BodyText"/>
        <w:spacing w:before="6"/>
        <w:rPr>
          <w:sz w:val="23"/>
        </w:rPr>
      </w:pPr>
    </w:p>
    <w:p>
      <w:pPr>
        <w:pStyle w:val="BodyText"/>
        <w:ind w:left="255"/>
        <w:jc w:val="both"/>
      </w:pPr>
      <w:r>
        <w:rPr/>
        <w:t>Recommendations</w:t>
      </w:r>
    </w:p>
    <w:p>
      <w:pPr>
        <w:pStyle w:val="BodyText"/>
        <w:spacing w:before="2"/>
        <w:ind w:left="255" w:right="250"/>
        <w:jc w:val="both"/>
      </w:pPr>
      <w:r>
        <w:rPr/>
        <w:t>Brochures are necessary to communicate information concerning healthy lifestyle habits, not only to students but also their families.</w:t>
      </w:r>
    </w:p>
    <w:p>
      <w:pPr>
        <w:pStyle w:val="BodyText"/>
        <w:spacing w:before="2"/>
        <w:ind w:left="255" w:right="267" w:firstLine="705"/>
        <w:jc w:val="both"/>
      </w:pPr>
      <w:r>
        <w:rPr/>
        <w:t>Lectures and workshops aimed at students are recommended, to orient them on the advantages and disadvantages of certain eating habits associated with modifiable behavioral risk factors: tobacco use, physical inactivity, unhealthy diet and harmful use of alcohol.</w:t>
      </w:r>
    </w:p>
    <w:p>
      <w:pPr>
        <w:pStyle w:val="BodyText"/>
        <w:ind w:left="255" w:right="251" w:firstLine="705"/>
        <w:jc w:val="both"/>
      </w:pPr>
      <w:r>
        <w:rPr/>
        <w:t>At the Institution, a network of new healthy lifestyle must be encouraged and it should be used as a point of intervention. Low-calorie, low processed foods, low-sodium and low-sugar meals, healthy food alternatives must be available within campus in restaurants and cafes. Also, physical activities on a daily basis, must be promoted within the Institution.</w:t>
      </w:r>
    </w:p>
    <w:p>
      <w:pPr>
        <w:pStyle w:val="BodyText"/>
        <w:ind w:left="255" w:right="252" w:firstLine="705"/>
        <w:jc w:val="both"/>
      </w:pPr>
      <w:r>
        <w:rPr/>
        <w:t>Others solutions are experienced in some countries. In Denmark, free fruit is delivered to workers. In a company in California, USA, each week, a group of farmers offer low-price fruits and vegetables. </w:t>
      </w:r>
      <w:r>
        <w:rPr>
          <w:spacing w:val="-3"/>
        </w:rPr>
        <w:t>In </w:t>
      </w:r>
      <w:r>
        <w:rPr/>
        <w:t>Atlixco, Mexico, MexMode, vendors offered meals for $14 Mexican pesos, which are paid by the</w:t>
      </w:r>
      <w:r>
        <w:rPr>
          <w:spacing w:val="-16"/>
        </w:rPr>
        <w:t> </w:t>
      </w:r>
      <w:r>
        <w:rPr/>
        <w:t>company.</w:t>
      </w:r>
    </w:p>
    <w:p>
      <w:pPr>
        <w:pStyle w:val="BodyText"/>
        <w:ind w:left="255" w:right="325" w:firstLine="705"/>
      </w:pPr>
      <w:r>
        <w:rPr/>
        <w:t>Obesity is a current world-wide burden and it is a recent issue in our country. In México diabetes costs US $15.1 billion, annually. Obesity and overweight rates are among the highest in Latin America. In Mexico, Sonora is one of the States with a percentage of inhabitants with more obesity.</w:t>
      </w:r>
    </w:p>
    <w:p>
      <w:pPr>
        <w:pStyle w:val="BodyText"/>
        <w:ind w:left="255" w:right="264" w:firstLine="566"/>
        <w:jc w:val="both"/>
      </w:pPr>
      <w:r>
        <w:rPr/>
        <w:t>The challenge is that government authorities, professionals of health insurances, education workers and subjects themselves, begin to look for solutions that, in the short term, will avoid a huge scale of costs, bankruptcy of health system, absenteeism at work, and solutions to decline not only costs but also deaths due to poor healthy habits.</w:t>
      </w:r>
    </w:p>
    <w:p>
      <w:pPr>
        <w:pStyle w:val="BodyText"/>
        <w:spacing w:before="6"/>
        <w:rPr>
          <w:sz w:val="23"/>
        </w:rPr>
      </w:pPr>
    </w:p>
    <w:p>
      <w:pPr>
        <w:pStyle w:val="Heading5"/>
        <w:ind w:right="261"/>
        <w:jc w:val="center"/>
      </w:pPr>
      <w:r>
        <w:rPr/>
        <w:t>5.- REFERENCES</w:t>
      </w:r>
    </w:p>
    <w:p>
      <w:pPr>
        <w:pStyle w:val="BodyText"/>
        <w:spacing w:before="11"/>
        <w:rPr>
          <w:b/>
        </w:rPr>
      </w:pPr>
    </w:p>
    <w:p>
      <w:pPr>
        <w:pStyle w:val="BodyText"/>
        <w:spacing w:line="274" w:lineRule="exact"/>
        <w:ind w:left="255" w:right="319"/>
        <w:jc w:val="both"/>
      </w:pPr>
      <w:r>
        <w:rPr/>
        <w:t>Bridger, R. S. (2003).</w:t>
      </w:r>
      <w:r>
        <w:rPr>
          <w:i/>
        </w:rPr>
        <w:t>Introduction to Ergonomics</w:t>
      </w:r>
      <w:r>
        <w:rPr/>
        <w:t>. London and New York: Taylor &amp; Francis Group. Haskins, Owen (2012). Mexico faces diabetes epidemic. Bariatric News. Available in:</w:t>
      </w:r>
    </w:p>
    <w:p>
      <w:pPr>
        <w:spacing w:line="274" w:lineRule="exact" w:before="0"/>
        <w:ind w:left="822" w:right="465" w:firstLine="0"/>
        <w:jc w:val="left"/>
        <w:rPr>
          <w:sz w:val="24"/>
        </w:rPr>
      </w:pPr>
      <w:hyperlink r:id="rId51">
        <w:r>
          <w:rPr>
            <w:i/>
            <w:color w:val="212121"/>
            <w:sz w:val="24"/>
          </w:rPr>
          <w:t>www.bariatricnews.net</w:t>
        </w:r>
      </w:hyperlink>
      <w:r>
        <w:rPr>
          <w:i/>
          <w:color w:val="212121"/>
          <w:sz w:val="24"/>
        </w:rPr>
        <w:t> › </w:t>
      </w:r>
      <w:hyperlink r:id="rId52">
        <w:r>
          <w:rPr>
            <w:i/>
            <w:sz w:val="24"/>
            <w:u w:val="single"/>
          </w:rPr>
          <w:t>News </w:t>
        </w:r>
      </w:hyperlink>
      <w:r>
        <w:rPr>
          <w:i/>
          <w:sz w:val="24"/>
        </w:rPr>
        <w:t>› </w:t>
      </w:r>
      <w:hyperlink r:id="rId53">
        <w:r>
          <w:rPr>
            <w:i/>
            <w:sz w:val="24"/>
            <w:u w:val="single"/>
          </w:rPr>
          <w:t>Research</w:t>
        </w:r>
      </w:hyperlink>
      <w:hyperlink r:id="rId53">
        <w:r>
          <w:rPr>
            <w:sz w:val="24"/>
            <w:u w:val="single"/>
          </w:rPr>
          <w:t>Encaché</w:t>
        </w:r>
      </w:hyperlink>
      <w:r>
        <w:rPr>
          <w:sz w:val="24"/>
        </w:rPr>
        <w:t>-</w:t>
      </w:r>
    </w:p>
    <w:p>
      <w:pPr>
        <w:spacing w:after="0" w:line="274" w:lineRule="exact"/>
        <w:jc w:val="left"/>
        <w:rPr>
          <w:sz w:val="24"/>
        </w:rPr>
        <w:sectPr>
          <w:pgSz w:w="12240" w:h="15840"/>
          <w:pgMar w:header="689" w:footer="1036" w:top="1200" w:bottom="1220" w:left="820" w:right="460"/>
        </w:sectPr>
      </w:pPr>
    </w:p>
    <w:p>
      <w:pPr>
        <w:pStyle w:val="BodyText"/>
        <w:spacing w:before="10"/>
        <w:rPr>
          <w:sz w:val="15"/>
        </w:rPr>
      </w:pPr>
    </w:p>
    <w:p>
      <w:pPr>
        <w:pStyle w:val="BodyText"/>
        <w:spacing w:before="70"/>
        <w:ind w:left="822" w:right="266" w:hanging="567"/>
        <w:jc w:val="both"/>
      </w:pPr>
      <w:r>
        <w:rPr/>
        <w:t>McDowell, Margaret, Ph.D., M.P.H., R.D.; Fryar, Cheryl D., M.S.P.H.;Ogden, Cynthia, Ph.D.; and Flegal, Katherine M, Ph.D (2008). Anthropometric Reference Data for Children and Adults: United States, 2003-2006. U.S. Department of Health and Human Services, Centers for Disease Control and Prevention, National Center for Health Statistics. U. S. A.</w:t>
      </w:r>
    </w:p>
    <w:p>
      <w:pPr>
        <w:pStyle w:val="BodyText"/>
        <w:spacing w:line="274" w:lineRule="exact" w:before="8"/>
        <w:ind w:left="255" w:right="465"/>
      </w:pPr>
      <w:r>
        <w:rPr/>
        <w:t>OECD (2013). Better Life Index. Available in: </w:t>
      </w:r>
      <w:hyperlink r:id="rId54">
        <w:r>
          <w:rPr>
            <w:u w:val="single"/>
          </w:rPr>
          <w:t>http://www.oecdbetterlifeindex.org/topics/health/</w:t>
        </w:r>
      </w:hyperlink>
      <w:r>
        <w:rPr>
          <w:u w:val="single"/>
        </w:rPr>
        <w:t> </w:t>
      </w:r>
      <w:r>
        <w:rPr/>
        <w:t>OECD (2012).Obesity Update 2012. Available in: </w:t>
      </w:r>
      <w:hyperlink r:id="rId55">
        <w:r>
          <w:rPr>
            <w:u w:val="single"/>
          </w:rPr>
          <w:t>www.oecd.org/health/49716427.pdf</w:t>
        </w:r>
      </w:hyperlink>
    </w:p>
    <w:p>
      <w:pPr>
        <w:pStyle w:val="BodyText"/>
        <w:spacing w:line="274" w:lineRule="exact" w:before="4"/>
        <w:ind w:left="822" w:right="264" w:hanging="567"/>
        <w:jc w:val="both"/>
      </w:pPr>
      <w:r>
        <w:rPr/>
        <w:t>Wanjek, Christopher (2010). Food At Work: Workplace Solutions for malnutrition, Obesity and Chronic Diseases. International LabourOrghanization. Ottawa, Canada.</w:t>
      </w:r>
    </w:p>
    <w:p>
      <w:pPr>
        <w:pStyle w:val="BodyText"/>
        <w:ind w:left="822" w:right="270" w:hanging="567"/>
        <w:jc w:val="both"/>
      </w:pPr>
      <w:r>
        <w:rPr/>
        <w:t>World Health Office (2010).Global status report on noncommunicable diseases 2010. Available in: </w:t>
      </w:r>
      <w:hyperlink r:id="rId56">
        <w:r>
          <w:rPr>
            <w:u w:val="single"/>
          </w:rPr>
          <w:t>http://www.who.int/nmh/publications/ncd_report2010/en/</w:t>
        </w:r>
      </w:hyperlink>
    </w:p>
    <w:p>
      <w:pPr>
        <w:pStyle w:val="BodyText"/>
        <w:spacing w:line="274" w:lineRule="exact" w:before="8"/>
        <w:ind w:left="822" w:right="265" w:hanging="567"/>
        <w:jc w:val="both"/>
      </w:pPr>
      <w:r>
        <w:rPr/>
        <w:t>World Health Office (2003).Diet, Nutrition and the Prevention of Chronic Diseases. Geneva. WHO Library Cataloguing-in-Publication Data.</w:t>
      </w:r>
    </w:p>
    <w:p>
      <w:pPr>
        <w:pStyle w:val="BodyText"/>
        <w:spacing w:line="274" w:lineRule="exact" w:before="4"/>
        <w:ind w:left="822" w:right="3695" w:hanging="567"/>
      </w:pPr>
      <w:r>
        <w:rPr/>
        <w:t>WHO (2013).Global Data Base for Body-Mass Index. Available in: </w:t>
      </w:r>
      <w:hyperlink r:id="rId57">
        <w:r>
          <w:rPr>
            <w:u w:val="single"/>
          </w:rPr>
          <w:t>http://apps.who.int/bmi/index.jsp?introPage=intro_3.html</w:t>
        </w:r>
      </w:hyperlink>
    </w:p>
    <w:p>
      <w:pPr>
        <w:spacing w:after="0" w:line="274" w:lineRule="exact"/>
        <w:sectPr>
          <w:pgSz w:w="12240" w:h="15840"/>
          <w:pgMar w:header="689" w:footer="1036" w:top="1200" w:bottom="1220" w:left="820" w:right="460"/>
        </w:sectPr>
      </w:pPr>
    </w:p>
    <w:p>
      <w:pPr>
        <w:pStyle w:val="BodyText"/>
        <w:spacing w:before="5"/>
      </w:pPr>
    </w:p>
    <w:p>
      <w:pPr>
        <w:pStyle w:val="Heading1"/>
        <w:ind w:left="256"/>
      </w:pPr>
      <w:r>
        <w:rPr/>
        <w:t>STUDY OF MAXIMUM GRIP FORCE ACCEPTABLE FOR WOMEN WORKING IN INDUSTRIAL MANUFACTURING APPLYING A POLYNOMIAL REGRESSION MODEL CONSIDERING THE WEIGHT.</w:t>
      </w:r>
    </w:p>
    <w:p>
      <w:pPr>
        <w:pStyle w:val="BodyText"/>
        <w:spacing w:before="8"/>
        <w:rPr>
          <w:b/>
          <w:sz w:val="31"/>
        </w:rPr>
      </w:pPr>
    </w:p>
    <w:p>
      <w:pPr>
        <w:pStyle w:val="Heading5"/>
        <w:spacing w:line="274" w:lineRule="exact"/>
        <w:ind w:left="1950" w:right="1946"/>
        <w:jc w:val="center"/>
      </w:pPr>
      <w:r>
        <w:rPr/>
        <w:t>Gerardo Meza Partida</w:t>
      </w:r>
      <w:r>
        <w:rPr>
          <w:position w:val="11"/>
          <w:sz w:val="16"/>
        </w:rPr>
        <w:t>1</w:t>
      </w:r>
      <w:r>
        <w:rPr/>
        <w:t>, Enrique Javier de la Vega Bustillos</w:t>
      </w:r>
      <w:r>
        <w:rPr>
          <w:position w:val="11"/>
          <w:sz w:val="16"/>
        </w:rPr>
        <w:t>1 </w:t>
      </w:r>
      <w:r>
        <w:rPr/>
        <w:t>Fco. Octavio Lopez Millan</w:t>
      </w:r>
      <w:r>
        <w:rPr>
          <w:position w:val="11"/>
          <w:sz w:val="16"/>
        </w:rPr>
        <w:t>1</w:t>
      </w:r>
      <w:r>
        <w:rPr/>
        <w:t>, Manuel Rodriguez Medina</w:t>
      </w:r>
      <w:r>
        <w:rPr>
          <w:position w:val="11"/>
          <w:sz w:val="16"/>
        </w:rPr>
        <w:t>2</w:t>
      </w:r>
      <w:r>
        <w:rPr/>
        <w:t>.</w:t>
      </w:r>
    </w:p>
    <w:p>
      <w:pPr>
        <w:pStyle w:val="BodyText"/>
        <w:spacing w:line="242" w:lineRule="auto" w:before="242"/>
        <w:ind w:left="1950" w:right="1949"/>
        <w:jc w:val="center"/>
      </w:pPr>
      <w:r>
        <w:rPr>
          <w:position w:val="11"/>
          <w:sz w:val="16"/>
        </w:rPr>
        <w:t>1</w:t>
      </w:r>
      <w:r>
        <w:rPr/>
        <w:t>Instituto Tecnológico de Hermosillo, Ave. Tecnológico s/n Hermosillo, Sonora, Mx. 83170</w:t>
      </w:r>
    </w:p>
    <w:p>
      <w:pPr>
        <w:pStyle w:val="BodyText"/>
        <w:spacing w:line="271" w:lineRule="exact"/>
        <w:ind w:left="260" w:right="265"/>
        <w:jc w:val="center"/>
      </w:pPr>
      <w:r>
        <w:rPr/>
        <w:t>Email del autor: </w:t>
      </w:r>
      <w:hyperlink r:id="rId58">
        <w:r>
          <w:rPr/>
          <w:t>ge_meza@ith.mx</w:t>
        </w:r>
      </w:hyperlink>
    </w:p>
    <w:p>
      <w:pPr>
        <w:pStyle w:val="BodyText"/>
        <w:spacing w:before="11"/>
        <w:rPr>
          <w:sz w:val="20"/>
        </w:rPr>
      </w:pPr>
    </w:p>
    <w:p>
      <w:pPr>
        <w:pStyle w:val="BodyText"/>
        <w:ind w:left="256" w:right="265"/>
        <w:jc w:val="center"/>
      </w:pPr>
      <w:r>
        <w:rPr>
          <w:position w:val="11"/>
          <w:sz w:val="16"/>
        </w:rPr>
        <w:t>2</w:t>
      </w:r>
      <w:r>
        <w:rPr/>
        <w:t>Instituto Tecnológico de Ciudad Juárez. Ave. Tecnológico #1340.</w:t>
      </w:r>
    </w:p>
    <w:p>
      <w:pPr>
        <w:pStyle w:val="BodyText"/>
        <w:spacing w:before="2"/>
        <w:ind w:left="260" w:right="265"/>
        <w:jc w:val="center"/>
      </w:pPr>
      <w:r>
        <w:rPr/>
        <w:t>Ciudad Juárez, Chihuahua, Mx. 32500</w:t>
      </w:r>
    </w:p>
    <w:p>
      <w:pPr>
        <w:pStyle w:val="BodyText"/>
        <w:spacing w:before="7"/>
        <w:rPr>
          <w:sz w:val="23"/>
        </w:rPr>
      </w:pPr>
    </w:p>
    <w:p>
      <w:pPr>
        <w:pStyle w:val="BodyText"/>
        <w:ind w:left="255" w:right="258"/>
        <w:jc w:val="both"/>
      </w:pPr>
      <w:r>
        <w:rPr>
          <w:b/>
        </w:rPr>
        <w:t>Resumen: </w:t>
      </w:r>
      <w:r>
        <w:rPr/>
        <w:t>La región anatómica donde se presentan el mayor número de lesiones laborales (IMSS, 2012), es la mano y muñeca con el 26.9%. De aquí parte la necesidad del desarrollo de estudios relacionados a la realización de esfuerzos manuales repetitivos durante la actividad laboral diaria. Un grupo de personas que desempeñan diariamente actividades de agarre manual, se organizaron en 23 categorías de peso, para analizar sus esfuerzos y estudiar su comportamiento mediante un modelo de regresión polinomial y así obtener una mejor interpretación de los datos. La categoría que puede sostener una mayor fuerza de agarre es la de 95 kilogramos con 76.34 libras en la semana uno, 68.98 libras en la semana dos, 66.35 libras en la semana tres, 66.31 libras en la semana cuatro y 66.66 libras en la semana cinco.</w:t>
      </w:r>
    </w:p>
    <w:p>
      <w:pPr>
        <w:pStyle w:val="BodyText"/>
        <w:spacing w:before="6"/>
        <w:rPr>
          <w:sz w:val="23"/>
        </w:rPr>
      </w:pPr>
    </w:p>
    <w:p>
      <w:pPr>
        <w:pStyle w:val="BodyText"/>
        <w:spacing w:line="242" w:lineRule="auto"/>
        <w:ind w:left="255" w:right="255"/>
        <w:jc w:val="both"/>
      </w:pPr>
      <w:r>
        <w:rPr>
          <w:b/>
        </w:rPr>
        <w:t>Palabras claves</w:t>
      </w:r>
      <w:r>
        <w:rPr/>
        <w:t>: Fuerza de agarre manual; Esfuerzos manuales repetitivos; Regresión polinomial.</w:t>
      </w:r>
    </w:p>
    <w:p>
      <w:pPr>
        <w:pStyle w:val="BodyText"/>
        <w:spacing w:before="4"/>
        <w:rPr>
          <w:sz w:val="23"/>
        </w:rPr>
      </w:pPr>
    </w:p>
    <w:p>
      <w:pPr>
        <w:pStyle w:val="BodyText"/>
        <w:ind w:left="255" w:right="257"/>
        <w:jc w:val="both"/>
      </w:pPr>
      <w:r>
        <w:rPr>
          <w:b/>
        </w:rPr>
        <w:t>Abstrac: </w:t>
      </w:r>
      <w:r>
        <w:rPr/>
        <w:t>The anatomical region where the highest number of workplace injuries (IMSS, 2012), is the hand and wrist with 26.9%. From here the need for the development of studies related to the performance of repetitive manual effort during daily work activities. A group of persons performing daily handgrip activities were organized in 23 weight categories, to analyze their efforts and study their behavior using a polynomial regression model and get a better interpretation of the data. The category that can hold a greater grip strength of 95 kilograms is 76.34 pounds in week one, 68.98 pounds in week two, 66.35 pounds in week three, 66.31 pounds in week four and 66.66 pounds in week five.</w:t>
      </w:r>
    </w:p>
    <w:p>
      <w:pPr>
        <w:pStyle w:val="BodyText"/>
        <w:spacing w:before="7"/>
        <w:rPr>
          <w:sz w:val="23"/>
        </w:rPr>
      </w:pPr>
    </w:p>
    <w:p>
      <w:pPr>
        <w:pStyle w:val="BodyText"/>
        <w:spacing w:line="242" w:lineRule="auto"/>
        <w:ind w:left="255" w:right="269"/>
        <w:jc w:val="both"/>
      </w:pPr>
      <w:r>
        <w:rPr>
          <w:b/>
        </w:rPr>
        <w:t>Significance. </w:t>
      </w:r>
      <w:r>
        <w:rPr/>
        <w:t>This research can be used as a support for developing studies related to reducing injuries from overuse or hand fatigue.</w:t>
      </w:r>
    </w:p>
    <w:p>
      <w:pPr>
        <w:pStyle w:val="BodyText"/>
        <w:spacing w:before="4"/>
        <w:rPr>
          <w:sz w:val="23"/>
        </w:rPr>
      </w:pPr>
    </w:p>
    <w:p>
      <w:pPr>
        <w:pStyle w:val="BodyText"/>
        <w:ind w:left="255"/>
        <w:jc w:val="both"/>
      </w:pPr>
      <w:r>
        <w:rPr>
          <w:b/>
        </w:rPr>
        <w:t>Keywords</w:t>
      </w:r>
      <w:r>
        <w:rPr/>
        <w:t>: hand grip strength, repetitive manual effort; polynomial regression.</w:t>
      </w:r>
    </w:p>
    <w:p>
      <w:pPr>
        <w:pStyle w:val="BodyText"/>
      </w:pPr>
    </w:p>
    <w:p>
      <w:pPr>
        <w:pStyle w:val="Heading5"/>
        <w:numPr>
          <w:ilvl w:val="1"/>
          <w:numId w:val="9"/>
        </w:numPr>
        <w:tabs>
          <w:tab w:pos="4880" w:val="left" w:leader="none"/>
        </w:tabs>
        <w:spacing w:line="240" w:lineRule="auto" w:before="0" w:after="0"/>
        <w:ind w:left="4880" w:right="0" w:hanging="346"/>
        <w:jc w:val="left"/>
      </w:pPr>
      <w:r>
        <w:rPr/>
        <w:t>INTRODUCTION.</w:t>
      </w:r>
    </w:p>
    <w:p>
      <w:pPr>
        <w:pStyle w:val="BodyText"/>
        <w:spacing w:before="5"/>
        <w:rPr>
          <w:b/>
        </w:rPr>
      </w:pPr>
    </w:p>
    <w:p>
      <w:pPr>
        <w:pStyle w:val="BodyText"/>
        <w:spacing w:line="242" w:lineRule="auto"/>
        <w:ind w:left="255" w:right="256"/>
        <w:jc w:val="both"/>
      </w:pPr>
      <w:r>
        <w:rPr/>
        <w:t>It should take into account the increasing problems of stress or surmenage (Chronic Fatigue Syndrome) at a time when the welfare and comfort are a priority for people. Countless studies</w:t>
      </w:r>
    </w:p>
    <w:p>
      <w:pPr>
        <w:spacing w:after="0" w:line="242" w:lineRule="auto"/>
        <w:jc w:val="both"/>
        <w:sectPr>
          <w:pgSz w:w="12240" w:h="15840"/>
          <w:pgMar w:header="689" w:footer="1036" w:top="1200" w:bottom="1220" w:left="820" w:right="460"/>
        </w:sectPr>
      </w:pPr>
    </w:p>
    <w:p>
      <w:pPr>
        <w:pStyle w:val="BodyText"/>
        <w:spacing w:before="10"/>
        <w:rPr>
          <w:sz w:val="15"/>
        </w:rPr>
      </w:pPr>
    </w:p>
    <w:p>
      <w:pPr>
        <w:pStyle w:val="BodyText"/>
        <w:spacing w:before="70"/>
        <w:ind w:left="255" w:right="269"/>
        <w:jc w:val="both"/>
      </w:pPr>
      <w:r>
        <w:rPr/>
        <w:t>published on the imbalance that occurs in people a lifestyle marked by excessive activity, agitation and dispersion (Marulanda, 2007), simplifying things considerably, experts help distinguish between tiredness, fatigue and wear. Three terms are often confused, but they respond to three different experiences.</w:t>
      </w:r>
    </w:p>
    <w:p>
      <w:pPr>
        <w:pStyle w:val="BodyText"/>
        <w:spacing w:before="2"/>
        <w:ind w:left="255" w:right="261" w:firstLine="705"/>
        <w:jc w:val="both"/>
      </w:pPr>
      <w:r>
        <w:rPr/>
        <w:t>Tiredness is normal and temporary consequence of any effort made somewhat strong or durable. Every activity carries a dose of tiredness. But this tiredness is healthy if kept  within normal limits; stimulates the body, encourages sleep and gives the person a sense of vitality. It is a mistake to seek to eliminate the tiredness, the important thing to know is dosed and rest through sleep and adequate</w:t>
      </w:r>
      <w:r>
        <w:rPr>
          <w:spacing w:val="-11"/>
        </w:rPr>
        <w:t> </w:t>
      </w:r>
      <w:r>
        <w:rPr/>
        <w:t>rest.</w:t>
      </w:r>
    </w:p>
    <w:p>
      <w:pPr>
        <w:pStyle w:val="BodyText"/>
        <w:ind w:left="255" w:right="255" w:firstLine="705"/>
        <w:jc w:val="both"/>
      </w:pPr>
      <w:r>
        <w:rPr/>
        <w:t>Fatigue is another thing. If a person engages in an occupation that requires performance of physical effort, but not to recover properly scope of their tiredness, the person is acting beyond its limits. The individual undertakes a task after another, without a moment's respite, always something to do. Soon appear different perturbations are only warning signs, the person can not sleep, it becomes increasingly irritable, growing insecurity, loss of appetite or excessive eating eagerly, deteriorates their relationship with people, this deconcentration the individual and increases the risk of a workplace injury.</w:t>
      </w:r>
    </w:p>
    <w:p>
      <w:pPr>
        <w:pStyle w:val="BodyText"/>
        <w:spacing w:line="274" w:lineRule="exact" w:before="8"/>
        <w:ind w:left="255" w:right="266" w:firstLine="705"/>
        <w:jc w:val="both"/>
      </w:pPr>
      <w:r>
        <w:rPr/>
        <w:t>To get rid of this fatigue, and not enough on normal rest, it takes a few weeks of rest and a fresh approach to everything. The person is cured when learning to rebuild his life, better organize their work and ensure a healthy pace of activity and rest.</w:t>
      </w:r>
    </w:p>
    <w:p>
      <w:pPr>
        <w:pStyle w:val="BodyText"/>
        <w:ind w:left="255" w:right="268" w:firstLine="705"/>
        <w:jc w:val="both"/>
      </w:pPr>
      <w:r>
        <w:rPr/>
        <w:t>If the individual does not react and the state of prolonged fatigue, wear inevitably comes with its unmistakable symptoms of inefficiency at work, premature aging, permanent insomnia, apathy, depression and general decay phases.</w:t>
      </w:r>
    </w:p>
    <w:p>
      <w:pPr>
        <w:pStyle w:val="BodyText"/>
        <w:spacing w:before="6"/>
        <w:rPr>
          <w:sz w:val="23"/>
        </w:rPr>
      </w:pPr>
    </w:p>
    <w:p>
      <w:pPr>
        <w:pStyle w:val="Heading5"/>
        <w:numPr>
          <w:ilvl w:val="1"/>
          <w:numId w:val="9"/>
        </w:numPr>
        <w:tabs>
          <w:tab w:pos="5039" w:val="left" w:leader="none"/>
        </w:tabs>
        <w:spacing w:line="240" w:lineRule="auto" w:before="0" w:after="0"/>
        <w:ind w:left="5038" w:right="0" w:hanging="346"/>
        <w:jc w:val="left"/>
      </w:pPr>
      <w:r>
        <w:rPr/>
        <w:t>OBJECTIVES.</w:t>
      </w:r>
    </w:p>
    <w:p>
      <w:pPr>
        <w:pStyle w:val="BodyText"/>
        <w:spacing w:before="4"/>
        <w:rPr>
          <w:b/>
        </w:rPr>
      </w:pPr>
    </w:p>
    <w:p>
      <w:pPr>
        <w:pStyle w:val="BodyText"/>
        <w:spacing w:before="1"/>
        <w:ind w:left="255" w:right="256"/>
        <w:jc w:val="both"/>
      </w:pPr>
      <w:r>
        <w:rPr/>
        <w:t>General: Conduct a study on the behavior of the grip strength of manufacturing workers by applying polynomial regression.</w:t>
      </w:r>
    </w:p>
    <w:p>
      <w:pPr>
        <w:pStyle w:val="BodyText"/>
      </w:pPr>
    </w:p>
    <w:p>
      <w:pPr>
        <w:pStyle w:val="BodyText"/>
        <w:ind w:left="255"/>
        <w:jc w:val="both"/>
      </w:pPr>
      <w:r>
        <w:rPr/>
        <w:t>Specific:</w:t>
      </w:r>
    </w:p>
    <w:p>
      <w:pPr>
        <w:pStyle w:val="BodyText"/>
        <w:spacing w:before="2"/>
        <w:ind w:left="975" w:right="465" w:hanging="720"/>
      </w:pPr>
      <w:r>
        <w:rPr>
          <w:position w:val="-4"/>
        </w:rPr>
        <w:drawing>
          <wp:inline distT="0" distB="0" distL="0" distR="0">
            <wp:extent cx="140208" cy="185927"/>
            <wp:effectExtent l="0" t="0" r="0" b="0"/>
            <wp:docPr id="23" name="image21.png" descr=""/>
            <wp:cNvGraphicFramePr>
              <a:graphicFrameLocks noChangeAspect="1"/>
            </wp:cNvGraphicFramePr>
            <a:graphic>
              <a:graphicData uri="http://schemas.openxmlformats.org/drawingml/2006/picture">
                <pic:pic>
                  <pic:nvPicPr>
                    <pic:cNvPr id="24" name="image21.png"/>
                    <pic:cNvPicPr/>
                  </pic:nvPicPr>
                  <pic:blipFill>
                    <a:blip r:embed="rId59" cstate="print"/>
                    <a:stretch>
                      <a:fillRect/>
                    </a:stretch>
                  </pic:blipFill>
                  <pic:spPr>
                    <a:xfrm>
                      <a:off x="0" y="0"/>
                      <a:ext cx="140208" cy="185927"/>
                    </a:xfrm>
                    <a:prstGeom prst="rect">
                      <a:avLst/>
                    </a:prstGeom>
                  </pic:spPr>
                </pic:pic>
              </a:graphicData>
            </a:graphic>
          </wp:inline>
        </w:drawing>
      </w:r>
      <w:r>
        <w:rPr>
          <w:position w:val="-4"/>
        </w:rPr>
      </w:r>
      <w:r>
        <w:rPr>
          <w:rFonts w:ascii="Times New Roman"/>
          <w:sz w:val="20"/>
        </w:rPr>
        <w:t>         </w:t>
      </w:r>
      <w:r>
        <w:rPr/>
        <w:t>Get a polynomial regression model, which represents the grip force them to conduct </w:t>
      </w:r>
      <w:r>
        <w:rPr>
          <w:spacing w:val="-3"/>
        </w:rPr>
        <w:t>the </w:t>
      </w:r>
      <w:r>
        <w:rPr/>
        <w:t>manufacturing workers based on their</w:t>
      </w:r>
      <w:r>
        <w:rPr>
          <w:spacing w:val="-18"/>
        </w:rPr>
        <w:t> </w:t>
      </w:r>
      <w:r>
        <w:rPr/>
        <w:t>weight.</w:t>
      </w:r>
    </w:p>
    <w:p>
      <w:pPr>
        <w:pStyle w:val="BodyText"/>
        <w:ind w:left="975" w:right="325" w:hanging="720"/>
      </w:pPr>
      <w:r>
        <w:rPr/>
        <w:drawing>
          <wp:anchor distT="0" distB="0" distL="0" distR="0" allowOverlap="1" layoutInCell="1" locked="0" behindDoc="0" simplePos="0" relativeHeight="1624">
            <wp:simplePos x="0" y="0"/>
            <wp:positionH relativeFrom="page">
              <wp:posOffset>683056</wp:posOffset>
            </wp:positionH>
            <wp:positionV relativeFrom="paragraph">
              <wp:posOffset>362711</wp:posOffset>
            </wp:positionV>
            <wp:extent cx="140208" cy="371856"/>
            <wp:effectExtent l="0" t="0" r="0" b="0"/>
            <wp:wrapNone/>
            <wp:docPr id="25" name="image22.png" descr=""/>
            <wp:cNvGraphicFramePr>
              <a:graphicFrameLocks noChangeAspect="1"/>
            </wp:cNvGraphicFramePr>
            <a:graphic>
              <a:graphicData uri="http://schemas.openxmlformats.org/drawingml/2006/picture">
                <pic:pic>
                  <pic:nvPicPr>
                    <pic:cNvPr id="26" name="image22.png"/>
                    <pic:cNvPicPr/>
                  </pic:nvPicPr>
                  <pic:blipFill>
                    <a:blip r:embed="rId60" cstate="print"/>
                    <a:stretch>
                      <a:fillRect/>
                    </a:stretch>
                  </pic:blipFill>
                  <pic:spPr>
                    <a:xfrm>
                      <a:off x="0" y="0"/>
                      <a:ext cx="140208" cy="371856"/>
                    </a:xfrm>
                    <a:prstGeom prst="rect">
                      <a:avLst/>
                    </a:prstGeom>
                  </pic:spPr>
                </pic:pic>
              </a:graphicData>
            </a:graphic>
          </wp:anchor>
        </w:drawing>
      </w:r>
      <w:r>
        <w:rPr>
          <w:position w:val="-4"/>
        </w:rPr>
        <w:drawing>
          <wp:inline distT="0" distB="0" distL="0" distR="0">
            <wp:extent cx="140208" cy="185927"/>
            <wp:effectExtent l="0" t="0" r="0" b="0"/>
            <wp:docPr id="27" name="image21.png" descr=""/>
            <wp:cNvGraphicFramePr>
              <a:graphicFrameLocks noChangeAspect="1"/>
            </wp:cNvGraphicFramePr>
            <a:graphic>
              <a:graphicData uri="http://schemas.openxmlformats.org/drawingml/2006/picture">
                <pic:pic>
                  <pic:nvPicPr>
                    <pic:cNvPr id="28" name="image21.png"/>
                    <pic:cNvPicPr/>
                  </pic:nvPicPr>
                  <pic:blipFill>
                    <a:blip r:embed="rId59" cstate="print"/>
                    <a:stretch>
                      <a:fillRect/>
                    </a:stretch>
                  </pic:blipFill>
                  <pic:spPr>
                    <a:xfrm>
                      <a:off x="0" y="0"/>
                      <a:ext cx="140208" cy="185927"/>
                    </a:xfrm>
                    <a:prstGeom prst="rect">
                      <a:avLst/>
                    </a:prstGeom>
                  </pic:spPr>
                </pic:pic>
              </a:graphicData>
            </a:graphic>
          </wp:inline>
        </w:drawing>
      </w:r>
      <w:r>
        <w:rPr>
          <w:position w:val="-4"/>
        </w:rPr>
      </w:r>
      <w:r>
        <w:rPr>
          <w:rFonts w:ascii="Times New Roman"/>
          <w:sz w:val="20"/>
        </w:rPr>
        <w:t>         </w:t>
      </w:r>
      <w:r>
        <w:rPr/>
        <w:t>Determine the maximum grip force acceptable to women workers according to their weight class.</w:t>
      </w:r>
    </w:p>
    <w:p>
      <w:pPr>
        <w:pStyle w:val="BodyText"/>
        <w:spacing w:before="17"/>
        <w:ind w:left="961" w:right="465"/>
      </w:pPr>
      <w:r>
        <w:rPr/>
        <w:t>Using statistical tools for data processing.</w:t>
      </w:r>
    </w:p>
    <w:p>
      <w:pPr>
        <w:pStyle w:val="BodyText"/>
        <w:spacing w:line="274" w:lineRule="exact" w:before="22"/>
        <w:ind w:left="975" w:right="325" w:hanging="15"/>
      </w:pPr>
      <w:r>
        <w:rPr/>
        <w:t>Determine the type of activity that can develop women workers according to the amount of force that can generate grip.</w:t>
      </w:r>
    </w:p>
    <w:p>
      <w:pPr>
        <w:pStyle w:val="BodyText"/>
        <w:spacing w:before="8"/>
        <w:rPr>
          <w:sz w:val="23"/>
        </w:rPr>
      </w:pPr>
    </w:p>
    <w:p>
      <w:pPr>
        <w:pStyle w:val="BodyText"/>
        <w:spacing w:line="242" w:lineRule="auto"/>
        <w:ind w:left="255" w:right="260"/>
        <w:jc w:val="both"/>
      </w:pPr>
      <w:r>
        <w:rPr/>
        <w:t>The study considers only working-age female gender play activities of manufacturing with high repetition rate in the city of Hermosillo and will focus it to the anatomical region of the hand.</w:t>
      </w:r>
    </w:p>
    <w:p>
      <w:pPr>
        <w:pStyle w:val="BodyText"/>
        <w:spacing w:before="4"/>
        <w:rPr>
          <w:sz w:val="23"/>
        </w:rPr>
      </w:pPr>
    </w:p>
    <w:p>
      <w:pPr>
        <w:pStyle w:val="Heading5"/>
        <w:numPr>
          <w:ilvl w:val="1"/>
          <w:numId w:val="9"/>
        </w:numPr>
        <w:tabs>
          <w:tab w:pos="4625" w:val="left" w:leader="none"/>
        </w:tabs>
        <w:spacing w:line="240" w:lineRule="auto" w:before="0" w:after="0"/>
        <w:ind w:left="4624" w:right="0" w:hanging="268"/>
        <w:jc w:val="left"/>
      </w:pPr>
      <w:r>
        <w:rPr/>
        <w:t>METHODOLOGY.</w:t>
      </w:r>
    </w:p>
    <w:p>
      <w:pPr>
        <w:pStyle w:val="BodyText"/>
        <w:spacing w:before="5"/>
        <w:rPr>
          <w:b/>
        </w:rPr>
      </w:pPr>
    </w:p>
    <w:p>
      <w:pPr>
        <w:pStyle w:val="BodyText"/>
        <w:ind w:left="255" w:right="263"/>
        <w:jc w:val="both"/>
      </w:pPr>
      <w:r>
        <w:rPr/>
        <w:t>Randomly selected a group of 35 women, work experience and performing daily activities in manufacturing, in the community of Hermosillo. </w:t>
      </w:r>
      <w:r>
        <w:rPr>
          <w:spacing w:val="4"/>
        </w:rPr>
        <w:t>We </w:t>
      </w:r>
      <w:r>
        <w:rPr/>
        <w:t>pooled 23 weight categories, these categories range from 46 kilograms to 95 kilograms. Test subjects underwent</w:t>
      </w:r>
      <w:r>
        <w:rPr>
          <w:spacing w:val="50"/>
        </w:rPr>
        <w:t> </w:t>
      </w:r>
      <w:r>
        <w:rPr/>
        <w:t>medical review to prevent</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255"/>
        <w:jc w:val="both"/>
      </w:pPr>
      <w:r>
        <w:rPr/>
        <w:t>injuries. The women's age group is between 19 and 39 years, with an average age of 26.2 years. The group's average height is 162 cm. (± 6.44). The weight average is 68.97 kg. (± 11.72).</w:t>
      </w:r>
    </w:p>
    <w:p>
      <w:pPr>
        <w:pStyle w:val="BodyText"/>
        <w:spacing w:before="3"/>
        <w:rPr>
          <w:sz w:val="23"/>
        </w:rPr>
      </w:pPr>
    </w:p>
    <w:p>
      <w:pPr>
        <w:pStyle w:val="Heading5"/>
        <w:numPr>
          <w:ilvl w:val="1"/>
          <w:numId w:val="10"/>
        </w:numPr>
        <w:tabs>
          <w:tab w:pos="658" w:val="left" w:leader="none"/>
        </w:tabs>
        <w:spacing w:line="240" w:lineRule="auto" w:before="0" w:after="0"/>
        <w:ind w:left="657" w:right="0" w:hanging="402"/>
        <w:jc w:val="both"/>
      </w:pPr>
      <w:r>
        <w:rPr/>
        <w:t>Data</w:t>
      </w:r>
      <w:r>
        <w:rPr>
          <w:spacing w:val="-13"/>
        </w:rPr>
        <w:t> </w:t>
      </w:r>
      <w:r>
        <w:rPr/>
        <w:t>collection.</w:t>
      </w:r>
    </w:p>
    <w:p>
      <w:pPr>
        <w:pStyle w:val="BodyText"/>
        <w:spacing w:before="4"/>
        <w:rPr>
          <w:b/>
        </w:rPr>
      </w:pPr>
    </w:p>
    <w:p>
      <w:pPr>
        <w:pStyle w:val="BodyText"/>
        <w:spacing w:before="1"/>
        <w:ind w:left="255" w:right="259"/>
        <w:jc w:val="both"/>
      </w:pPr>
      <w:r>
        <w:rPr/>
        <w:t>Dynamometers were prepared to measure grip strength manual. Test subjects were instructed to stand in front of a structure that held the dynamometer at a height that form a right angle with your elbow. The wrist is kept in a neutral position with the hand resting on the dynamometer. Test subjects were instructed to perform hand grip force on the dynamometer. There were 3 shots  hand grip strength at the beginning, middle and end of the working day, for five weeks. Test subjects were instructed to apply the maximum acceptable force, assuming that the level of grip that can be sustained repeatedly</w:t>
      </w:r>
      <w:r>
        <w:rPr>
          <w:spacing w:val="-13"/>
        </w:rPr>
        <w:t> </w:t>
      </w:r>
      <w:r>
        <w:rPr/>
        <w:t>selected.</w:t>
      </w:r>
    </w:p>
    <w:p>
      <w:pPr>
        <w:pStyle w:val="BodyText"/>
        <w:spacing w:before="6"/>
        <w:rPr>
          <w:sz w:val="23"/>
        </w:rPr>
      </w:pPr>
    </w:p>
    <w:p>
      <w:pPr>
        <w:pStyle w:val="Heading5"/>
        <w:numPr>
          <w:ilvl w:val="1"/>
          <w:numId w:val="10"/>
        </w:numPr>
        <w:tabs>
          <w:tab w:pos="658" w:val="left" w:leader="none"/>
        </w:tabs>
        <w:spacing w:line="240" w:lineRule="auto" w:before="0" w:after="0"/>
        <w:ind w:left="657" w:right="0" w:hanging="402"/>
        <w:jc w:val="both"/>
      </w:pPr>
      <w:r>
        <w:rPr/>
        <w:t>Data</w:t>
      </w:r>
      <w:r>
        <w:rPr>
          <w:spacing w:val="-11"/>
        </w:rPr>
        <w:t> </w:t>
      </w:r>
      <w:r>
        <w:rPr/>
        <w:t>processing.</w:t>
      </w:r>
    </w:p>
    <w:p>
      <w:pPr>
        <w:pStyle w:val="BodyText"/>
        <w:spacing w:before="5"/>
        <w:rPr>
          <w:b/>
        </w:rPr>
      </w:pPr>
    </w:p>
    <w:p>
      <w:pPr>
        <w:pStyle w:val="BodyText"/>
        <w:spacing w:line="242" w:lineRule="auto"/>
        <w:ind w:left="255" w:right="261"/>
        <w:jc w:val="both"/>
      </w:pPr>
      <w:r>
        <w:rPr/>
        <w:t>Data were recorded on a spreadsheet for easier handling. The peak force was recorded for each insertion with dynamometers.</w:t>
      </w:r>
    </w:p>
    <w:p>
      <w:pPr>
        <w:pStyle w:val="BodyText"/>
        <w:spacing w:before="10"/>
        <w:rPr>
          <w:sz w:val="22"/>
        </w:rPr>
      </w:pPr>
    </w:p>
    <w:p>
      <w:pPr>
        <w:pStyle w:val="Heading5"/>
        <w:numPr>
          <w:ilvl w:val="1"/>
          <w:numId w:val="10"/>
        </w:numPr>
        <w:tabs>
          <w:tab w:pos="658" w:val="left" w:leader="none"/>
        </w:tabs>
        <w:spacing w:line="240" w:lineRule="auto" w:before="0" w:after="0"/>
        <w:ind w:left="657" w:right="0" w:hanging="402"/>
        <w:jc w:val="both"/>
      </w:pPr>
      <w:r>
        <w:rPr/>
        <w:t>Statistical</w:t>
      </w:r>
      <w:r>
        <w:rPr>
          <w:spacing w:val="-13"/>
        </w:rPr>
        <w:t> </w:t>
      </w:r>
      <w:r>
        <w:rPr/>
        <w:t>analysis.</w:t>
      </w:r>
    </w:p>
    <w:p>
      <w:pPr>
        <w:pStyle w:val="BodyText"/>
        <w:spacing w:before="5"/>
        <w:rPr>
          <w:b/>
        </w:rPr>
      </w:pPr>
    </w:p>
    <w:p>
      <w:pPr>
        <w:pStyle w:val="BodyText"/>
        <w:spacing w:line="242" w:lineRule="auto"/>
        <w:ind w:left="255" w:right="270"/>
        <w:jc w:val="both"/>
      </w:pPr>
      <w:r>
        <w:rPr/>
        <w:t>It made use of Minitab 16 software to analyze the main effects of the data and make comparisons on their behavior and fitness for a linear regression model, quadratic or cubic.</w:t>
      </w:r>
    </w:p>
    <w:p>
      <w:pPr>
        <w:pStyle w:val="BodyText"/>
        <w:spacing w:before="4"/>
        <w:rPr>
          <w:sz w:val="23"/>
        </w:rPr>
      </w:pPr>
    </w:p>
    <w:p>
      <w:pPr>
        <w:pStyle w:val="Heading5"/>
        <w:numPr>
          <w:ilvl w:val="1"/>
          <w:numId w:val="9"/>
        </w:numPr>
        <w:tabs>
          <w:tab w:pos="5019" w:val="left" w:leader="none"/>
        </w:tabs>
        <w:spacing w:line="240" w:lineRule="auto" w:before="0" w:after="0"/>
        <w:ind w:left="5018" w:right="0" w:hanging="268"/>
        <w:jc w:val="left"/>
      </w:pPr>
      <w:r>
        <w:rPr/>
        <w:t>RESULTS.</w:t>
      </w:r>
    </w:p>
    <w:p>
      <w:pPr>
        <w:pStyle w:val="BodyText"/>
        <w:spacing w:before="9"/>
        <w:rPr>
          <w:b/>
        </w:rPr>
      </w:pPr>
    </w:p>
    <w:p>
      <w:pPr>
        <w:pStyle w:val="BodyText"/>
        <w:spacing w:line="235" w:lineRule="auto"/>
        <w:ind w:left="255" w:right="256"/>
        <w:jc w:val="both"/>
      </w:pPr>
      <w:r>
        <w:rPr/>
        <w:t>With the captured data analysis and processing of the third order polynomial regression using the software Minitab 16, Table 1 is generated showing the weight class and their values of β</w:t>
      </w:r>
      <w:r>
        <w:rPr>
          <w:position w:val="-2"/>
          <w:sz w:val="16"/>
        </w:rPr>
        <w:t>0</w:t>
      </w:r>
      <w:r>
        <w:rPr/>
        <w:t>, β</w:t>
      </w:r>
      <w:r>
        <w:rPr>
          <w:position w:val="-2"/>
          <w:sz w:val="16"/>
        </w:rPr>
        <w:t>1</w:t>
      </w:r>
      <w:r>
        <w:rPr/>
        <w:t>, β</w:t>
      </w:r>
      <w:r>
        <w:rPr>
          <w:position w:val="-2"/>
          <w:sz w:val="16"/>
        </w:rPr>
        <w:t>2 </w:t>
      </w:r>
      <w:r>
        <w:rPr/>
        <w:t>and β</w:t>
      </w:r>
      <w:r>
        <w:rPr>
          <w:position w:val="-2"/>
          <w:sz w:val="16"/>
        </w:rPr>
        <w:t>3 </w:t>
      </w:r>
      <w:r>
        <w:rPr/>
        <w:t>for:</w:t>
      </w:r>
    </w:p>
    <w:p>
      <w:pPr>
        <w:pStyle w:val="BodyText"/>
        <w:spacing w:before="11"/>
        <w:rPr>
          <w:sz w:val="22"/>
        </w:rPr>
      </w:pPr>
    </w:p>
    <w:p>
      <w:pPr>
        <w:pStyle w:val="BodyText"/>
        <w:ind w:left="3622" w:right="465"/>
        <w:rPr>
          <w:sz w:val="16"/>
        </w:rPr>
      </w:pPr>
      <w:r>
        <w:rPr/>
        <w:t>Table 1. Values of β</w:t>
      </w:r>
      <w:r>
        <w:rPr>
          <w:position w:val="-2"/>
          <w:sz w:val="16"/>
        </w:rPr>
        <w:t>0</w:t>
      </w:r>
      <w:r>
        <w:rPr/>
        <w:t>, β</w:t>
      </w:r>
      <w:r>
        <w:rPr>
          <w:position w:val="-2"/>
          <w:sz w:val="16"/>
        </w:rPr>
        <w:t>1</w:t>
      </w:r>
      <w:r>
        <w:rPr/>
        <w:t>, β</w:t>
      </w:r>
      <w:r>
        <w:rPr>
          <w:position w:val="-2"/>
          <w:sz w:val="16"/>
        </w:rPr>
        <w:t>2 </w:t>
      </w:r>
      <w:r>
        <w:rPr/>
        <w:t>and β</w:t>
      </w:r>
      <w:r>
        <w:rPr>
          <w:position w:val="-2"/>
          <w:sz w:val="16"/>
        </w:rPr>
        <w:t>3</w:t>
      </w:r>
    </w:p>
    <w:p>
      <w:pPr>
        <w:pStyle w:val="BodyText"/>
        <w:spacing w:before="2" w:after="1"/>
        <w:rPr>
          <w:sz w:val="23"/>
        </w:rPr>
      </w:pPr>
    </w:p>
    <w:tbl>
      <w:tblPr>
        <w:tblW w:w="0" w:type="auto"/>
        <w:jc w:val="left"/>
        <w:tblInd w:w="3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3"/>
        <w:gridCol w:w="821"/>
        <w:gridCol w:w="893"/>
        <w:gridCol w:w="898"/>
        <w:gridCol w:w="1033"/>
      </w:tblGrid>
      <w:tr>
        <w:trPr>
          <w:trHeight w:val="389" w:hRule="exact"/>
        </w:trPr>
        <w:tc>
          <w:tcPr>
            <w:tcW w:w="1253" w:type="dxa"/>
          </w:tcPr>
          <w:p>
            <w:pPr>
              <w:pStyle w:val="TableParagraph"/>
              <w:spacing w:line="267" w:lineRule="exact"/>
              <w:ind w:left="81" w:right="81"/>
              <w:jc w:val="center"/>
              <w:rPr>
                <w:b/>
                <w:sz w:val="24"/>
              </w:rPr>
            </w:pPr>
            <w:r>
              <w:rPr>
                <w:b/>
                <w:sz w:val="24"/>
              </w:rPr>
              <w:t>Category</w:t>
            </w:r>
          </w:p>
        </w:tc>
        <w:tc>
          <w:tcPr>
            <w:tcW w:w="821" w:type="dxa"/>
          </w:tcPr>
          <w:p>
            <w:pPr>
              <w:pStyle w:val="TableParagraph"/>
              <w:spacing w:line="281" w:lineRule="exact"/>
              <w:ind w:left="85" w:right="84"/>
              <w:jc w:val="center"/>
              <w:rPr>
                <w:b/>
                <w:sz w:val="16"/>
              </w:rPr>
            </w:pPr>
            <w:r>
              <w:rPr>
                <w:b/>
                <w:sz w:val="24"/>
              </w:rPr>
              <w:t>β</w:t>
            </w:r>
            <w:r>
              <w:rPr>
                <w:b/>
                <w:position w:val="-2"/>
                <w:sz w:val="16"/>
              </w:rPr>
              <w:t>0</w:t>
            </w:r>
          </w:p>
        </w:tc>
        <w:tc>
          <w:tcPr>
            <w:tcW w:w="893" w:type="dxa"/>
          </w:tcPr>
          <w:p>
            <w:pPr>
              <w:pStyle w:val="TableParagraph"/>
              <w:spacing w:line="281" w:lineRule="exact"/>
              <w:ind w:left="303" w:right="304"/>
              <w:jc w:val="center"/>
              <w:rPr>
                <w:b/>
                <w:sz w:val="16"/>
              </w:rPr>
            </w:pPr>
            <w:r>
              <w:rPr>
                <w:b/>
                <w:sz w:val="24"/>
              </w:rPr>
              <w:t>β</w:t>
            </w:r>
            <w:r>
              <w:rPr>
                <w:b/>
                <w:position w:val="-2"/>
                <w:sz w:val="16"/>
              </w:rPr>
              <w:t>1</w:t>
            </w:r>
          </w:p>
        </w:tc>
        <w:tc>
          <w:tcPr>
            <w:tcW w:w="898" w:type="dxa"/>
          </w:tcPr>
          <w:p>
            <w:pPr>
              <w:pStyle w:val="TableParagraph"/>
              <w:spacing w:line="281" w:lineRule="exact"/>
              <w:ind w:left="306" w:right="305"/>
              <w:jc w:val="center"/>
              <w:rPr>
                <w:b/>
                <w:sz w:val="16"/>
              </w:rPr>
            </w:pPr>
            <w:r>
              <w:rPr>
                <w:b/>
                <w:sz w:val="24"/>
              </w:rPr>
              <w:t>β</w:t>
            </w:r>
            <w:r>
              <w:rPr>
                <w:b/>
                <w:position w:val="-2"/>
                <w:sz w:val="16"/>
              </w:rPr>
              <w:t>2</w:t>
            </w:r>
          </w:p>
        </w:tc>
        <w:tc>
          <w:tcPr>
            <w:tcW w:w="1033" w:type="dxa"/>
          </w:tcPr>
          <w:p>
            <w:pPr>
              <w:pStyle w:val="TableParagraph"/>
              <w:spacing w:line="281" w:lineRule="exact"/>
              <w:ind w:left="374" w:right="372"/>
              <w:jc w:val="center"/>
              <w:rPr>
                <w:b/>
                <w:sz w:val="16"/>
              </w:rPr>
            </w:pPr>
            <w:r>
              <w:rPr>
                <w:b/>
                <w:sz w:val="24"/>
              </w:rPr>
              <w:t>β</w:t>
            </w:r>
            <w:r>
              <w:rPr>
                <w:b/>
                <w:position w:val="-2"/>
                <w:sz w:val="16"/>
              </w:rPr>
              <w:t>3</w:t>
            </w:r>
          </w:p>
        </w:tc>
      </w:tr>
      <w:tr>
        <w:trPr>
          <w:trHeight w:val="283" w:hRule="exact"/>
        </w:trPr>
        <w:tc>
          <w:tcPr>
            <w:tcW w:w="1253" w:type="dxa"/>
          </w:tcPr>
          <w:p>
            <w:pPr>
              <w:pStyle w:val="TableParagraph"/>
              <w:spacing w:line="267" w:lineRule="exact"/>
              <w:ind w:left="79" w:right="81"/>
              <w:jc w:val="center"/>
              <w:rPr>
                <w:b/>
                <w:sz w:val="24"/>
              </w:rPr>
            </w:pPr>
            <w:r>
              <w:rPr>
                <w:b/>
                <w:sz w:val="24"/>
              </w:rPr>
              <w:t>46</w:t>
            </w:r>
          </w:p>
        </w:tc>
        <w:tc>
          <w:tcPr>
            <w:tcW w:w="821" w:type="dxa"/>
          </w:tcPr>
          <w:p>
            <w:pPr>
              <w:pStyle w:val="TableParagraph"/>
              <w:spacing w:line="272" w:lineRule="exact"/>
              <w:ind w:left="86" w:right="84"/>
              <w:jc w:val="center"/>
              <w:rPr>
                <w:sz w:val="24"/>
              </w:rPr>
            </w:pPr>
            <w:r>
              <w:rPr>
                <w:sz w:val="24"/>
              </w:rPr>
              <w:t>56.2</w:t>
            </w:r>
          </w:p>
        </w:tc>
        <w:tc>
          <w:tcPr>
            <w:tcW w:w="893" w:type="dxa"/>
          </w:tcPr>
          <w:p>
            <w:pPr>
              <w:pStyle w:val="TableParagraph"/>
              <w:spacing w:line="272" w:lineRule="exact"/>
              <w:ind w:right="163"/>
              <w:jc w:val="right"/>
              <w:rPr>
                <w:sz w:val="24"/>
              </w:rPr>
            </w:pPr>
            <w:r>
              <w:rPr>
                <w:sz w:val="24"/>
              </w:rPr>
              <w:t>-5.91</w:t>
            </w:r>
          </w:p>
        </w:tc>
        <w:tc>
          <w:tcPr>
            <w:tcW w:w="898" w:type="dxa"/>
          </w:tcPr>
          <w:p>
            <w:pPr>
              <w:pStyle w:val="TableParagraph"/>
              <w:spacing w:line="272" w:lineRule="exact"/>
              <w:ind w:left="211"/>
              <w:rPr>
                <w:sz w:val="24"/>
              </w:rPr>
            </w:pPr>
            <w:r>
              <w:rPr>
                <w:sz w:val="24"/>
              </w:rPr>
              <w:t>1.81</w:t>
            </w:r>
          </w:p>
        </w:tc>
        <w:tc>
          <w:tcPr>
            <w:tcW w:w="1033" w:type="dxa"/>
          </w:tcPr>
          <w:p>
            <w:pPr>
              <w:pStyle w:val="TableParagraph"/>
              <w:spacing w:line="272" w:lineRule="exact"/>
              <w:ind w:left="172"/>
              <w:rPr>
                <w:sz w:val="24"/>
              </w:rPr>
            </w:pPr>
            <w:r>
              <w:rPr>
                <w:sz w:val="24"/>
              </w:rPr>
              <w:t>-0.278</w:t>
            </w:r>
          </w:p>
        </w:tc>
      </w:tr>
      <w:tr>
        <w:trPr>
          <w:trHeight w:val="288" w:hRule="exact"/>
        </w:trPr>
        <w:tc>
          <w:tcPr>
            <w:tcW w:w="1253" w:type="dxa"/>
          </w:tcPr>
          <w:p>
            <w:pPr>
              <w:pStyle w:val="TableParagraph"/>
              <w:spacing w:line="267" w:lineRule="exact"/>
              <w:ind w:left="79" w:right="81"/>
              <w:jc w:val="center"/>
              <w:rPr>
                <w:b/>
                <w:sz w:val="24"/>
              </w:rPr>
            </w:pPr>
            <w:r>
              <w:rPr>
                <w:b/>
                <w:sz w:val="24"/>
              </w:rPr>
              <w:t>48</w:t>
            </w:r>
          </w:p>
        </w:tc>
        <w:tc>
          <w:tcPr>
            <w:tcW w:w="821" w:type="dxa"/>
          </w:tcPr>
          <w:p>
            <w:pPr>
              <w:pStyle w:val="TableParagraph"/>
              <w:spacing w:line="272" w:lineRule="exact"/>
              <w:ind w:left="86" w:right="84"/>
              <w:jc w:val="center"/>
              <w:rPr>
                <w:sz w:val="24"/>
              </w:rPr>
            </w:pPr>
            <w:r>
              <w:rPr>
                <w:sz w:val="24"/>
              </w:rPr>
              <w:t>54.07</w:t>
            </w:r>
          </w:p>
        </w:tc>
        <w:tc>
          <w:tcPr>
            <w:tcW w:w="893" w:type="dxa"/>
          </w:tcPr>
          <w:p>
            <w:pPr>
              <w:pStyle w:val="TableParagraph"/>
              <w:spacing w:line="272" w:lineRule="exact"/>
              <w:ind w:left="235"/>
              <w:rPr>
                <w:sz w:val="24"/>
              </w:rPr>
            </w:pPr>
            <w:r>
              <w:rPr>
                <w:sz w:val="24"/>
              </w:rPr>
              <w:t>-3.8</w:t>
            </w:r>
          </w:p>
        </w:tc>
        <w:tc>
          <w:tcPr>
            <w:tcW w:w="898" w:type="dxa"/>
          </w:tcPr>
          <w:p>
            <w:pPr>
              <w:pStyle w:val="TableParagraph"/>
              <w:spacing w:line="272" w:lineRule="exact"/>
              <w:ind w:left="144"/>
              <w:rPr>
                <w:sz w:val="24"/>
              </w:rPr>
            </w:pPr>
            <w:r>
              <w:rPr>
                <w:sz w:val="24"/>
              </w:rPr>
              <w:t>0.726</w:t>
            </w:r>
          </w:p>
        </w:tc>
        <w:tc>
          <w:tcPr>
            <w:tcW w:w="1033" w:type="dxa"/>
          </w:tcPr>
          <w:p>
            <w:pPr>
              <w:pStyle w:val="TableParagraph"/>
              <w:spacing w:line="272" w:lineRule="exact"/>
              <w:ind w:left="105"/>
              <w:rPr>
                <w:sz w:val="24"/>
              </w:rPr>
            </w:pPr>
            <w:r>
              <w:rPr>
                <w:sz w:val="24"/>
              </w:rPr>
              <w:t>-0.1389</w:t>
            </w:r>
          </w:p>
        </w:tc>
      </w:tr>
      <w:tr>
        <w:trPr>
          <w:trHeight w:val="283" w:hRule="exact"/>
        </w:trPr>
        <w:tc>
          <w:tcPr>
            <w:tcW w:w="1253" w:type="dxa"/>
          </w:tcPr>
          <w:p>
            <w:pPr>
              <w:pStyle w:val="TableParagraph"/>
              <w:spacing w:line="267" w:lineRule="exact"/>
              <w:ind w:left="79" w:right="81"/>
              <w:jc w:val="center"/>
              <w:rPr>
                <w:b/>
                <w:sz w:val="24"/>
              </w:rPr>
            </w:pPr>
            <w:r>
              <w:rPr>
                <w:b/>
                <w:sz w:val="24"/>
              </w:rPr>
              <w:t>50</w:t>
            </w:r>
          </w:p>
        </w:tc>
        <w:tc>
          <w:tcPr>
            <w:tcW w:w="821" w:type="dxa"/>
          </w:tcPr>
          <w:p>
            <w:pPr>
              <w:pStyle w:val="TableParagraph"/>
              <w:spacing w:line="272" w:lineRule="exact"/>
              <w:ind w:left="86" w:right="84"/>
              <w:jc w:val="center"/>
              <w:rPr>
                <w:sz w:val="24"/>
              </w:rPr>
            </w:pPr>
            <w:r>
              <w:rPr>
                <w:sz w:val="24"/>
              </w:rPr>
              <w:t>40.53</w:t>
            </w:r>
          </w:p>
        </w:tc>
        <w:tc>
          <w:tcPr>
            <w:tcW w:w="893" w:type="dxa"/>
          </w:tcPr>
          <w:p>
            <w:pPr>
              <w:pStyle w:val="TableParagraph"/>
              <w:spacing w:line="272" w:lineRule="exact"/>
              <w:ind w:right="139"/>
              <w:jc w:val="right"/>
              <w:rPr>
                <w:sz w:val="24"/>
              </w:rPr>
            </w:pPr>
            <w:r>
              <w:rPr>
                <w:sz w:val="24"/>
              </w:rPr>
              <w:t>16.89</w:t>
            </w:r>
          </w:p>
        </w:tc>
        <w:tc>
          <w:tcPr>
            <w:tcW w:w="898" w:type="dxa"/>
          </w:tcPr>
          <w:p>
            <w:pPr>
              <w:pStyle w:val="TableParagraph"/>
              <w:spacing w:line="272" w:lineRule="exact"/>
              <w:ind w:left="105"/>
              <w:rPr>
                <w:sz w:val="24"/>
              </w:rPr>
            </w:pPr>
            <w:r>
              <w:rPr>
                <w:sz w:val="24"/>
              </w:rPr>
              <w:t>-6.399</w:t>
            </w:r>
          </w:p>
        </w:tc>
        <w:tc>
          <w:tcPr>
            <w:tcW w:w="1033" w:type="dxa"/>
          </w:tcPr>
          <w:p>
            <w:pPr>
              <w:pStyle w:val="TableParagraph"/>
              <w:spacing w:line="272" w:lineRule="exact"/>
              <w:ind w:left="144"/>
              <w:rPr>
                <w:sz w:val="24"/>
              </w:rPr>
            </w:pPr>
            <w:r>
              <w:rPr>
                <w:sz w:val="24"/>
              </w:rPr>
              <w:t>0.7083</w:t>
            </w:r>
          </w:p>
        </w:tc>
      </w:tr>
      <w:tr>
        <w:trPr>
          <w:trHeight w:val="288" w:hRule="exact"/>
        </w:trPr>
        <w:tc>
          <w:tcPr>
            <w:tcW w:w="1253" w:type="dxa"/>
          </w:tcPr>
          <w:p>
            <w:pPr>
              <w:pStyle w:val="TableParagraph"/>
              <w:spacing w:line="267" w:lineRule="exact"/>
              <w:ind w:left="79" w:right="81"/>
              <w:jc w:val="center"/>
              <w:rPr>
                <w:b/>
                <w:sz w:val="24"/>
              </w:rPr>
            </w:pPr>
            <w:r>
              <w:rPr>
                <w:b/>
                <w:sz w:val="24"/>
              </w:rPr>
              <w:t>56</w:t>
            </w:r>
          </w:p>
        </w:tc>
        <w:tc>
          <w:tcPr>
            <w:tcW w:w="821" w:type="dxa"/>
          </w:tcPr>
          <w:p>
            <w:pPr>
              <w:pStyle w:val="TableParagraph"/>
              <w:spacing w:line="272" w:lineRule="exact"/>
              <w:ind w:left="86" w:right="84"/>
              <w:jc w:val="center"/>
              <w:rPr>
                <w:sz w:val="24"/>
              </w:rPr>
            </w:pPr>
            <w:r>
              <w:rPr>
                <w:sz w:val="24"/>
              </w:rPr>
              <w:t>94.93</w:t>
            </w:r>
          </w:p>
        </w:tc>
        <w:tc>
          <w:tcPr>
            <w:tcW w:w="893" w:type="dxa"/>
          </w:tcPr>
          <w:p>
            <w:pPr>
              <w:pStyle w:val="TableParagraph"/>
              <w:spacing w:line="272" w:lineRule="exact"/>
              <w:ind w:right="96"/>
              <w:jc w:val="right"/>
              <w:rPr>
                <w:sz w:val="24"/>
              </w:rPr>
            </w:pPr>
            <w:r>
              <w:rPr>
                <w:sz w:val="24"/>
              </w:rPr>
              <w:t>-53.35</w:t>
            </w:r>
          </w:p>
        </w:tc>
        <w:tc>
          <w:tcPr>
            <w:tcW w:w="898" w:type="dxa"/>
          </w:tcPr>
          <w:p>
            <w:pPr>
              <w:pStyle w:val="TableParagraph"/>
              <w:spacing w:line="272" w:lineRule="exact"/>
              <w:ind w:left="211"/>
              <w:rPr>
                <w:sz w:val="24"/>
              </w:rPr>
            </w:pPr>
            <w:r>
              <w:rPr>
                <w:sz w:val="24"/>
              </w:rPr>
              <w:t>18.1</w:t>
            </w:r>
          </w:p>
        </w:tc>
        <w:tc>
          <w:tcPr>
            <w:tcW w:w="1033" w:type="dxa"/>
          </w:tcPr>
          <w:p>
            <w:pPr>
              <w:pStyle w:val="TableParagraph"/>
              <w:spacing w:line="272" w:lineRule="exact"/>
              <w:ind w:left="172"/>
              <w:rPr>
                <w:sz w:val="24"/>
              </w:rPr>
            </w:pPr>
            <w:r>
              <w:rPr>
                <w:sz w:val="24"/>
              </w:rPr>
              <w:t>-1.889</w:t>
            </w:r>
          </w:p>
        </w:tc>
      </w:tr>
      <w:tr>
        <w:trPr>
          <w:trHeight w:val="284" w:hRule="exact"/>
        </w:trPr>
        <w:tc>
          <w:tcPr>
            <w:tcW w:w="1253" w:type="dxa"/>
          </w:tcPr>
          <w:p>
            <w:pPr>
              <w:pStyle w:val="TableParagraph"/>
              <w:spacing w:line="267" w:lineRule="exact"/>
              <w:ind w:left="81" w:right="79"/>
              <w:jc w:val="center"/>
              <w:rPr>
                <w:b/>
                <w:sz w:val="24"/>
              </w:rPr>
            </w:pPr>
            <w:r>
              <w:rPr>
                <w:b/>
                <w:sz w:val="24"/>
              </w:rPr>
              <w:t>60.5</w:t>
            </w:r>
          </w:p>
        </w:tc>
        <w:tc>
          <w:tcPr>
            <w:tcW w:w="821" w:type="dxa"/>
          </w:tcPr>
          <w:p>
            <w:pPr>
              <w:pStyle w:val="TableParagraph"/>
              <w:spacing w:line="272" w:lineRule="exact"/>
              <w:ind w:left="86" w:right="84"/>
              <w:jc w:val="center"/>
              <w:rPr>
                <w:sz w:val="24"/>
              </w:rPr>
            </w:pPr>
            <w:r>
              <w:rPr>
                <w:sz w:val="24"/>
              </w:rPr>
              <w:t>70.53</w:t>
            </w:r>
          </w:p>
        </w:tc>
        <w:tc>
          <w:tcPr>
            <w:tcW w:w="893" w:type="dxa"/>
          </w:tcPr>
          <w:p>
            <w:pPr>
              <w:pStyle w:val="TableParagraph"/>
              <w:spacing w:line="272" w:lineRule="exact"/>
              <w:ind w:right="163"/>
              <w:jc w:val="right"/>
              <w:rPr>
                <w:sz w:val="24"/>
              </w:rPr>
            </w:pPr>
            <w:r>
              <w:rPr>
                <w:sz w:val="24"/>
              </w:rPr>
              <w:t>-17.9</w:t>
            </w:r>
          </w:p>
        </w:tc>
        <w:tc>
          <w:tcPr>
            <w:tcW w:w="898" w:type="dxa"/>
          </w:tcPr>
          <w:p>
            <w:pPr>
              <w:pStyle w:val="TableParagraph"/>
              <w:spacing w:line="272" w:lineRule="exact"/>
              <w:ind w:left="144"/>
              <w:rPr>
                <w:sz w:val="24"/>
              </w:rPr>
            </w:pPr>
            <w:r>
              <w:rPr>
                <w:sz w:val="24"/>
              </w:rPr>
              <w:t>6.131</w:t>
            </w:r>
          </w:p>
        </w:tc>
        <w:tc>
          <w:tcPr>
            <w:tcW w:w="1033" w:type="dxa"/>
          </w:tcPr>
          <w:p>
            <w:pPr>
              <w:pStyle w:val="TableParagraph"/>
              <w:spacing w:line="272" w:lineRule="exact"/>
              <w:ind w:left="105"/>
              <w:rPr>
                <w:sz w:val="24"/>
              </w:rPr>
            </w:pPr>
            <w:r>
              <w:rPr>
                <w:sz w:val="24"/>
              </w:rPr>
              <w:t>-0.6389</w:t>
            </w:r>
          </w:p>
        </w:tc>
      </w:tr>
      <w:tr>
        <w:trPr>
          <w:trHeight w:val="288" w:hRule="exact"/>
        </w:trPr>
        <w:tc>
          <w:tcPr>
            <w:tcW w:w="1253" w:type="dxa"/>
          </w:tcPr>
          <w:p>
            <w:pPr>
              <w:pStyle w:val="TableParagraph"/>
              <w:spacing w:line="272" w:lineRule="exact"/>
              <w:ind w:left="79" w:right="81"/>
              <w:jc w:val="center"/>
              <w:rPr>
                <w:b/>
                <w:sz w:val="24"/>
              </w:rPr>
            </w:pPr>
            <w:r>
              <w:rPr>
                <w:b/>
                <w:sz w:val="24"/>
              </w:rPr>
              <w:t>61</w:t>
            </w:r>
          </w:p>
        </w:tc>
        <w:tc>
          <w:tcPr>
            <w:tcW w:w="821" w:type="dxa"/>
          </w:tcPr>
          <w:p>
            <w:pPr>
              <w:pStyle w:val="TableParagraph"/>
              <w:ind w:left="86" w:right="84"/>
              <w:jc w:val="center"/>
              <w:rPr>
                <w:sz w:val="24"/>
              </w:rPr>
            </w:pPr>
            <w:r>
              <w:rPr>
                <w:sz w:val="24"/>
              </w:rPr>
              <w:t>26.53</w:t>
            </w:r>
          </w:p>
        </w:tc>
        <w:tc>
          <w:tcPr>
            <w:tcW w:w="893" w:type="dxa"/>
          </w:tcPr>
          <w:p>
            <w:pPr>
              <w:pStyle w:val="TableParagraph"/>
              <w:ind w:right="139"/>
              <w:jc w:val="right"/>
              <w:rPr>
                <w:sz w:val="24"/>
              </w:rPr>
            </w:pPr>
            <w:r>
              <w:rPr>
                <w:sz w:val="24"/>
              </w:rPr>
              <w:t>27.92</w:t>
            </w:r>
          </w:p>
        </w:tc>
        <w:tc>
          <w:tcPr>
            <w:tcW w:w="898" w:type="dxa"/>
          </w:tcPr>
          <w:p>
            <w:pPr>
              <w:pStyle w:val="TableParagraph"/>
              <w:ind w:left="105"/>
              <w:rPr>
                <w:sz w:val="24"/>
              </w:rPr>
            </w:pPr>
            <w:r>
              <w:rPr>
                <w:sz w:val="24"/>
              </w:rPr>
              <w:t>-10.02</w:t>
            </w:r>
          </w:p>
        </w:tc>
        <w:tc>
          <w:tcPr>
            <w:tcW w:w="1033" w:type="dxa"/>
          </w:tcPr>
          <w:p>
            <w:pPr>
              <w:pStyle w:val="TableParagraph"/>
              <w:ind w:left="211"/>
              <w:rPr>
                <w:sz w:val="24"/>
              </w:rPr>
            </w:pPr>
            <w:r>
              <w:rPr>
                <w:sz w:val="24"/>
              </w:rPr>
              <w:t>1.056</w:t>
            </w:r>
          </w:p>
        </w:tc>
      </w:tr>
      <w:tr>
        <w:trPr>
          <w:trHeight w:val="288" w:hRule="exact"/>
        </w:trPr>
        <w:tc>
          <w:tcPr>
            <w:tcW w:w="1253" w:type="dxa"/>
          </w:tcPr>
          <w:p>
            <w:pPr>
              <w:pStyle w:val="TableParagraph"/>
              <w:spacing w:line="267" w:lineRule="exact"/>
              <w:ind w:left="79" w:right="81"/>
              <w:jc w:val="center"/>
              <w:rPr>
                <w:b/>
                <w:sz w:val="24"/>
              </w:rPr>
            </w:pPr>
            <w:r>
              <w:rPr>
                <w:b/>
                <w:sz w:val="24"/>
              </w:rPr>
              <w:t>62</w:t>
            </w:r>
          </w:p>
        </w:tc>
        <w:tc>
          <w:tcPr>
            <w:tcW w:w="821" w:type="dxa"/>
          </w:tcPr>
          <w:p>
            <w:pPr>
              <w:pStyle w:val="TableParagraph"/>
              <w:spacing w:line="272" w:lineRule="exact"/>
              <w:ind w:left="81" w:right="84"/>
              <w:jc w:val="center"/>
              <w:rPr>
                <w:sz w:val="24"/>
              </w:rPr>
            </w:pPr>
            <w:r>
              <w:rPr>
                <w:sz w:val="24"/>
              </w:rPr>
              <w:t>77</w:t>
            </w:r>
          </w:p>
        </w:tc>
        <w:tc>
          <w:tcPr>
            <w:tcW w:w="893" w:type="dxa"/>
          </w:tcPr>
          <w:p>
            <w:pPr>
              <w:pStyle w:val="TableParagraph"/>
              <w:spacing w:line="272" w:lineRule="exact"/>
              <w:ind w:right="96"/>
              <w:jc w:val="right"/>
              <w:rPr>
                <w:sz w:val="24"/>
              </w:rPr>
            </w:pPr>
            <w:r>
              <w:rPr>
                <w:sz w:val="24"/>
              </w:rPr>
              <w:t>-21.13</w:t>
            </w:r>
          </w:p>
        </w:tc>
        <w:tc>
          <w:tcPr>
            <w:tcW w:w="898" w:type="dxa"/>
          </w:tcPr>
          <w:p>
            <w:pPr>
              <w:pStyle w:val="TableParagraph"/>
              <w:spacing w:line="272" w:lineRule="exact"/>
              <w:ind w:left="144"/>
              <w:rPr>
                <w:sz w:val="24"/>
              </w:rPr>
            </w:pPr>
            <w:r>
              <w:rPr>
                <w:sz w:val="24"/>
              </w:rPr>
              <w:t>7.661</w:t>
            </w:r>
          </w:p>
        </w:tc>
        <w:tc>
          <w:tcPr>
            <w:tcW w:w="1033" w:type="dxa"/>
          </w:tcPr>
          <w:p>
            <w:pPr>
              <w:pStyle w:val="TableParagraph"/>
              <w:spacing w:line="272" w:lineRule="exact"/>
              <w:ind w:left="172"/>
              <w:rPr>
                <w:sz w:val="24"/>
              </w:rPr>
            </w:pPr>
            <w:r>
              <w:rPr>
                <w:sz w:val="24"/>
              </w:rPr>
              <w:t>-0.875</w:t>
            </w:r>
          </w:p>
        </w:tc>
      </w:tr>
      <w:tr>
        <w:trPr>
          <w:trHeight w:val="283" w:hRule="exact"/>
        </w:trPr>
        <w:tc>
          <w:tcPr>
            <w:tcW w:w="1253" w:type="dxa"/>
          </w:tcPr>
          <w:p>
            <w:pPr>
              <w:pStyle w:val="TableParagraph"/>
              <w:spacing w:line="267" w:lineRule="exact"/>
              <w:ind w:left="79" w:right="81"/>
              <w:jc w:val="center"/>
              <w:rPr>
                <w:b/>
                <w:sz w:val="24"/>
              </w:rPr>
            </w:pPr>
            <w:r>
              <w:rPr>
                <w:b/>
                <w:sz w:val="24"/>
              </w:rPr>
              <w:t>63</w:t>
            </w:r>
          </w:p>
        </w:tc>
        <w:tc>
          <w:tcPr>
            <w:tcW w:w="821" w:type="dxa"/>
          </w:tcPr>
          <w:p>
            <w:pPr>
              <w:pStyle w:val="TableParagraph"/>
              <w:spacing w:line="272" w:lineRule="exact"/>
              <w:ind w:left="86" w:right="84"/>
              <w:jc w:val="center"/>
              <w:rPr>
                <w:sz w:val="24"/>
              </w:rPr>
            </w:pPr>
            <w:r>
              <w:rPr>
                <w:sz w:val="24"/>
              </w:rPr>
              <w:t>51.6</w:t>
            </w:r>
          </w:p>
        </w:tc>
        <w:tc>
          <w:tcPr>
            <w:tcW w:w="893" w:type="dxa"/>
          </w:tcPr>
          <w:p>
            <w:pPr>
              <w:pStyle w:val="TableParagraph"/>
              <w:spacing w:line="272" w:lineRule="exact"/>
              <w:ind w:right="163"/>
              <w:jc w:val="right"/>
              <w:rPr>
                <w:sz w:val="24"/>
              </w:rPr>
            </w:pPr>
            <w:r>
              <w:rPr>
                <w:sz w:val="24"/>
              </w:rPr>
              <w:t>-2.98</w:t>
            </w:r>
          </w:p>
        </w:tc>
        <w:tc>
          <w:tcPr>
            <w:tcW w:w="898" w:type="dxa"/>
          </w:tcPr>
          <w:p>
            <w:pPr>
              <w:pStyle w:val="TableParagraph"/>
              <w:spacing w:line="272" w:lineRule="exact"/>
              <w:ind w:left="144"/>
              <w:rPr>
                <w:sz w:val="24"/>
              </w:rPr>
            </w:pPr>
            <w:r>
              <w:rPr>
                <w:sz w:val="24"/>
              </w:rPr>
              <w:t>2.321</w:t>
            </w:r>
          </w:p>
        </w:tc>
        <w:tc>
          <w:tcPr>
            <w:tcW w:w="1033" w:type="dxa"/>
          </w:tcPr>
          <w:p>
            <w:pPr>
              <w:pStyle w:val="TableParagraph"/>
              <w:spacing w:line="272" w:lineRule="exact"/>
              <w:ind w:left="115"/>
              <w:rPr>
                <w:sz w:val="24"/>
              </w:rPr>
            </w:pPr>
            <w:r>
              <w:rPr>
                <w:sz w:val="24"/>
              </w:rPr>
              <w:t>-0.3611</w:t>
            </w:r>
          </w:p>
        </w:tc>
      </w:tr>
      <w:tr>
        <w:trPr>
          <w:trHeight w:val="288" w:hRule="exact"/>
        </w:trPr>
        <w:tc>
          <w:tcPr>
            <w:tcW w:w="1253" w:type="dxa"/>
          </w:tcPr>
          <w:p>
            <w:pPr>
              <w:pStyle w:val="TableParagraph"/>
              <w:spacing w:line="267" w:lineRule="exact"/>
              <w:ind w:left="79" w:right="81"/>
              <w:jc w:val="center"/>
              <w:rPr>
                <w:b/>
                <w:sz w:val="24"/>
              </w:rPr>
            </w:pPr>
            <w:r>
              <w:rPr>
                <w:b/>
                <w:sz w:val="24"/>
              </w:rPr>
              <w:t>64</w:t>
            </w:r>
          </w:p>
        </w:tc>
        <w:tc>
          <w:tcPr>
            <w:tcW w:w="821" w:type="dxa"/>
          </w:tcPr>
          <w:p>
            <w:pPr>
              <w:pStyle w:val="TableParagraph"/>
              <w:spacing w:line="272" w:lineRule="exact"/>
              <w:ind w:left="86" w:right="84"/>
              <w:jc w:val="center"/>
              <w:rPr>
                <w:sz w:val="24"/>
              </w:rPr>
            </w:pPr>
            <w:r>
              <w:rPr>
                <w:sz w:val="24"/>
              </w:rPr>
              <w:t>48.77</w:t>
            </w:r>
          </w:p>
        </w:tc>
        <w:tc>
          <w:tcPr>
            <w:tcW w:w="893" w:type="dxa"/>
          </w:tcPr>
          <w:p>
            <w:pPr>
              <w:pStyle w:val="TableParagraph"/>
              <w:spacing w:line="272" w:lineRule="exact"/>
              <w:ind w:right="206"/>
              <w:jc w:val="right"/>
              <w:rPr>
                <w:sz w:val="24"/>
              </w:rPr>
            </w:pPr>
            <w:r>
              <w:rPr>
                <w:sz w:val="24"/>
              </w:rPr>
              <w:t>5.83</w:t>
            </w:r>
          </w:p>
        </w:tc>
        <w:tc>
          <w:tcPr>
            <w:tcW w:w="898" w:type="dxa"/>
          </w:tcPr>
          <w:p>
            <w:pPr>
              <w:pStyle w:val="TableParagraph"/>
              <w:spacing w:line="272" w:lineRule="exact"/>
              <w:ind w:left="105"/>
              <w:rPr>
                <w:sz w:val="24"/>
              </w:rPr>
            </w:pPr>
            <w:r>
              <w:rPr>
                <w:sz w:val="24"/>
              </w:rPr>
              <w:t>-1.458</w:t>
            </w:r>
          </w:p>
        </w:tc>
        <w:tc>
          <w:tcPr>
            <w:tcW w:w="1033" w:type="dxa"/>
          </w:tcPr>
          <w:p>
            <w:pPr>
              <w:pStyle w:val="TableParagraph"/>
              <w:spacing w:line="272" w:lineRule="exact"/>
              <w:ind w:left="144"/>
              <w:rPr>
                <w:sz w:val="24"/>
              </w:rPr>
            </w:pPr>
            <w:r>
              <w:rPr>
                <w:sz w:val="24"/>
              </w:rPr>
              <w:t>0.0417</w:t>
            </w:r>
          </w:p>
        </w:tc>
      </w:tr>
      <w:tr>
        <w:trPr>
          <w:trHeight w:val="283" w:hRule="exact"/>
        </w:trPr>
        <w:tc>
          <w:tcPr>
            <w:tcW w:w="1253" w:type="dxa"/>
          </w:tcPr>
          <w:p>
            <w:pPr>
              <w:pStyle w:val="TableParagraph"/>
              <w:spacing w:line="267" w:lineRule="exact"/>
              <w:ind w:left="79" w:right="81"/>
              <w:jc w:val="center"/>
              <w:rPr>
                <w:b/>
                <w:sz w:val="24"/>
              </w:rPr>
            </w:pPr>
            <w:r>
              <w:rPr>
                <w:b/>
                <w:sz w:val="24"/>
              </w:rPr>
              <w:t>66</w:t>
            </w:r>
          </w:p>
        </w:tc>
        <w:tc>
          <w:tcPr>
            <w:tcW w:w="821" w:type="dxa"/>
          </w:tcPr>
          <w:p>
            <w:pPr>
              <w:pStyle w:val="TableParagraph"/>
              <w:spacing w:line="272" w:lineRule="exact"/>
              <w:ind w:left="86" w:right="84"/>
              <w:jc w:val="center"/>
              <w:rPr>
                <w:sz w:val="24"/>
              </w:rPr>
            </w:pPr>
            <w:r>
              <w:rPr>
                <w:sz w:val="24"/>
              </w:rPr>
              <w:t>52.07</w:t>
            </w:r>
          </w:p>
        </w:tc>
        <w:tc>
          <w:tcPr>
            <w:tcW w:w="893" w:type="dxa"/>
          </w:tcPr>
          <w:p>
            <w:pPr>
              <w:pStyle w:val="TableParagraph"/>
              <w:spacing w:line="272" w:lineRule="exact"/>
              <w:ind w:right="206"/>
              <w:jc w:val="right"/>
              <w:rPr>
                <w:sz w:val="24"/>
              </w:rPr>
            </w:pPr>
            <w:r>
              <w:rPr>
                <w:sz w:val="24"/>
              </w:rPr>
              <w:t>5.52</w:t>
            </w:r>
          </w:p>
        </w:tc>
        <w:tc>
          <w:tcPr>
            <w:tcW w:w="898" w:type="dxa"/>
          </w:tcPr>
          <w:p>
            <w:pPr>
              <w:pStyle w:val="TableParagraph"/>
              <w:spacing w:line="272" w:lineRule="exact"/>
              <w:ind w:left="172"/>
              <w:rPr>
                <w:sz w:val="24"/>
              </w:rPr>
            </w:pPr>
            <w:r>
              <w:rPr>
                <w:sz w:val="24"/>
              </w:rPr>
              <w:t>-2.56</w:t>
            </w:r>
          </w:p>
        </w:tc>
        <w:tc>
          <w:tcPr>
            <w:tcW w:w="1033" w:type="dxa"/>
          </w:tcPr>
          <w:p>
            <w:pPr>
              <w:pStyle w:val="TableParagraph"/>
              <w:spacing w:line="272" w:lineRule="exact"/>
              <w:ind w:left="279"/>
              <w:rPr>
                <w:sz w:val="24"/>
              </w:rPr>
            </w:pPr>
            <w:r>
              <w:rPr>
                <w:sz w:val="24"/>
              </w:rPr>
              <w:t>0.25</w:t>
            </w:r>
          </w:p>
        </w:tc>
      </w:tr>
      <w:tr>
        <w:trPr>
          <w:trHeight w:val="289" w:hRule="exact"/>
        </w:trPr>
        <w:tc>
          <w:tcPr>
            <w:tcW w:w="1253" w:type="dxa"/>
          </w:tcPr>
          <w:p>
            <w:pPr>
              <w:pStyle w:val="TableParagraph"/>
              <w:spacing w:line="267" w:lineRule="exact"/>
              <w:ind w:left="79" w:right="81"/>
              <w:jc w:val="center"/>
              <w:rPr>
                <w:b/>
                <w:sz w:val="24"/>
              </w:rPr>
            </w:pPr>
            <w:r>
              <w:rPr>
                <w:b/>
                <w:sz w:val="24"/>
              </w:rPr>
              <w:t>67</w:t>
            </w:r>
          </w:p>
        </w:tc>
        <w:tc>
          <w:tcPr>
            <w:tcW w:w="821" w:type="dxa"/>
          </w:tcPr>
          <w:p>
            <w:pPr>
              <w:pStyle w:val="TableParagraph"/>
              <w:spacing w:line="272" w:lineRule="exact"/>
              <w:ind w:left="81" w:right="84"/>
              <w:jc w:val="center"/>
              <w:rPr>
                <w:sz w:val="24"/>
              </w:rPr>
            </w:pPr>
            <w:r>
              <w:rPr>
                <w:sz w:val="24"/>
              </w:rPr>
              <w:t>62</w:t>
            </w:r>
          </w:p>
        </w:tc>
        <w:tc>
          <w:tcPr>
            <w:tcW w:w="893" w:type="dxa"/>
          </w:tcPr>
          <w:p>
            <w:pPr>
              <w:pStyle w:val="TableParagraph"/>
              <w:spacing w:line="272" w:lineRule="exact"/>
              <w:ind w:right="105"/>
              <w:jc w:val="right"/>
              <w:rPr>
                <w:sz w:val="24"/>
              </w:rPr>
            </w:pPr>
            <w:r>
              <w:rPr>
                <w:sz w:val="24"/>
              </w:rPr>
              <w:t>-11.96</w:t>
            </w:r>
          </w:p>
        </w:tc>
        <w:tc>
          <w:tcPr>
            <w:tcW w:w="898" w:type="dxa"/>
          </w:tcPr>
          <w:p>
            <w:pPr>
              <w:pStyle w:val="TableParagraph"/>
              <w:spacing w:line="272" w:lineRule="exact"/>
              <w:ind w:left="144"/>
              <w:rPr>
                <w:sz w:val="24"/>
              </w:rPr>
            </w:pPr>
            <w:r>
              <w:rPr>
                <w:sz w:val="24"/>
              </w:rPr>
              <w:t>3.946</w:t>
            </w:r>
          </w:p>
        </w:tc>
        <w:tc>
          <w:tcPr>
            <w:tcW w:w="1033" w:type="dxa"/>
          </w:tcPr>
          <w:p>
            <w:pPr>
              <w:pStyle w:val="TableParagraph"/>
              <w:spacing w:line="272" w:lineRule="exact"/>
              <w:ind w:left="105"/>
              <w:rPr>
                <w:sz w:val="24"/>
              </w:rPr>
            </w:pPr>
            <w:r>
              <w:rPr>
                <w:sz w:val="24"/>
              </w:rPr>
              <w:t>-0.4306</w:t>
            </w:r>
          </w:p>
        </w:tc>
      </w:tr>
      <w:tr>
        <w:trPr>
          <w:trHeight w:val="283" w:hRule="exact"/>
        </w:trPr>
        <w:tc>
          <w:tcPr>
            <w:tcW w:w="1253" w:type="dxa"/>
          </w:tcPr>
          <w:p>
            <w:pPr>
              <w:pStyle w:val="TableParagraph"/>
              <w:spacing w:line="267" w:lineRule="exact"/>
              <w:ind w:left="81" w:right="79"/>
              <w:jc w:val="center"/>
              <w:rPr>
                <w:b/>
                <w:sz w:val="24"/>
              </w:rPr>
            </w:pPr>
            <w:r>
              <w:rPr>
                <w:b/>
                <w:sz w:val="24"/>
              </w:rPr>
              <w:t>67.5</w:t>
            </w:r>
          </w:p>
        </w:tc>
        <w:tc>
          <w:tcPr>
            <w:tcW w:w="821" w:type="dxa"/>
          </w:tcPr>
          <w:p>
            <w:pPr>
              <w:pStyle w:val="TableParagraph"/>
              <w:spacing w:line="272" w:lineRule="exact"/>
              <w:ind w:left="86" w:right="84"/>
              <w:jc w:val="center"/>
              <w:rPr>
                <w:sz w:val="24"/>
              </w:rPr>
            </w:pPr>
            <w:r>
              <w:rPr>
                <w:sz w:val="24"/>
              </w:rPr>
              <w:t>105.1</w:t>
            </w:r>
          </w:p>
        </w:tc>
        <w:tc>
          <w:tcPr>
            <w:tcW w:w="893" w:type="dxa"/>
          </w:tcPr>
          <w:p>
            <w:pPr>
              <w:pStyle w:val="TableParagraph"/>
              <w:spacing w:line="272" w:lineRule="exact"/>
              <w:ind w:right="96"/>
              <w:jc w:val="right"/>
              <w:rPr>
                <w:sz w:val="24"/>
              </w:rPr>
            </w:pPr>
            <w:r>
              <w:rPr>
                <w:sz w:val="24"/>
              </w:rPr>
              <w:t>-70.36</w:t>
            </w:r>
          </w:p>
        </w:tc>
        <w:tc>
          <w:tcPr>
            <w:tcW w:w="898" w:type="dxa"/>
          </w:tcPr>
          <w:p>
            <w:pPr>
              <w:pStyle w:val="TableParagraph"/>
              <w:spacing w:line="272" w:lineRule="exact"/>
              <w:ind w:left="144"/>
              <w:rPr>
                <w:sz w:val="24"/>
              </w:rPr>
            </w:pPr>
            <w:r>
              <w:rPr>
                <w:sz w:val="24"/>
              </w:rPr>
              <w:t>24.73</w:t>
            </w:r>
          </w:p>
        </w:tc>
        <w:tc>
          <w:tcPr>
            <w:tcW w:w="1033" w:type="dxa"/>
          </w:tcPr>
          <w:p>
            <w:pPr>
              <w:pStyle w:val="TableParagraph"/>
              <w:spacing w:line="272" w:lineRule="exact"/>
              <w:ind w:left="172"/>
              <w:rPr>
                <w:sz w:val="24"/>
              </w:rPr>
            </w:pPr>
            <w:r>
              <w:rPr>
                <w:sz w:val="24"/>
              </w:rPr>
              <w:t>-2.583</w:t>
            </w:r>
          </w:p>
        </w:tc>
      </w:tr>
      <w:tr>
        <w:trPr>
          <w:trHeight w:val="288" w:hRule="exact"/>
        </w:trPr>
        <w:tc>
          <w:tcPr>
            <w:tcW w:w="1253" w:type="dxa"/>
          </w:tcPr>
          <w:p>
            <w:pPr>
              <w:pStyle w:val="TableParagraph"/>
              <w:spacing w:line="272" w:lineRule="exact"/>
              <w:ind w:left="79" w:right="81"/>
              <w:jc w:val="center"/>
              <w:rPr>
                <w:b/>
                <w:sz w:val="24"/>
              </w:rPr>
            </w:pPr>
            <w:r>
              <w:rPr>
                <w:b/>
                <w:sz w:val="24"/>
              </w:rPr>
              <w:t>68</w:t>
            </w:r>
          </w:p>
        </w:tc>
        <w:tc>
          <w:tcPr>
            <w:tcW w:w="821" w:type="dxa"/>
          </w:tcPr>
          <w:p>
            <w:pPr>
              <w:pStyle w:val="TableParagraph"/>
              <w:ind w:left="86" w:right="84"/>
              <w:jc w:val="center"/>
              <w:rPr>
                <w:sz w:val="24"/>
              </w:rPr>
            </w:pPr>
            <w:r>
              <w:rPr>
                <w:sz w:val="24"/>
              </w:rPr>
              <w:t>48.62</w:t>
            </w:r>
          </w:p>
        </w:tc>
        <w:tc>
          <w:tcPr>
            <w:tcW w:w="893" w:type="dxa"/>
          </w:tcPr>
          <w:p>
            <w:pPr>
              <w:pStyle w:val="TableParagraph"/>
              <w:ind w:left="273"/>
              <w:rPr>
                <w:sz w:val="24"/>
              </w:rPr>
            </w:pPr>
            <w:r>
              <w:rPr>
                <w:sz w:val="24"/>
              </w:rPr>
              <w:t>8.5</w:t>
            </w:r>
          </w:p>
        </w:tc>
        <w:tc>
          <w:tcPr>
            <w:tcW w:w="898" w:type="dxa"/>
          </w:tcPr>
          <w:p>
            <w:pPr>
              <w:pStyle w:val="TableParagraph"/>
              <w:ind w:left="105"/>
              <w:rPr>
                <w:sz w:val="24"/>
              </w:rPr>
            </w:pPr>
            <w:r>
              <w:rPr>
                <w:sz w:val="24"/>
              </w:rPr>
              <w:t>-3.961</w:t>
            </w:r>
          </w:p>
        </w:tc>
        <w:tc>
          <w:tcPr>
            <w:tcW w:w="1033" w:type="dxa"/>
          </w:tcPr>
          <w:p>
            <w:pPr>
              <w:pStyle w:val="TableParagraph"/>
              <w:ind w:left="144"/>
              <w:rPr>
                <w:sz w:val="24"/>
              </w:rPr>
            </w:pPr>
            <w:r>
              <w:rPr>
                <w:sz w:val="24"/>
              </w:rPr>
              <w:t>0.4514</w:t>
            </w:r>
          </w:p>
        </w:tc>
      </w:tr>
      <w:tr>
        <w:trPr>
          <w:trHeight w:val="288" w:hRule="exact"/>
        </w:trPr>
        <w:tc>
          <w:tcPr>
            <w:tcW w:w="1253" w:type="dxa"/>
          </w:tcPr>
          <w:p>
            <w:pPr>
              <w:pStyle w:val="TableParagraph"/>
              <w:spacing w:line="267" w:lineRule="exact"/>
              <w:ind w:left="79" w:right="81"/>
              <w:jc w:val="center"/>
              <w:rPr>
                <w:b/>
                <w:sz w:val="24"/>
              </w:rPr>
            </w:pPr>
            <w:r>
              <w:rPr>
                <w:b/>
                <w:sz w:val="24"/>
              </w:rPr>
              <w:t>70</w:t>
            </w:r>
          </w:p>
        </w:tc>
        <w:tc>
          <w:tcPr>
            <w:tcW w:w="821" w:type="dxa"/>
          </w:tcPr>
          <w:p>
            <w:pPr>
              <w:pStyle w:val="TableParagraph"/>
              <w:spacing w:line="272" w:lineRule="exact"/>
              <w:ind w:left="86" w:right="84"/>
              <w:jc w:val="center"/>
              <w:rPr>
                <w:sz w:val="24"/>
              </w:rPr>
            </w:pPr>
            <w:r>
              <w:rPr>
                <w:sz w:val="24"/>
              </w:rPr>
              <w:t>52.27</w:t>
            </w:r>
          </w:p>
        </w:tc>
        <w:tc>
          <w:tcPr>
            <w:tcW w:w="893" w:type="dxa"/>
          </w:tcPr>
          <w:p>
            <w:pPr>
              <w:pStyle w:val="TableParagraph"/>
              <w:spacing w:line="272" w:lineRule="exact"/>
              <w:ind w:right="105"/>
              <w:jc w:val="right"/>
              <w:rPr>
                <w:sz w:val="24"/>
              </w:rPr>
            </w:pPr>
            <w:r>
              <w:rPr>
                <w:sz w:val="24"/>
              </w:rPr>
              <w:t>-11.67</w:t>
            </w:r>
          </w:p>
        </w:tc>
        <w:tc>
          <w:tcPr>
            <w:tcW w:w="898" w:type="dxa"/>
          </w:tcPr>
          <w:p>
            <w:pPr>
              <w:pStyle w:val="TableParagraph"/>
              <w:spacing w:line="272" w:lineRule="exact"/>
              <w:ind w:left="144"/>
              <w:rPr>
                <w:sz w:val="24"/>
              </w:rPr>
            </w:pPr>
            <w:r>
              <w:rPr>
                <w:sz w:val="24"/>
              </w:rPr>
              <w:t>3.667</w:t>
            </w:r>
          </w:p>
        </w:tc>
        <w:tc>
          <w:tcPr>
            <w:tcW w:w="1033" w:type="dxa"/>
          </w:tcPr>
          <w:p>
            <w:pPr>
              <w:pStyle w:val="TableParagraph"/>
              <w:spacing w:line="272" w:lineRule="exact"/>
              <w:ind w:left="105"/>
              <w:rPr>
                <w:sz w:val="24"/>
              </w:rPr>
            </w:pPr>
            <w:r>
              <w:rPr>
                <w:sz w:val="24"/>
              </w:rPr>
              <w:t>-0.3333</w:t>
            </w:r>
          </w:p>
        </w:tc>
      </w:tr>
    </w:tbl>
    <w:p>
      <w:pPr>
        <w:spacing w:after="0" w:line="272" w:lineRule="exact"/>
        <w:rPr>
          <w:sz w:val="24"/>
        </w:rPr>
        <w:sectPr>
          <w:pgSz w:w="12240" w:h="15840"/>
          <w:pgMar w:header="689" w:footer="1036" w:top="1200" w:bottom="1220" w:left="820" w:right="460"/>
        </w:sectPr>
      </w:pPr>
    </w:p>
    <w:p>
      <w:pPr>
        <w:pStyle w:val="BodyText"/>
        <w:spacing w:before="3" w:after="1"/>
        <w:rPr>
          <w:sz w:val="22"/>
        </w:rPr>
      </w:pPr>
      <w:r>
        <w:rPr/>
        <w:pict>
          <v:shape style="position:absolute;margin-left:83.527107pt;margin-top:519.644958pt;width:13.15pt;height:49.5pt;mso-position-horizontal-relative:page;mso-position-vertical-relative:page;z-index:1960" type="#_x0000_t202" filled="false" stroked="false">
            <v:textbox inset="0,0,0,0" style="layout-flow:vertical;mso-layout-flow-alt:bottom-to-top">
              <w:txbxContent>
                <w:p>
                  <w:pPr>
                    <w:spacing w:line="250" w:lineRule="exact" w:before="0"/>
                    <w:ind w:left="20" w:right="-371" w:firstLine="0"/>
                    <w:jc w:val="left"/>
                    <w:rPr>
                      <w:rFonts w:ascii="Tahoma"/>
                      <w:b/>
                      <w:sz w:val="22"/>
                    </w:rPr>
                  </w:pPr>
                  <w:r>
                    <w:rPr>
                      <w:rFonts w:ascii="Tahoma"/>
                      <w:b/>
                      <w:spacing w:val="-27"/>
                      <w:w w:val="101"/>
                      <w:sz w:val="22"/>
                    </w:rPr>
                    <w:t>F</w:t>
                  </w:r>
                  <w:r>
                    <w:rPr>
                      <w:rFonts w:ascii="Tahoma"/>
                      <w:b/>
                      <w:spacing w:val="-1"/>
                      <w:w w:val="101"/>
                      <w:sz w:val="22"/>
                    </w:rPr>
                    <w:t>o</w:t>
                  </w:r>
                  <w:r>
                    <w:rPr>
                      <w:rFonts w:ascii="Tahoma"/>
                      <w:b/>
                      <w:spacing w:val="6"/>
                      <w:w w:val="101"/>
                      <w:sz w:val="22"/>
                    </w:rPr>
                    <w:t>r</w:t>
                  </w:r>
                  <w:r>
                    <w:rPr>
                      <w:rFonts w:ascii="Tahoma"/>
                      <w:b/>
                      <w:spacing w:val="2"/>
                      <w:w w:val="101"/>
                      <w:sz w:val="22"/>
                    </w:rPr>
                    <w:t>c</w:t>
                  </w:r>
                  <w:r>
                    <w:rPr>
                      <w:rFonts w:ascii="Tahoma"/>
                      <w:b/>
                      <w:w w:val="101"/>
                      <w:sz w:val="22"/>
                    </w:rPr>
                    <w:t>e</w:t>
                  </w:r>
                  <w:r>
                    <w:rPr>
                      <w:rFonts w:ascii="Tahoma"/>
                      <w:b/>
                      <w:spacing w:val="9"/>
                      <w:sz w:val="22"/>
                    </w:rPr>
                    <w:t> </w:t>
                  </w:r>
                  <w:r>
                    <w:rPr>
                      <w:rFonts w:ascii="Tahoma"/>
                      <w:b/>
                      <w:spacing w:val="-5"/>
                      <w:w w:val="101"/>
                      <w:sz w:val="22"/>
                    </w:rPr>
                    <w:t>4</w:t>
                  </w:r>
                  <w:r>
                    <w:rPr>
                      <w:rFonts w:ascii="Tahoma"/>
                      <w:b/>
                      <w:w w:val="101"/>
                      <w:sz w:val="22"/>
                    </w:rPr>
                    <w:t>8</w:t>
                  </w:r>
                </w:p>
              </w:txbxContent>
            </v:textbox>
            <w10:wrap type="none"/>
          </v:shape>
        </w:pict>
      </w:r>
    </w:p>
    <w:tbl>
      <w:tblPr>
        <w:tblW w:w="0" w:type="auto"/>
        <w:jc w:val="left"/>
        <w:tblInd w:w="30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53"/>
        <w:gridCol w:w="821"/>
        <w:gridCol w:w="893"/>
        <w:gridCol w:w="898"/>
        <w:gridCol w:w="1033"/>
      </w:tblGrid>
      <w:tr>
        <w:trPr>
          <w:trHeight w:val="283" w:hRule="exact"/>
        </w:trPr>
        <w:tc>
          <w:tcPr>
            <w:tcW w:w="1253" w:type="dxa"/>
          </w:tcPr>
          <w:p>
            <w:pPr>
              <w:pStyle w:val="TableParagraph"/>
              <w:spacing w:line="267" w:lineRule="exact"/>
              <w:ind w:left="79" w:right="81"/>
              <w:jc w:val="center"/>
              <w:rPr>
                <w:b/>
                <w:sz w:val="24"/>
              </w:rPr>
            </w:pPr>
            <w:r>
              <w:rPr>
                <w:b/>
                <w:sz w:val="24"/>
              </w:rPr>
              <w:t>74</w:t>
            </w:r>
          </w:p>
        </w:tc>
        <w:tc>
          <w:tcPr>
            <w:tcW w:w="821" w:type="dxa"/>
          </w:tcPr>
          <w:p>
            <w:pPr>
              <w:pStyle w:val="TableParagraph"/>
              <w:spacing w:line="272" w:lineRule="exact"/>
              <w:ind w:left="86" w:right="84"/>
              <w:jc w:val="center"/>
              <w:rPr>
                <w:sz w:val="24"/>
              </w:rPr>
            </w:pPr>
            <w:r>
              <w:rPr>
                <w:sz w:val="24"/>
              </w:rPr>
              <w:t>63.73</w:t>
            </w:r>
          </w:p>
        </w:tc>
        <w:tc>
          <w:tcPr>
            <w:tcW w:w="893" w:type="dxa"/>
          </w:tcPr>
          <w:p>
            <w:pPr>
              <w:pStyle w:val="TableParagraph"/>
              <w:spacing w:line="272" w:lineRule="exact"/>
              <w:ind w:right="105"/>
              <w:jc w:val="right"/>
              <w:rPr>
                <w:sz w:val="24"/>
              </w:rPr>
            </w:pPr>
            <w:r>
              <w:rPr>
                <w:sz w:val="24"/>
              </w:rPr>
              <w:t>-11.04</w:t>
            </w:r>
          </w:p>
        </w:tc>
        <w:tc>
          <w:tcPr>
            <w:tcW w:w="898" w:type="dxa"/>
          </w:tcPr>
          <w:p>
            <w:pPr>
              <w:pStyle w:val="TableParagraph"/>
              <w:spacing w:line="272" w:lineRule="exact"/>
              <w:ind w:right="138"/>
              <w:jc w:val="right"/>
              <w:rPr>
                <w:sz w:val="24"/>
              </w:rPr>
            </w:pPr>
            <w:r>
              <w:rPr>
                <w:sz w:val="24"/>
              </w:rPr>
              <w:t>1.893</w:t>
            </w:r>
          </w:p>
        </w:tc>
        <w:tc>
          <w:tcPr>
            <w:tcW w:w="1033" w:type="dxa"/>
          </w:tcPr>
          <w:p>
            <w:pPr>
              <w:pStyle w:val="TableParagraph"/>
              <w:spacing w:line="272" w:lineRule="exact"/>
              <w:ind w:left="105"/>
              <w:rPr>
                <w:sz w:val="24"/>
              </w:rPr>
            </w:pPr>
            <w:r>
              <w:rPr>
                <w:sz w:val="24"/>
              </w:rPr>
              <w:t>-0.0648</w:t>
            </w:r>
          </w:p>
        </w:tc>
      </w:tr>
      <w:tr>
        <w:trPr>
          <w:trHeight w:val="288" w:hRule="exact"/>
        </w:trPr>
        <w:tc>
          <w:tcPr>
            <w:tcW w:w="1253" w:type="dxa"/>
          </w:tcPr>
          <w:p>
            <w:pPr>
              <w:pStyle w:val="TableParagraph"/>
              <w:spacing w:line="267" w:lineRule="exact"/>
              <w:ind w:left="79" w:right="81"/>
              <w:jc w:val="center"/>
              <w:rPr>
                <w:b/>
                <w:sz w:val="24"/>
              </w:rPr>
            </w:pPr>
            <w:r>
              <w:rPr>
                <w:b/>
                <w:sz w:val="24"/>
              </w:rPr>
              <w:t>75</w:t>
            </w:r>
          </w:p>
        </w:tc>
        <w:tc>
          <w:tcPr>
            <w:tcW w:w="821" w:type="dxa"/>
          </w:tcPr>
          <w:p>
            <w:pPr>
              <w:pStyle w:val="TableParagraph"/>
              <w:spacing w:line="272" w:lineRule="exact"/>
              <w:ind w:left="86" w:right="84"/>
              <w:jc w:val="center"/>
              <w:rPr>
                <w:sz w:val="24"/>
              </w:rPr>
            </w:pPr>
            <w:r>
              <w:rPr>
                <w:sz w:val="24"/>
              </w:rPr>
              <w:t>51.6</w:t>
            </w:r>
          </w:p>
        </w:tc>
        <w:tc>
          <w:tcPr>
            <w:tcW w:w="893" w:type="dxa"/>
          </w:tcPr>
          <w:p>
            <w:pPr>
              <w:pStyle w:val="TableParagraph"/>
              <w:spacing w:line="272" w:lineRule="exact"/>
              <w:ind w:right="206"/>
              <w:jc w:val="right"/>
              <w:rPr>
                <w:sz w:val="24"/>
              </w:rPr>
            </w:pPr>
            <w:r>
              <w:rPr>
                <w:sz w:val="24"/>
              </w:rPr>
              <w:t>3.68</w:t>
            </w:r>
          </w:p>
        </w:tc>
        <w:tc>
          <w:tcPr>
            <w:tcW w:w="898" w:type="dxa"/>
          </w:tcPr>
          <w:p>
            <w:pPr>
              <w:pStyle w:val="TableParagraph"/>
              <w:spacing w:line="272" w:lineRule="exact"/>
              <w:ind w:right="95"/>
              <w:jc w:val="right"/>
              <w:rPr>
                <w:sz w:val="24"/>
              </w:rPr>
            </w:pPr>
            <w:r>
              <w:rPr>
                <w:sz w:val="24"/>
              </w:rPr>
              <w:t>-3.054</w:t>
            </w:r>
          </w:p>
        </w:tc>
        <w:tc>
          <w:tcPr>
            <w:tcW w:w="1033" w:type="dxa"/>
          </w:tcPr>
          <w:p>
            <w:pPr>
              <w:pStyle w:val="TableParagraph"/>
              <w:spacing w:line="272" w:lineRule="exact"/>
              <w:ind w:left="144"/>
              <w:rPr>
                <w:sz w:val="24"/>
              </w:rPr>
            </w:pPr>
            <w:r>
              <w:rPr>
                <w:sz w:val="24"/>
              </w:rPr>
              <w:t>0.4306</w:t>
            </w:r>
          </w:p>
        </w:tc>
      </w:tr>
      <w:tr>
        <w:trPr>
          <w:trHeight w:val="283" w:hRule="exact"/>
        </w:trPr>
        <w:tc>
          <w:tcPr>
            <w:tcW w:w="1253" w:type="dxa"/>
          </w:tcPr>
          <w:p>
            <w:pPr>
              <w:pStyle w:val="TableParagraph"/>
              <w:spacing w:line="267" w:lineRule="exact"/>
              <w:ind w:left="79" w:right="81"/>
              <w:jc w:val="center"/>
              <w:rPr>
                <w:b/>
                <w:sz w:val="24"/>
              </w:rPr>
            </w:pPr>
            <w:r>
              <w:rPr>
                <w:b/>
                <w:sz w:val="24"/>
              </w:rPr>
              <w:t>77</w:t>
            </w:r>
          </w:p>
        </w:tc>
        <w:tc>
          <w:tcPr>
            <w:tcW w:w="821" w:type="dxa"/>
          </w:tcPr>
          <w:p>
            <w:pPr>
              <w:pStyle w:val="TableParagraph"/>
              <w:spacing w:line="272" w:lineRule="exact"/>
              <w:ind w:left="86" w:right="84"/>
              <w:jc w:val="center"/>
              <w:rPr>
                <w:sz w:val="24"/>
              </w:rPr>
            </w:pPr>
            <w:r>
              <w:rPr>
                <w:sz w:val="24"/>
              </w:rPr>
              <w:t>29.07</w:t>
            </w:r>
          </w:p>
        </w:tc>
        <w:tc>
          <w:tcPr>
            <w:tcW w:w="893" w:type="dxa"/>
          </w:tcPr>
          <w:p>
            <w:pPr>
              <w:pStyle w:val="TableParagraph"/>
              <w:spacing w:line="272" w:lineRule="exact"/>
              <w:ind w:right="139"/>
              <w:jc w:val="right"/>
              <w:rPr>
                <w:sz w:val="24"/>
              </w:rPr>
            </w:pPr>
            <w:r>
              <w:rPr>
                <w:sz w:val="24"/>
              </w:rPr>
              <w:t>33.89</w:t>
            </w:r>
          </w:p>
        </w:tc>
        <w:tc>
          <w:tcPr>
            <w:tcW w:w="898" w:type="dxa"/>
          </w:tcPr>
          <w:p>
            <w:pPr>
              <w:pStyle w:val="TableParagraph"/>
              <w:spacing w:line="272" w:lineRule="exact"/>
              <w:ind w:right="105"/>
              <w:jc w:val="right"/>
              <w:rPr>
                <w:sz w:val="24"/>
              </w:rPr>
            </w:pPr>
            <w:r>
              <w:rPr>
                <w:sz w:val="24"/>
              </w:rPr>
              <w:t>-11.33</w:t>
            </w:r>
          </w:p>
        </w:tc>
        <w:tc>
          <w:tcPr>
            <w:tcW w:w="1033" w:type="dxa"/>
          </w:tcPr>
          <w:p>
            <w:pPr>
              <w:pStyle w:val="TableParagraph"/>
              <w:spacing w:line="272" w:lineRule="exact"/>
              <w:ind w:left="231"/>
              <w:rPr>
                <w:sz w:val="24"/>
              </w:rPr>
            </w:pPr>
            <w:r>
              <w:rPr>
                <w:sz w:val="24"/>
              </w:rPr>
              <w:t>1.111</w:t>
            </w:r>
          </w:p>
        </w:tc>
      </w:tr>
      <w:tr>
        <w:trPr>
          <w:trHeight w:val="289" w:hRule="exact"/>
        </w:trPr>
        <w:tc>
          <w:tcPr>
            <w:tcW w:w="1253" w:type="dxa"/>
          </w:tcPr>
          <w:p>
            <w:pPr>
              <w:pStyle w:val="TableParagraph"/>
              <w:spacing w:line="267" w:lineRule="exact"/>
              <w:ind w:left="79" w:right="81"/>
              <w:jc w:val="center"/>
              <w:rPr>
                <w:b/>
                <w:sz w:val="24"/>
              </w:rPr>
            </w:pPr>
            <w:r>
              <w:rPr>
                <w:b/>
                <w:sz w:val="24"/>
              </w:rPr>
              <w:t>78</w:t>
            </w:r>
          </w:p>
        </w:tc>
        <w:tc>
          <w:tcPr>
            <w:tcW w:w="821" w:type="dxa"/>
          </w:tcPr>
          <w:p>
            <w:pPr>
              <w:pStyle w:val="TableParagraph"/>
              <w:spacing w:line="272" w:lineRule="exact"/>
              <w:ind w:left="86" w:right="84"/>
              <w:jc w:val="center"/>
              <w:rPr>
                <w:sz w:val="24"/>
              </w:rPr>
            </w:pPr>
            <w:r>
              <w:rPr>
                <w:sz w:val="24"/>
              </w:rPr>
              <w:t>38.2</w:t>
            </w:r>
          </w:p>
        </w:tc>
        <w:tc>
          <w:tcPr>
            <w:tcW w:w="893" w:type="dxa"/>
          </w:tcPr>
          <w:p>
            <w:pPr>
              <w:pStyle w:val="TableParagraph"/>
              <w:spacing w:line="272" w:lineRule="exact"/>
              <w:ind w:right="139"/>
              <w:jc w:val="right"/>
              <w:rPr>
                <w:sz w:val="24"/>
              </w:rPr>
            </w:pPr>
            <w:r>
              <w:rPr>
                <w:sz w:val="24"/>
              </w:rPr>
              <w:t>15.87</w:t>
            </w:r>
          </w:p>
        </w:tc>
        <w:tc>
          <w:tcPr>
            <w:tcW w:w="898" w:type="dxa"/>
          </w:tcPr>
          <w:p>
            <w:pPr>
              <w:pStyle w:val="TableParagraph"/>
              <w:spacing w:line="272" w:lineRule="exact"/>
              <w:ind w:right="95"/>
              <w:jc w:val="right"/>
              <w:rPr>
                <w:sz w:val="24"/>
              </w:rPr>
            </w:pPr>
            <w:r>
              <w:rPr>
                <w:sz w:val="24"/>
              </w:rPr>
              <w:t>-4.738</w:t>
            </w:r>
          </w:p>
        </w:tc>
        <w:tc>
          <w:tcPr>
            <w:tcW w:w="1033" w:type="dxa"/>
          </w:tcPr>
          <w:p>
            <w:pPr>
              <w:pStyle w:val="TableParagraph"/>
              <w:spacing w:line="272" w:lineRule="exact"/>
              <w:ind w:left="144"/>
              <w:rPr>
                <w:sz w:val="24"/>
              </w:rPr>
            </w:pPr>
            <w:r>
              <w:rPr>
                <w:sz w:val="24"/>
              </w:rPr>
              <w:t>0.3889</w:t>
            </w:r>
          </w:p>
        </w:tc>
      </w:tr>
      <w:tr>
        <w:trPr>
          <w:trHeight w:val="283" w:hRule="exact"/>
        </w:trPr>
        <w:tc>
          <w:tcPr>
            <w:tcW w:w="1253" w:type="dxa"/>
          </w:tcPr>
          <w:p>
            <w:pPr>
              <w:pStyle w:val="TableParagraph"/>
              <w:spacing w:line="267" w:lineRule="exact"/>
              <w:ind w:left="79" w:right="81"/>
              <w:jc w:val="center"/>
              <w:rPr>
                <w:b/>
                <w:sz w:val="24"/>
              </w:rPr>
            </w:pPr>
            <w:r>
              <w:rPr>
                <w:b/>
                <w:sz w:val="24"/>
              </w:rPr>
              <w:t>79</w:t>
            </w:r>
          </w:p>
        </w:tc>
        <w:tc>
          <w:tcPr>
            <w:tcW w:w="821" w:type="dxa"/>
          </w:tcPr>
          <w:p>
            <w:pPr>
              <w:pStyle w:val="TableParagraph"/>
              <w:spacing w:line="272" w:lineRule="exact"/>
              <w:ind w:left="86" w:right="84"/>
              <w:jc w:val="center"/>
              <w:rPr>
                <w:sz w:val="24"/>
              </w:rPr>
            </w:pPr>
            <w:r>
              <w:rPr>
                <w:sz w:val="24"/>
              </w:rPr>
              <w:t>52.93</w:t>
            </w:r>
          </w:p>
        </w:tc>
        <w:tc>
          <w:tcPr>
            <w:tcW w:w="893" w:type="dxa"/>
          </w:tcPr>
          <w:p>
            <w:pPr>
              <w:pStyle w:val="TableParagraph"/>
              <w:spacing w:line="272" w:lineRule="exact"/>
              <w:ind w:right="139"/>
              <w:jc w:val="right"/>
              <w:rPr>
                <w:sz w:val="24"/>
              </w:rPr>
            </w:pPr>
            <w:r>
              <w:rPr>
                <w:sz w:val="24"/>
              </w:rPr>
              <w:t>12.31</w:t>
            </w:r>
          </w:p>
        </w:tc>
        <w:tc>
          <w:tcPr>
            <w:tcW w:w="898" w:type="dxa"/>
          </w:tcPr>
          <w:p>
            <w:pPr>
              <w:pStyle w:val="TableParagraph"/>
              <w:spacing w:line="272" w:lineRule="exact"/>
              <w:ind w:right="95"/>
              <w:jc w:val="right"/>
              <w:rPr>
                <w:sz w:val="24"/>
              </w:rPr>
            </w:pPr>
            <w:r>
              <w:rPr>
                <w:sz w:val="24"/>
              </w:rPr>
              <w:t>-4.024</w:t>
            </w:r>
          </w:p>
        </w:tc>
        <w:tc>
          <w:tcPr>
            <w:tcW w:w="1033" w:type="dxa"/>
          </w:tcPr>
          <w:p>
            <w:pPr>
              <w:pStyle w:val="TableParagraph"/>
              <w:spacing w:line="272" w:lineRule="exact"/>
              <w:ind w:left="144"/>
              <w:rPr>
                <w:sz w:val="24"/>
              </w:rPr>
            </w:pPr>
            <w:r>
              <w:rPr>
                <w:sz w:val="24"/>
              </w:rPr>
              <w:t>0.3333</w:t>
            </w:r>
          </w:p>
        </w:tc>
      </w:tr>
      <w:tr>
        <w:trPr>
          <w:trHeight w:val="288" w:hRule="exact"/>
        </w:trPr>
        <w:tc>
          <w:tcPr>
            <w:tcW w:w="1253" w:type="dxa"/>
          </w:tcPr>
          <w:p>
            <w:pPr>
              <w:pStyle w:val="TableParagraph"/>
              <w:spacing w:line="272" w:lineRule="exact"/>
              <w:ind w:left="79" w:right="81"/>
              <w:jc w:val="center"/>
              <w:rPr>
                <w:b/>
                <w:sz w:val="24"/>
              </w:rPr>
            </w:pPr>
            <w:r>
              <w:rPr>
                <w:b/>
                <w:sz w:val="24"/>
              </w:rPr>
              <w:t>80</w:t>
            </w:r>
          </w:p>
        </w:tc>
        <w:tc>
          <w:tcPr>
            <w:tcW w:w="821" w:type="dxa"/>
          </w:tcPr>
          <w:p>
            <w:pPr>
              <w:pStyle w:val="TableParagraph"/>
              <w:ind w:left="86" w:right="83"/>
              <w:jc w:val="center"/>
              <w:rPr>
                <w:sz w:val="24"/>
              </w:rPr>
            </w:pPr>
            <w:r>
              <w:rPr>
                <w:sz w:val="24"/>
              </w:rPr>
              <w:t>103.4</w:t>
            </w:r>
          </w:p>
        </w:tc>
        <w:tc>
          <w:tcPr>
            <w:tcW w:w="893" w:type="dxa"/>
          </w:tcPr>
          <w:p>
            <w:pPr>
              <w:pStyle w:val="TableParagraph"/>
              <w:ind w:right="96"/>
              <w:jc w:val="right"/>
              <w:rPr>
                <w:sz w:val="24"/>
              </w:rPr>
            </w:pPr>
            <w:r>
              <w:rPr>
                <w:sz w:val="24"/>
              </w:rPr>
              <w:t>-58.09</w:t>
            </w:r>
          </w:p>
        </w:tc>
        <w:tc>
          <w:tcPr>
            <w:tcW w:w="898" w:type="dxa"/>
          </w:tcPr>
          <w:p>
            <w:pPr>
              <w:pStyle w:val="TableParagraph"/>
              <w:ind w:right="138"/>
              <w:jc w:val="right"/>
              <w:rPr>
                <w:sz w:val="24"/>
              </w:rPr>
            </w:pPr>
            <w:r>
              <w:rPr>
                <w:sz w:val="24"/>
              </w:rPr>
              <w:t>19.27</w:t>
            </w:r>
          </w:p>
        </w:tc>
        <w:tc>
          <w:tcPr>
            <w:tcW w:w="1033" w:type="dxa"/>
          </w:tcPr>
          <w:p>
            <w:pPr>
              <w:pStyle w:val="TableParagraph"/>
              <w:ind w:left="172"/>
              <w:rPr>
                <w:sz w:val="24"/>
              </w:rPr>
            </w:pPr>
            <w:r>
              <w:rPr>
                <w:sz w:val="24"/>
              </w:rPr>
              <w:t>-1.972</w:t>
            </w:r>
          </w:p>
        </w:tc>
      </w:tr>
      <w:tr>
        <w:trPr>
          <w:trHeight w:val="288" w:hRule="exact"/>
        </w:trPr>
        <w:tc>
          <w:tcPr>
            <w:tcW w:w="1253" w:type="dxa"/>
          </w:tcPr>
          <w:p>
            <w:pPr>
              <w:pStyle w:val="TableParagraph"/>
              <w:spacing w:line="267" w:lineRule="exact"/>
              <w:ind w:left="79" w:right="81"/>
              <w:jc w:val="center"/>
              <w:rPr>
                <w:b/>
                <w:sz w:val="24"/>
              </w:rPr>
            </w:pPr>
            <w:r>
              <w:rPr>
                <w:b/>
                <w:sz w:val="24"/>
              </w:rPr>
              <w:t>83</w:t>
            </w:r>
          </w:p>
        </w:tc>
        <w:tc>
          <w:tcPr>
            <w:tcW w:w="821" w:type="dxa"/>
          </w:tcPr>
          <w:p>
            <w:pPr>
              <w:pStyle w:val="TableParagraph"/>
              <w:spacing w:line="272" w:lineRule="exact"/>
              <w:ind w:left="86" w:right="84"/>
              <w:jc w:val="center"/>
              <w:rPr>
                <w:sz w:val="24"/>
              </w:rPr>
            </w:pPr>
            <w:r>
              <w:rPr>
                <w:sz w:val="24"/>
              </w:rPr>
              <w:t>60.67</w:t>
            </w:r>
          </w:p>
        </w:tc>
        <w:tc>
          <w:tcPr>
            <w:tcW w:w="893" w:type="dxa"/>
          </w:tcPr>
          <w:p>
            <w:pPr>
              <w:pStyle w:val="TableParagraph"/>
              <w:spacing w:line="272" w:lineRule="exact"/>
              <w:ind w:right="139"/>
              <w:jc w:val="right"/>
              <w:rPr>
                <w:sz w:val="24"/>
              </w:rPr>
            </w:pPr>
            <w:r>
              <w:rPr>
                <w:sz w:val="24"/>
              </w:rPr>
              <w:t>4.175</w:t>
            </w:r>
          </w:p>
        </w:tc>
        <w:tc>
          <w:tcPr>
            <w:tcW w:w="898" w:type="dxa"/>
          </w:tcPr>
          <w:p>
            <w:pPr>
              <w:pStyle w:val="TableParagraph"/>
              <w:spacing w:line="272" w:lineRule="exact"/>
              <w:ind w:right="95"/>
              <w:jc w:val="right"/>
              <w:rPr>
                <w:sz w:val="24"/>
              </w:rPr>
            </w:pPr>
            <w:r>
              <w:rPr>
                <w:sz w:val="24"/>
              </w:rPr>
              <w:t>-1.714</w:t>
            </w:r>
          </w:p>
        </w:tc>
        <w:tc>
          <w:tcPr>
            <w:tcW w:w="1033" w:type="dxa"/>
          </w:tcPr>
          <w:p>
            <w:pPr>
              <w:pStyle w:val="TableParagraph"/>
              <w:spacing w:line="272" w:lineRule="exact"/>
              <w:ind w:left="172"/>
              <w:rPr>
                <w:sz w:val="24"/>
              </w:rPr>
            </w:pPr>
            <w:r>
              <w:rPr>
                <w:sz w:val="24"/>
              </w:rPr>
              <w:t>0.1111</w:t>
            </w:r>
          </w:p>
        </w:tc>
      </w:tr>
      <w:tr>
        <w:trPr>
          <w:trHeight w:val="283" w:hRule="exact"/>
        </w:trPr>
        <w:tc>
          <w:tcPr>
            <w:tcW w:w="1253" w:type="dxa"/>
          </w:tcPr>
          <w:p>
            <w:pPr>
              <w:pStyle w:val="TableParagraph"/>
              <w:spacing w:line="267" w:lineRule="exact"/>
              <w:ind w:left="79" w:right="81"/>
              <w:jc w:val="center"/>
              <w:rPr>
                <w:b/>
                <w:sz w:val="24"/>
              </w:rPr>
            </w:pPr>
            <w:r>
              <w:rPr>
                <w:b/>
                <w:sz w:val="24"/>
              </w:rPr>
              <w:t>86</w:t>
            </w:r>
          </w:p>
        </w:tc>
        <w:tc>
          <w:tcPr>
            <w:tcW w:w="821" w:type="dxa"/>
          </w:tcPr>
          <w:p>
            <w:pPr>
              <w:pStyle w:val="TableParagraph"/>
              <w:spacing w:line="272" w:lineRule="exact"/>
              <w:ind w:left="81" w:right="84"/>
              <w:jc w:val="center"/>
              <w:rPr>
                <w:sz w:val="24"/>
              </w:rPr>
            </w:pPr>
            <w:r>
              <w:rPr>
                <w:sz w:val="24"/>
              </w:rPr>
              <w:t>37</w:t>
            </w:r>
          </w:p>
        </w:tc>
        <w:tc>
          <w:tcPr>
            <w:tcW w:w="893" w:type="dxa"/>
          </w:tcPr>
          <w:p>
            <w:pPr>
              <w:pStyle w:val="TableParagraph"/>
              <w:spacing w:line="272" w:lineRule="exact"/>
              <w:ind w:right="139"/>
              <w:jc w:val="right"/>
              <w:rPr>
                <w:sz w:val="24"/>
              </w:rPr>
            </w:pPr>
            <w:r>
              <w:rPr>
                <w:sz w:val="24"/>
              </w:rPr>
              <w:t>12.68</w:t>
            </w:r>
          </w:p>
        </w:tc>
        <w:tc>
          <w:tcPr>
            <w:tcW w:w="898" w:type="dxa"/>
          </w:tcPr>
          <w:p>
            <w:pPr>
              <w:pStyle w:val="TableParagraph"/>
              <w:spacing w:line="272" w:lineRule="exact"/>
              <w:ind w:right="95"/>
              <w:jc w:val="right"/>
              <w:rPr>
                <w:sz w:val="24"/>
              </w:rPr>
            </w:pPr>
            <w:r>
              <w:rPr>
                <w:sz w:val="24"/>
              </w:rPr>
              <w:t>-5.595</w:t>
            </w:r>
          </w:p>
        </w:tc>
        <w:tc>
          <w:tcPr>
            <w:tcW w:w="1033" w:type="dxa"/>
          </w:tcPr>
          <w:p>
            <w:pPr>
              <w:pStyle w:val="TableParagraph"/>
              <w:spacing w:line="272" w:lineRule="exact"/>
              <w:ind w:left="144"/>
              <w:rPr>
                <w:sz w:val="24"/>
              </w:rPr>
            </w:pPr>
            <w:r>
              <w:rPr>
                <w:sz w:val="24"/>
              </w:rPr>
              <w:t>0.7222</w:t>
            </w:r>
          </w:p>
        </w:tc>
      </w:tr>
      <w:tr>
        <w:trPr>
          <w:trHeight w:val="288" w:hRule="exact"/>
        </w:trPr>
        <w:tc>
          <w:tcPr>
            <w:tcW w:w="1253" w:type="dxa"/>
          </w:tcPr>
          <w:p>
            <w:pPr>
              <w:pStyle w:val="TableParagraph"/>
              <w:spacing w:line="267" w:lineRule="exact"/>
              <w:ind w:left="79" w:right="81"/>
              <w:jc w:val="center"/>
              <w:rPr>
                <w:b/>
                <w:sz w:val="24"/>
              </w:rPr>
            </w:pPr>
            <w:r>
              <w:rPr>
                <w:b/>
                <w:sz w:val="24"/>
              </w:rPr>
              <w:t>95</w:t>
            </w:r>
          </w:p>
        </w:tc>
        <w:tc>
          <w:tcPr>
            <w:tcW w:w="821" w:type="dxa"/>
          </w:tcPr>
          <w:p>
            <w:pPr>
              <w:pStyle w:val="TableParagraph"/>
              <w:spacing w:line="272" w:lineRule="exact"/>
              <w:ind w:left="86" w:right="84"/>
              <w:jc w:val="center"/>
              <w:rPr>
                <w:sz w:val="24"/>
              </w:rPr>
            </w:pPr>
            <w:r>
              <w:rPr>
                <w:sz w:val="24"/>
              </w:rPr>
              <w:t>90.6</w:t>
            </w:r>
          </w:p>
        </w:tc>
        <w:tc>
          <w:tcPr>
            <w:tcW w:w="893" w:type="dxa"/>
          </w:tcPr>
          <w:p>
            <w:pPr>
              <w:pStyle w:val="TableParagraph"/>
              <w:spacing w:line="272" w:lineRule="exact"/>
              <w:ind w:right="96"/>
              <w:jc w:val="right"/>
              <w:rPr>
                <w:sz w:val="24"/>
              </w:rPr>
            </w:pPr>
            <w:r>
              <w:rPr>
                <w:sz w:val="24"/>
              </w:rPr>
              <w:t>-18.44</w:t>
            </w:r>
          </w:p>
        </w:tc>
        <w:tc>
          <w:tcPr>
            <w:tcW w:w="898" w:type="dxa"/>
          </w:tcPr>
          <w:p>
            <w:pPr>
              <w:pStyle w:val="TableParagraph"/>
              <w:spacing w:line="272" w:lineRule="exact"/>
              <w:ind w:right="138"/>
              <w:jc w:val="right"/>
              <w:rPr>
                <w:sz w:val="24"/>
              </w:rPr>
            </w:pPr>
            <w:r>
              <w:rPr>
                <w:sz w:val="24"/>
              </w:rPr>
              <w:t>4.536</w:t>
            </w:r>
          </w:p>
        </w:tc>
        <w:tc>
          <w:tcPr>
            <w:tcW w:w="1033" w:type="dxa"/>
          </w:tcPr>
          <w:p>
            <w:pPr>
              <w:pStyle w:val="TableParagraph"/>
              <w:spacing w:line="272" w:lineRule="exact"/>
              <w:ind w:left="115"/>
              <w:rPr>
                <w:sz w:val="24"/>
              </w:rPr>
            </w:pPr>
            <w:r>
              <w:rPr>
                <w:sz w:val="24"/>
              </w:rPr>
              <w:t>-0.3611</w:t>
            </w:r>
          </w:p>
        </w:tc>
      </w:tr>
    </w:tbl>
    <w:p>
      <w:pPr>
        <w:pStyle w:val="BodyText"/>
        <w:spacing w:before="4"/>
        <w:rPr>
          <w:sz w:val="17"/>
        </w:rPr>
      </w:pPr>
    </w:p>
    <w:p>
      <w:pPr>
        <w:pStyle w:val="BodyText"/>
        <w:spacing w:line="242" w:lineRule="auto" w:before="69"/>
        <w:ind w:left="255" w:right="325"/>
      </w:pPr>
      <w:r>
        <w:rPr/>
        <w:t>The general model of third-degree polynomial regression is presented in equation 1 (Wackerly et al, 2008):</w:t>
      </w:r>
    </w:p>
    <w:p>
      <w:pPr>
        <w:pStyle w:val="BodyText"/>
        <w:spacing w:before="8"/>
        <w:rPr>
          <w:sz w:val="20"/>
        </w:rPr>
      </w:pPr>
    </w:p>
    <w:p>
      <w:pPr>
        <w:tabs>
          <w:tab w:pos="5921" w:val="left" w:leader="none"/>
        </w:tabs>
        <w:spacing w:before="0"/>
        <w:ind w:left="726" w:right="465" w:firstLine="0"/>
        <w:jc w:val="left"/>
        <w:rPr>
          <w:sz w:val="24"/>
          <w:szCs w:val="24"/>
        </w:rPr>
      </w:pPr>
      <w:r>
        <w:rPr>
          <w:sz w:val="24"/>
          <w:szCs w:val="24"/>
        </w:rPr>
        <w:t>Y = β</w:t>
      </w:r>
      <w:r>
        <w:rPr>
          <w:position w:val="-2"/>
          <w:sz w:val="16"/>
          <w:szCs w:val="16"/>
        </w:rPr>
        <w:t>0 </w:t>
      </w:r>
      <w:r>
        <w:rPr>
          <w:sz w:val="24"/>
          <w:szCs w:val="24"/>
        </w:rPr>
        <w:t>+ β</w:t>
      </w:r>
      <w:r>
        <w:rPr>
          <w:position w:val="-2"/>
          <w:sz w:val="16"/>
          <w:szCs w:val="16"/>
        </w:rPr>
        <w:t>1</w:t>
      </w:r>
      <w:r>
        <w:rPr>
          <w:sz w:val="24"/>
          <w:szCs w:val="24"/>
        </w:rPr>
        <w:t>X + β</w:t>
      </w:r>
      <w:r>
        <w:rPr>
          <w:position w:val="-2"/>
          <w:sz w:val="16"/>
          <w:szCs w:val="16"/>
        </w:rPr>
        <w:t>2</w:t>
      </w:r>
      <w:r>
        <w:rPr>
          <w:sz w:val="24"/>
          <w:szCs w:val="24"/>
        </w:rPr>
        <w:t>X</w:t>
      </w:r>
      <w:r>
        <w:rPr>
          <w:position w:val="11"/>
          <w:sz w:val="16"/>
          <w:szCs w:val="16"/>
        </w:rPr>
        <w:t>2 </w:t>
      </w:r>
      <w:r>
        <w:rPr>
          <w:sz w:val="24"/>
          <w:szCs w:val="24"/>
        </w:rPr>
        <w:t>+ β</w:t>
      </w:r>
      <w:r>
        <w:rPr>
          <w:position w:val="-2"/>
          <w:sz w:val="16"/>
          <w:szCs w:val="16"/>
        </w:rPr>
        <w:t>3</w:t>
      </w:r>
      <w:r>
        <w:rPr>
          <w:sz w:val="24"/>
          <w:szCs w:val="24"/>
        </w:rPr>
        <w:t>X</w:t>
      </w:r>
      <w:r>
        <w:rPr>
          <w:position w:val="11"/>
          <w:sz w:val="16"/>
          <w:szCs w:val="16"/>
        </w:rPr>
        <w:t>3 </w:t>
      </w:r>
      <w:r>
        <w:rPr>
          <w:spacing w:val="11"/>
          <w:position w:val="11"/>
          <w:sz w:val="16"/>
          <w:szCs w:val="16"/>
        </w:rPr>
        <w:t> </w:t>
      </w:r>
      <w:r>
        <w:rPr>
          <w:sz w:val="24"/>
          <w:szCs w:val="24"/>
        </w:rPr>
        <w:t>+</w:t>
      </w:r>
      <w:r>
        <w:rPr>
          <w:spacing w:val="-2"/>
          <w:sz w:val="24"/>
          <w:szCs w:val="24"/>
        </w:rPr>
        <w:t> </w:t>
      </w:r>
      <w:r>
        <w:rPr>
          <w:rFonts w:ascii="Cambria Math" w:hAnsi="Cambria Math" w:cs="Cambria Math" w:eastAsia="Cambria Math"/>
          <w:sz w:val="24"/>
          <w:szCs w:val="24"/>
        </w:rPr>
        <w:t>ϵ</w:t>
        <w:tab/>
      </w:r>
      <w:r>
        <w:rPr>
          <w:sz w:val="24"/>
          <w:szCs w:val="24"/>
        </w:rPr>
        <w:t>(1)</w:t>
      </w:r>
    </w:p>
    <w:p>
      <w:pPr>
        <w:pStyle w:val="BodyText"/>
        <w:spacing w:line="274" w:lineRule="exact" w:before="269"/>
        <w:ind w:left="255" w:right="465"/>
      </w:pPr>
      <w:r>
        <w:rPr/>
        <w:t>It is noted that for the category of 48 kilograms, the graph is obtained from the third order polynomial regression presented in figure 1:</w:t>
      </w:r>
    </w:p>
    <w:p>
      <w:pPr>
        <w:pStyle w:val="BodyText"/>
      </w:pPr>
    </w:p>
    <w:p>
      <w:pPr>
        <w:pStyle w:val="BodyText"/>
      </w:pPr>
    </w:p>
    <w:p>
      <w:pPr>
        <w:pStyle w:val="BodyText"/>
        <w:spacing w:before="8"/>
        <w:rPr>
          <w:sz w:val="23"/>
        </w:rPr>
      </w:pPr>
    </w:p>
    <w:p>
      <w:pPr>
        <w:pStyle w:val="BodyText"/>
        <w:ind w:left="2747" w:right="465"/>
      </w:pPr>
      <w:r>
        <w:rPr/>
        <w:pict>
          <v:group style="position:absolute;margin-left:68.053078pt;margin-top:14.154144pt;width:493.75pt;height:329.8pt;mso-position-horizontal-relative:page;mso-position-vertical-relative:paragraph;z-index:-544408" coordorigin="1361,283" coordsize="9875,6596">
            <v:shape style="position:absolute;left:1370;top:292;width:9857;height:6578" coordorigin="1370,292" coordsize="9857,6578" path="m11227,292l1370,292,1370,6870,11227,292xe" filled="true" fillcolor="#f0ebe1" stroked="false">
              <v:path arrowok="t"/>
              <v:fill type="solid"/>
            </v:shape>
            <v:shape style="position:absolute;left:1370;top:292;width:9857;height:6578" coordorigin="1370,292" coordsize="9857,6578" path="m1370,292l11227,292,1370,6870,1370,292xe" filled="false" stroked="true" strokeweight=".8539pt" strokecolor="#f0ebe1">
              <v:path arrowok="t"/>
            </v:shape>
            <v:shape style="position:absolute;left:1370;top:292;width:9857;height:6578" coordorigin="1370,292" coordsize="9857,6578" path="m11227,292l1370,6870,11227,6870,11227,292xe" filled="true" fillcolor="#f0ebe1" stroked="false">
              <v:path arrowok="t"/>
              <v:fill type="solid"/>
            </v:shape>
            <v:shape style="position:absolute;left:1370;top:292;width:9857;height:6578" coordorigin="1370,292" coordsize="9857,6578" path="m1370,6870l11227,6870,11227,292,1370,6870xe" filled="false" stroked="true" strokeweight=".8539pt" strokecolor="#f0ebe1">
              <v:path arrowok="t"/>
            </v:shape>
            <v:rect style="position:absolute;left:1370;top:292;width:9857;height:6578" filled="false" stroked="true" strokeweight=".8539pt" strokecolor="#000000"/>
            <v:shape style="position:absolute;left:2433;top:1666;width:5760;height:4294" coordorigin="2433,1666" coordsize="5760,4294" path="m8193,1666l2433,1666,2433,5960,8193,1666xe" filled="true" fillcolor="#ffffff" stroked="false">
              <v:path arrowok="t"/>
              <v:fill type="solid"/>
            </v:shape>
            <v:shape style="position:absolute;left:2433;top:1666;width:5760;height:4294" coordorigin="2433,1666" coordsize="5760,4294" path="m2433,1666l8193,1666,2433,5960,2433,1666xe" filled="false" stroked="true" strokeweight=".8538pt" strokecolor="#ffffff">
              <v:path arrowok="t"/>
            </v:shape>
            <v:shape style="position:absolute;left:2433;top:1666;width:5760;height:4294" coordorigin="2433,1666" coordsize="5760,4294" path="m8193,1666l2433,5960,8193,5960,8193,1666xe" filled="true" fillcolor="#ffffff" stroked="false">
              <v:path arrowok="t"/>
              <v:fill type="solid"/>
            </v:shape>
            <v:shape style="position:absolute;left:2433;top:1666;width:5760;height:4294" coordorigin="2433,1666" coordsize="5760,4294" path="m2433,5960l8193,5960,8193,1666,2433,5960xe" filled="false" stroked="true" strokeweight=".8538pt" strokecolor="#ffffff">
              <v:path arrowok="t"/>
            </v:shape>
            <v:shape style="position:absolute;left:865;top:4200;width:5126;height:3831" coordorigin="865,4200" coordsize="5126,3831" path="m7884,5960l7884,6045m6599,5960l6599,6045m5313,5960l5313,6045m4027,5960l4027,6045m2741,5960l2741,6045m2433,1666l8193,1666m2433,5960l8193,5960m2433,1735l2347,1735m2433,2576l2347,2576m2433,3401l2347,3401m2433,4242l2347,4242m2433,5067l2347,5067m2433,5891l2347,5891m8193,5960l8193,1666m2433,5960l2433,1666e" filled="false" stroked="true" strokeweight=".853509pt" strokecolor="#000000">
              <v:path arrowok="t"/>
            </v:shape>
            <v:shape style="position:absolute;left:2741;top:2439;width:5143;height:2491" coordorigin="2741,2439" coordsize="5143,2491" path="m2741,2439l2947,2508,3153,2576,3359,2645,3564,2713,3770,2782,3976,2851,4182,2920,4387,2989,4593,3057,4799,3143,5005,3212,5210,3297,5416,3384,5622,3469,5827,3555,6033,3658,6238,3761,6444,3882,6650,4002,6855,4139,7061,4277,7267,4414,7473,4568,7679,4740,7884,4929e" filled="false" stroked="true" strokeweight=".854141pt" strokecolor="#0000ff">
              <v:path arrowok="t"/>
            </v:shape>
            <v:shape style="position:absolute;left:7815;top:5323;width:120;height:120" type="#_x0000_t75" stroked="false">
              <v:imagedata r:id="rId61" o:title=""/>
            </v:shape>
            <v:shape style="position:absolute;left:6537;top:4181;width:103;height:104" coordorigin="6537,4181" coordsize="103,104" path="m6589,4181l6567,4184,6550,4194,6541,4210,6537,4233,6541,4255,6550,4271,6567,4281,6589,4284,6611,4281,6627,4271,6637,4255,6640,4233,6637,4210,6627,4194,6611,4184,6589,4181xe" filled="true" fillcolor="#ff0000" stroked="false">
              <v:path arrowok="t"/>
              <v:fill type="solid"/>
            </v:shape>
            <v:shape style="position:absolute;left:6537;top:4181;width:103;height:104" coordorigin="6537,4181" coordsize="103,104" path="m6537,4233l6541,4255,6550,4271,6567,4281,6589,4284,6611,4281,6627,4271,6637,4255,6640,4233,6637,4210,6627,4194,6611,4184,6589,4181,6567,4184,6550,4194,6541,4210,6537,4233xe" filled="false" stroked="true" strokeweight=".853504pt" strokecolor="#ff0000">
              <v:path arrowok="t"/>
            </v:shape>
            <v:shape style="position:absolute;left:5243;top:2850;width:120;height:120" type="#_x0000_t75" stroked="false">
              <v:imagedata r:id="rId62" o:title=""/>
            </v:shape>
            <v:shape style="position:absolute;left:3966;top:3340;width:103;height:103" coordorigin="3966,3340" coordsize="103,103" path="m4017,3340l3995,3343,3979,3353,3969,3369,3966,3391,3969,3414,3979,3430,3995,3439,4017,3443,4040,3439,4056,3430,4066,3414,4069,3391,4066,3369,4056,3353,4040,3343,4017,3340xe" filled="true" fillcolor="#ff0000" stroked="false">
              <v:path arrowok="t"/>
              <v:fill type="solid"/>
            </v:shape>
            <v:shape style="position:absolute;left:3966;top:3340;width:103;height:103" coordorigin="3966,3340" coordsize="103,103" path="m3966,3391l3969,3414,3979,3430,3995,3439,4017,3443,4040,3439,4056,3430,4066,3414,4069,3391,4066,3369,4056,3353,4040,3343,4017,3340,3995,3343,3979,3353,3969,3369,3966,3391xe" filled="false" stroked="true" strokeweight=".853509pt" strokecolor="#ff0000">
              <v:path arrowok="t"/>
            </v:shape>
            <v:shape style="position:absolute;left:2672;top:2678;width:120;height:120" type="#_x0000_t75" stroked="false">
              <v:imagedata r:id="rId63" o:title=""/>
            </v:shape>
            <v:shape style="position:absolute;left:7815;top:4997;width:120;height:120" type="#_x0000_t75" stroked="false">
              <v:imagedata r:id="rId64" o:title=""/>
            </v:shape>
            <v:shape style="position:absolute;left:6537;top:4181;width:103;height:104" coordorigin="6537,4181" coordsize="103,104" path="m6589,4181l6567,4184,6550,4194,6541,4210,6537,4233,6541,4255,6550,4271,6567,4281,6589,4284,6611,4281,6627,4271,6637,4255,6640,4233,6637,4210,6627,4194,6611,4184,6589,4181xe" filled="true" fillcolor="#ff0000" stroked="false">
              <v:path arrowok="t"/>
              <v:fill type="solid"/>
            </v:shape>
            <v:shape style="position:absolute;left:6537;top:4181;width:103;height:104" coordorigin="6537,4181" coordsize="103,104" path="m6537,4233l6541,4255,6550,4271,6567,4281,6589,4284,6611,4281,6627,4271,6637,4255,6640,4233,6637,4210,6627,4194,6611,4184,6589,4181,6567,4184,6550,4194,6541,4210,6537,4233xe" filled="false" stroked="true" strokeweight=".853504pt" strokecolor="#ff0000">
              <v:path arrowok="t"/>
            </v:shape>
            <v:shape style="position:absolute;left:5243;top:3331;width:120;height:120" type="#_x0000_t75" stroked="false">
              <v:imagedata r:id="rId65" o:title=""/>
            </v:shape>
            <v:shape style="position:absolute;left:3966;top:3340;width:103;height:103" coordorigin="3966,3340" coordsize="103,103" path="m4017,3340l3995,3343,3979,3353,3969,3369,3966,3391,3969,3414,3979,3430,3995,3439,4017,3443,4040,3439,4056,3430,4066,3414,4069,3391,4066,3369,4056,3353,4040,3343,4017,3340xe" filled="true" fillcolor="#ff0000" stroked="false">
              <v:path arrowok="t"/>
              <v:fill type="solid"/>
            </v:shape>
            <v:shape style="position:absolute;left:3966;top:3340;width:103;height:103" coordorigin="3966,3340" coordsize="103,103" path="m3966,3391l3969,3414,3979,3430,3995,3439,4017,3443,4040,3439,4056,3430,4066,3414,4069,3391,4066,3369,4056,3353,4040,3343,4017,3340,3995,3343,3979,3353,3969,3369,3966,3391xe" filled="false" stroked="true" strokeweight=".853509pt" strokecolor="#ff0000">
              <v:path arrowok="t"/>
            </v:shape>
            <v:shape style="position:absolute;left:2672;top:1854;width:120;height:120" type="#_x0000_t75" stroked="false">
              <v:imagedata r:id="rId66" o:title=""/>
            </v:shape>
            <v:shape style="position:absolute;left:7815;top:4172;width:120;height:120" type="#_x0000_t75" stroked="false">
              <v:imagedata r:id="rId67" o:title=""/>
            </v:shape>
            <v:shape style="position:absolute;left:6529;top:3674;width:120;height:120" type="#_x0000_t75" stroked="false">
              <v:imagedata r:id="rId68" o:title=""/>
            </v:shape>
            <v:shape style="position:absolute;left:5243;top:3177;width:120;height:120" type="#_x0000_t75" stroked="false">
              <v:imagedata r:id="rId69" o:title=""/>
            </v:shape>
            <v:shape style="position:absolute;left:3958;top:2008;width:120;height:120" type="#_x0000_t75" stroked="false">
              <v:imagedata r:id="rId70" o:title=""/>
            </v:shape>
            <v:shape style="position:absolute;left:2672;top:2507;width:120;height:120" type="#_x0000_t75" stroked="false">
              <v:imagedata r:id="rId71" o:title=""/>
            </v:shape>
            <v:shape style="position:absolute;left:8433;top:1666;width:2572;height:790" coordorigin="8433,1666" coordsize="2572,790" path="m11004,1666l8433,1666,8433,2456,11004,1666xe" filled="true" fillcolor="#ffffff" stroked="false">
              <v:path arrowok="t"/>
              <v:fill type="solid"/>
            </v:shape>
            <v:shape style="position:absolute;left:8433;top:1666;width:2572;height:790" coordorigin="8433,1666" coordsize="2572,790" path="m8433,2456l11004,1666,8433,1666,8433,2456xe" filled="false" stroked="true" strokeweight=".854353pt" strokecolor="#ffffff">
              <v:path arrowok="t"/>
            </v:shape>
            <v:shape style="position:absolute;left:8433;top:1666;width:2572;height:790" coordorigin="8433,1666" coordsize="2572,790" path="m11004,1666l8433,2456,11004,2456,11004,1666xe" filled="true" fillcolor="#ffffff" stroked="false">
              <v:path arrowok="t"/>
              <v:fill type="solid"/>
            </v:shape>
            <v:shape style="position:absolute;left:8433;top:1666;width:2572;height:790" coordorigin="8433,1666" coordsize="2572,790" path="m8433,2456l11004,2456,11004,1666,8433,2456xe" filled="false" stroked="true" strokeweight=".854353pt" strokecolor="#ffffff">
              <v:path arrowok="t"/>
            </v:shape>
            <v:shape style="position:absolute;left:4138;top:636;width:4287;height:818" type="#_x0000_t202" filled="false" stroked="false">
              <v:textbox inset="0,0,0,0">
                <w:txbxContent>
                  <w:p>
                    <w:pPr>
                      <w:spacing w:line="265" w:lineRule="exact" w:before="0"/>
                      <w:ind w:left="14" w:right="15" w:firstLine="0"/>
                      <w:jc w:val="center"/>
                      <w:rPr>
                        <w:rFonts w:ascii="Tahoma" w:hAnsi="Tahoma"/>
                        <w:b/>
                        <w:sz w:val="25"/>
                      </w:rPr>
                    </w:pPr>
                    <w:r>
                      <w:rPr>
                        <w:rFonts w:ascii="Tahoma" w:hAnsi="Tahoma"/>
                        <w:b/>
                        <w:w w:val="105"/>
                        <w:sz w:val="25"/>
                      </w:rPr>
                      <w:t>Gráfica de línea ajustada</w:t>
                    </w:r>
                  </w:p>
                  <w:p>
                    <w:pPr>
                      <w:spacing w:before="3"/>
                      <w:ind w:left="32" w:right="15" w:firstLine="0"/>
                      <w:jc w:val="center"/>
                      <w:rPr>
                        <w:rFonts w:ascii="Tahoma"/>
                        <w:sz w:val="22"/>
                      </w:rPr>
                    </w:pPr>
                    <w:r>
                      <w:rPr>
                        <w:rFonts w:ascii="Tahoma"/>
                        <w:sz w:val="22"/>
                      </w:rPr>
                      <w:t>Force 48 =  54.07 - 3.80 Week 48</w:t>
                    </w:r>
                  </w:p>
                  <w:p>
                    <w:pPr>
                      <w:spacing w:line="258" w:lineRule="exact" w:before="26"/>
                      <w:ind w:left="15" w:right="15" w:firstLine="0"/>
                      <w:jc w:val="center"/>
                      <w:rPr>
                        <w:rFonts w:ascii="Tahoma"/>
                        <w:sz w:val="22"/>
                      </w:rPr>
                    </w:pPr>
                    <w:r>
                      <w:rPr>
                        <w:rFonts w:ascii="Tahoma"/>
                        <w:sz w:val="22"/>
                      </w:rPr>
                      <w:t>+ 0.726 Week 48**2 - 0.1389 Week 48**3</w:t>
                    </w:r>
                  </w:p>
                </w:txbxContent>
              </v:textbox>
              <w10:wrap type="none"/>
            </v:shape>
            <v:shape style="position:absolute;left:2063;top:1626;width:242;height:223" type="#_x0000_t202" filled="false" stroked="false">
              <v:textbox inset="0,0,0,0">
                <w:txbxContent>
                  <w:p>
                    <w:pPr>
                      <w:spacing w:line="223" w:lineRule="exact" w:before="0"/>
                      <w:ind w:left="0" w:right="-19" w:firstLine="0"/>
                      <w:jc w:val="left"/>
                      <w:rPr>
                        <w:rFonts w:ascii="Tahoma"/>
                        <w:sz w:val="22"/>
                      </w:rPr>
                    </w:pPr>
                    <w:r>
                      <w:rPr>
                        <w:rFonts w:ascii="Tahoma"/>
                        <w:sz w:val="22"/>
                      </w:rPr>
                      <w:t>55</w:t>
                    </w:r>
                  </w:p>
                </w:txbxContent>
              </v:textbox>
              <w10:wrap type="none"/>
            </v:shape>
            <v:shape style="position:absolute;left:2063;top:2451;width:242;height:223" type="#_x0000_t202" filled="false" stroked="false">
              <v:textbox inset="0,0,0,0">
                <w:txbxContent>
                  <w:p>
                    <w:pPr>
                      <w:spacing w:line="223" w:lineRule="exact" w:before="0"/>
                      <w:ind w:left="0" w:right="-19" w:firstLine="0"/>
                      <w:jc w:val="left"/>
                      <w:rPr>
                        <w:rFonts w:ascii="Tahoma"/>
                        <w:sz w:val="22"/>
                      </w:rPr>
                    </w:pPr>
                    <w:r>
                      <w:rPr>
                        <w:rFonts w:ascii="Tahoma"/>
                        <w:sz w:val="22"/>
                      </w:rPr>
                      <w:t>50</w:t>
                    </w:r>
                  </w:p>
                </w:txbxContent>
              </v:textbox>
              <w10:wrap type="none"/>
            </v:shape>
            <v:shape style="position:absolute;left:2063;top:3275;width:242;height:223" type="#_x0000_t202" filled="false" stroked="false">
              <v:textbox inset="0,0,0,0">
                <w:txbxContent>
                  <w:p>
                    <w:pPr>
                      <w:spacing w:line="223" w:lineRule="exact" w:before="0"/>
                      <w:ind w:left="0" w:right="-19" w:firstLine="0"/>
                      <w:jc w:val="left"/>
                      <w:rPr>
                        <w:rFonts w:ascii="Tahoma"/>
                        <w:sz w:val="22"/>
                      </w:rPr>
                    </w:pPr>
                    <w:r>
                      <w:rPr>
                        <w:rFonts w:ascii="Tahoma"/>
                        <w:sz w:val="22"/>
                      </w:rPr>
                      <w:t>45</w:t>
                    </w:r>
                  </w:p>
                </w:txbxContent>
              </v:textbox>
              <w10:wrap type="none"/>
            </v:shape>
            <v:shape style="position:absolute;left:2063;top:4117;width:242;height:223" type="#_x0000_t202" filled="false" stroked="false">
              <v:textbox inset="0,0,0,0">
                <w:txbxContent>
                  <w:p>
                    <w:pPr>
                      <w:spacing w:line="223" w:lineRule="exact" w:before="0"/>
                      <w:ind w:left="0" w:right="-19" w:firstLine="0"/>
                      <w:jc w:val="left"/>
                      <w:rPr>
                        <w:rFonts w:ascii="Tahoma"/>
                        <w:sz w:val="22"/>
                      </w:rPr>
                    </w:pPr>
                    <w:r>
                      <w:rPr>
                        <w:rFonts w:ascii="Tahoma"/>
                        <w:sz w:val="22"/>
                      </w:rPr>
                      <w:t>40</w:t>
                    </w:r>
                  </w:p>
                </w:txbxContent>
              </v:textbox>
              <w10:wrap type="none"/>
            </v:shape>
            <v:shape style="position:absolute;left:2063;top:4941;width:242;height:223" type="#_x0000_t202" filled="false" stroked="false">
              <v:textbox inset="0,0,0,0">
                <w:txbxContent>
                  <w:p>
                    <w:pPr>
                      <w:spacing w:line="223" w:lineRule="exact" w:before="0"/>
                      <w:ind w:left="0" w:right="-19" w:firstLine="0"/>
                      <w:jc w:val="left"/>
                      <w:rPr>
                        <w:rFonts w:ascii="Tahoma"/>
                        <w:sz w:val="22"/>
                      </w:rPr>
                    </w:pPr>
                    <w:r>
                      <w:rPr>
                        <w:rFonts w:ascii="Tahoma"/>
                        <w:sz w:val="22"/>
                      </w:rPr>
                      <w:t>35</w:t>
                    </w:r>
                  </w:p>
                </w:txbxContent>
              </v:textbox>
              <w10:wrap type="none"/>
            </v:shape>
            <v:shape style="position:absolute;left:2063;top:5782;width:242;height:223" type="#_x0000_t202" filled="false" stroked="false">
              <v:textbox inset="0,0,0,0">
                <w:txbxContent>
                  <w:p>
                    <w:pPr>
                      <w:spacing w:line="223" w:lineRule="exact" w:before="0"/>
                      <w:ind w:left="0" w:right="-19" w:firstLine="0"/>
                      <w:jc w:val="left"/>
                      <w:rPr>
                        <w:rFonts w:ascii="Tahoma"/>
                        <w:sz w:val="22"/>
                      </w:rPr>
                    </w:pPr>
                    <w:r>
                      <w:rPr>
                        <w:rFonts w:ascii="Tahoma"/>
                        <w:sz w:val="22"/>
                      </w:rPr>
                      <w:t>30</w:t>
                    </w:r>
                  </w:p>
                </w:txbxContent>
              </v:textbox>
              <w10:wrap type="none"/>
            </v:shape>
            <v:shape style="position:absolute;left:2663;top:6074;width:122;height:223" type="#_x0000_t202" filled="false" stroked="false">
              <v:textbox inset="0,0,0,0">
                <w:txbxContent>
                  <w:p>
                    <w:pPr>
                      <w:spacing w:line="223" w:lineRule="exact" w:before="0"/>
                      <w:ind w:left="0" w:right="0" w:firstLine="0"/>
                      <w:jc w:val="left"/>
                      <w:rPr>
                        <w:rFonts w:ascii="Tahoma"/>
                        <w:sz w:val="22"/>
                      </w:rPr>
                    </w:pPr>
                    <w:r>
                      <w:rPr>
                        <w:rFonts w:ascii="Tahoma"/>
                        <w:w w:val="101"/>
                        <w:sz w:val="22"/>
                      </w:rPr>
                      <w:t>1</w:t>
                    </w:r>
                  </w:p>
                </w:txbxContent>
              </v:textbox>
              <w10:wrap type="none"/>
            </v:shape>
            <v:shape style="position:absolute;left:3949;top:6074;width:122;height:223" type="#_x0000_t202" filled="false" stroked="false">
              <v:textbox inset="0,0,0,0">
                <w:txbxContent>
                  <w:p>
                    <w:pPr>
                      <w:spacing w:line="223" w:lineRule="exact" w:before="0"/>
                      <w:ind w:left="0" w:right="0" w:firstLine="0"/>
                      <w:jc w:val="left"/>
                      <w:rPr>
                        <w:rFonts w:ascii="Tahoma"/>
                        <w:sz w:val="22"/>
                      </w:rPr>
                    </w:pPr>
                    <w:r>
                      <w:rPr>
                        <w:rFonts w:ascii="Tahoma"/>
                        <w:w w:val="101"/>
                        <w:sz w:val="22"/>
                      </w:rPr>
                      <w:t>2</w:t>
                    </w:r>
                  </w:p>
                </w:txbxContent>
              </v:textbox>
              <w10:wrap type="none"/>
            </v:shape>
            <v:shape style="position:absolute;left:4806;top:6074;width:965;height:516" type="#_x0000_t202" filled="false" stroked="false">
              <v:textbox inset="0,0,0,0">
                <w:txbxContent>
                  <w:p>
                    <w:pPr>
                      <w:spacing w:line="230" w:lineRule="exact" w:before="0"/>
                      <w:ind w:left="14" w:right="0" w:firstLine="0"/>
                      <w:jc w:val="center"/>
                      <w:rPr>
                        <w:rFonts w:ascii="Tahoma"/>
                        <w:sz w:val="22"/>
                      </w:rPr>
                    </w:pPr>
                    <w:r>
                      <w:rPr>
                        <w:rFonts w:ascii="Tahoma"/>
                        <w:w w:val="101"/>
                        <w:sz w:val="22"/>
                      </w:rPr>
                      <w:t>3</w:t>
                    </w:r>
                  </w:p>
                  <w:p>
                    <w:pPr>
                      <w:spacing w:line="258" w:lineRule="exact" w:before="26"/>
                      <w:ind w:left="0" w:right="0" w:firstLine="0"/>
                      <w:jc w:val="center"/>
                      <w:rPr>
                        <w:rFonts w:ascii="Tahoma"/>
                        <w:b/>
                        <w:sz w:val="22"/>
                      </w:rPr>
                    </w:pPr>
                    <w:r>
                      <w:rPr>
                        <w:rFonts w:ascii="Tahoma"/>
                        <w:b/>
                        <w:sz w:val="22"/>
                      </w:rPr>
                      <w:t>Week 48</w:t>
                    </w:r>
                  </w:p>
                </w:txbxContent>
              </v:textbox>
              <w10:wrap type="none"/>
            </v:shape>
            <v:shape style="position:absolute;left:6520;top:6074;width:122;height:223" type="#_x0000_t202" filled="false" stroked="false">
              <v:textbox inset="0,0,0,0">
                <w:txbxContent>
                  <w:p>
                    <w:pPr>
                      <w:spacing w:line="223" w:lineRule="exact" w:before="0"/>
                      <w:ind w:left="0" w:right="0" w:firstLine="0"/>
                      <w:jc w:val="left"/>
                      <w:rPr>
                        <w:rFonts w:ascii="Tahoma"/>
                        <w:sz w:val="22"/>
                      </w:rPr>
                    </w:pPr>
                    <w:r>
                      <w:rPr>
                        <w:rFonts w:ascii="Tahoma"/>
                        <w:w w:val="101"/>
                        <w:sz w:val="22"/>
                      </w:rPr>
                      <w:t>4</w:t>
                    </w:r>
                  </w:p>
                </w:txbxContent>
              </v:textbox>
              <w10:wrap type="none"/>
            </v:shape>
            <v:shape style="position:absolute;left:7806;top:6074;width:122;height:223" type="#_x0000_t202" filled="false" stroked="false">
              <v:textbox inset="0,0,0,0">
                <w:txbxContent>
                  <w:p>
                    <w:pPr>
                      <w:spacing w:line="223" w:lineRule="exact" w:before="0"/>
                      <w:ind w:left="0" w:right="0" w:firstLine="0"/>
                      <w:jc w:val="left"/>
                      <w:rPr>
                        <w:rFonts w:ascii="Tahoma"/>
                        <w:sz w:val="22"/>
                      </w:rPr>
                    </w:pPr>
                    <w:r>
                      <w:rPr>
                        <w:rFonts w:ascii="Tahoma"/>
                        <w:w w:val="101"/>
                        <w:sz w:val="22"/>
                      </w:rPr>
                      <w:t>5</w:t>
                    </w:r>
                  </w:p>
                </w:txbxContent>
              </v:textbox>
              <w10:wrap type="none"/>
            </v:shape>
            <w10:wrap type="none"/>
          </v:group>
        </w:pict>
      </w:r>
      <w:r>
        <w:rPr/>
        <w:t>Figure 1. Fitted line graph for the category of 48 kg.</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p>
    <w:tbl>
      <w:tblPr>
        <w:tblW w:w="0" w:type="auto"/>
        <w:jc w:val="left"/>
        <w:tblInd w:w="7604"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1677"/>
        <w:gridCol w:w="894"/>
      </w:tblGrid>
      <w:tr>
        <w:trPr>
          <w:trHeight w:val="294" w:hRule="exact"/>
        </w:trPr>
        <w:tc>
          <w:tcPr>
            <w:tcW w:w="1677" w:type="dxa"/>
            <w:tcBorders>
              <w:bottom w:val="nil"/>
              <w:right w:val="nil"/>
            </w:tcBorders>
            <w:shd w:val="clear" w:color="auto" w:fill="FFFFFF"/>
          </w:tcPr>
          <w:p>
            <w:pPr>
              <w:pStyle w:val="TableParagraph"/>
              <w:spacing w:before="52"/>
              <w:ind w:left="102"/>
              <w:rPr>
                <w:rFonts w:ascii="Tahoma"/>
                <w:sz w:val="17"/>
              </w:rPr>
            </w:pPr>
            <w:r>
              <w:rPr>
                <w:rFonts w:ascii="Tahoma"/>
                <w:w w:val="100"/>
                <w:sz w:val="17"/>
              </w:rPr>
              <w:t>S</w:t>
            </w:r>
          </w:p>
        </w:tc>
        <w:tc>
          <w:tcPr>
            <w:tcW w:w="894" w:type="dxa"/>
            <w:tcBorders>
              <w:left w:val="nil"/>
              <w:bottom w:val="nil"/>
            </w:tcBorders>
            <w:shd w:val="clear" w:color="auto" w:fill="FFFFFF"/>
          </w:tcPr>
          <w:p>
            <w:pPr>
              <w:pStyle w:val="TableParagraph"/>
              <w:spacing w:before="52"/>
              <w:ind w:right="128"/>
              <w:jc w:val="right"/>
              <w:rPr>
                <w:rFonts w:ascii="Tahoma"/>
                <w:sz w:val="17"/>
              </w:rPr>
            </w:pPr>
            <w:r>
              <w:rPr>
                <w:rFonts w:ascii="Tahoma"/>
                <w:sz w:val="17"/>
              </w:rPr>
              <w:t>2.98343</w:t>
            </w:r>
          </w:p>
        </w:tc>
      </w:tr>
      <w:tr>
        <w:trPr>
          <w:trHeight w:val="240" w:hRule="exact"/>
        </w:trPr>
        <w:tc>
          <w:tcPr>
            <w:tcW w:w="1677" w:type="dxa"/>
            <w:tcBorders>
              <w:top w:val="nil"/>
              <w:bottom w:val="nil"/>
              <w:right w:val="nil"/>
            </w:tcBorders>
            <w:shd w:val="clear" w:color="auto" w:fill="FFFFFF"/>
          </w:tcPr>
          <w:p>
            <w:pPr>
              <w:pStyle w:val="TableParagraph"/>
              <w:spacing w:before="6"/>
              <w:ind w:left="102"/>
              <w:rPr>
                <w:rFonts w:ascii="Tahoma"/>
                <w:sz w:val="17"/>
              </w:rPr>
            </w:pPr>
            <w:r>
              <w:rPr>
                <w:rFonts w:ascii="Tahoma"/>
                <w:sz w:val="17"/>
              </w:rPr>
              <w:t>R-cuad.</w:t>
            </w:r>
          </w:p>
        </w:tc>
        <w:tc>
          <w:tcPr>
            <w:tcW w:w="894" w:type="dxa"/>
            <w:tcBorders>
              <w:top w:val="nil"/>
              <w:left w:val="nil"/>
              <w:bottom w:val="nil"/>
            </w:tcBorders>
            <w:shd w:val="clear" w:color="auto" w:fill="FFFFFF"/>
          </w:tcPr>
          <w:p>
            <w:pPr>
              <w:pStyle w:val="TableParagraph"/>
              <w:spacing w:before="6"/>
              <w:ind w:right="140"/>
              <w:jc w:val="right"/>
              <w:rPr>
                <w:rFonts w:ascii="Tahoma"/>
                <w:sz w:val="17"/>
              </w:rPr>
            </w:pPr>
            <w:r>
              <w:rPr>
                <w:rFonts w:ascii="Tahoma"/>
                <w:sz w:val="17"/>
              </w:rPr>
              <w:t>80.9%</w:t>
            </w:r>
          </w:p>
        </w:tc>
      </w:tr>
      <w:tr>
        <w:trPr>
          <w:trHeight w:val="255" w:hRule="exact"/>
        </w:trPr>
        <w:tc>
          <w:tcPr>
            <w:tcW w:w="1677" w:type="dxa"/>
            <w:tcBorders>
              <w:top w:val="nil"/>
              <w:right w:val="nil"/>
            </w:tcBorders>
            <w:shd w:val="clear" w:color="auto" w:fill="FFFFFF"/>
          </w:tcPr>
          <w:p>
            <w:pPr>
              <w:pStyle w:val="TableParagraph"/>
              <w:spacing w:before="6"/>
              <w:ind w:left="102"/>
              <w:rPr>
                <w:rFonts w:ascii="Tahoma"/>
                <w:sz w:val="17"/>
              </w:rPr>
            </w:pPr>
            <w:r>
              <w:rPr>
                <w:rFonts w:ascii="Tahoma"/>
                <w:sz w:val="17"/>
              </w:rPr>
              <w:t>R-cuad.(ajustado)</w:t>
            </w:r>
          </w:p>
        </w:tc>
        <w:tc>
          <w:tcPr>
            <w:tcW w:w="894" w:type="dxa"/>
            <w:tcBorders>
              <w:top w:val="nil"/>
              <w:left w:val="nil"/>
            </w:tcBorders>
            <w:shd w:val="clear" w:color="auto" w:fill="FFFFFF"/>
          </w:tcPr>
          <w:p>
            <w:pPr>
              <w:pStyle w:val="TableParagraph"/>
              <w:spacing w:before="6"/>
              <w:ind w:right="140"/>
              <w:jc w:val="right"/>
              <w:rPr>
                <w:rFonts w:ascii="Tahoma"/>
                <w:sz w:val="17"/>
              </w:rPr>
            </w:pPr>
            <w:r>
              <w:rPr>
                <w:rFonts w:ascii="Tahoma"/>
                <w:sz w:val="17"/>
              </w:rPr>
              <w:t>75.7%</w:t>
            </w:r>
          </w:p>
        </w:tc>
      </w:tr>
    </w:tbl>
    <w:p>
      <w:pPr>
        <w:spacing w:after="0"/>
        <w:jc w:val="right"/>
        <w:rPr>
          <w:rFonts w:ascii="Tahoma"/>
          <w:sz w:val="17"/>
        </w:rPr>
        <w:sectPr>
          <w:pgSz w:w="12240" w:h="15840"/>
          <w:pgMar w:header="689" w:footer="1036" w:top="1200" w:bottom="1220" w:left="820" w:right="460"/>
        </w:sectPr>
      </w:pPr>
    </w:p>
    <w:p>
      <w:pPr>
        <w:pStyle w:val="BodyText"/>
        <w:spacing w:before="10"/>
        <w:rPr>
          <w:sz w:val="15"/>
        </w:rPr>
      </w:pPr>
    </w:p>
    <w:p>
      <w:pPr>
        <w:pStyle w:val="BodyText"/>
        <w:spacing w:before="70"/>
        <w:ind w:left="255" w:right="269"/>
        <w:jc w:val="both"/>
      </w:pPr>
      <w:r>
        <w:rPr/>
        <w:t>The graph shows as throughout the course of the week the force decreases, presenting fatigue. With the obtained values in Table 1 and applying the equation 1 can generate the corresponding values for each weight category according to the corresponding week, as shown in Table 2:</w:t>
      </w:r>
    </w:p>
    <w:p>
      <w:pPr>
        <w:pStyle w:val="BodyText"/>
      </w:pPr>
    </w:p>
    <w:p>
      <w:pPr>
        <w:pStyle w:val="BodyText"/>
        <w:spacing w:before="9"/>
        <w:rPr>
          <w:sz w:val="23"/>
        </w:rPr>
      </w:pPr>
    </w:p>
    <w:p>
      <w:pPr>
        <w:pStyle w:val="BodyText"/>
        <w:ind w:left="3593" w:right="465"/>
      </w:pPr>
      <w:r>
        <w:rPr/>
        <w:pict>
          <v:line style="position:absolute;mso-position-horizontal-relative:page;mso-position-vertical-relative:paragraph;z-index:-544360" from="135.169998pt,28.295876pt" to="223.779998pt,69.835876pt" stroked="true" strokeweight=".48pt" strokecolor="#000000">
            <w10:wrap type="none"/>
          </v:line>
        </w:pict>
      </w:r>
      <w:r>
        <w:rPr/>
        <w:t>Table 2. Estimated values by week.</w:t>
      </w:r>
    </w:p>
    <w:p>
      <w:pPr>
        <w:pStyle w:val="BodyText"/>
        <w:spacing w:before="4"/>
      </w:pPr>
    </w:p>
    <w:tbl>
      <w:tblPr>
        <w:tblW w:w="0" w:type="auto"/>
        <w:jc w:val="left"/>
        <w:tblInd w:w="18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82"/>
        <w:gridCol w:w="1085"/>
        <w:gridCol w:w="1080"/>
        <w:gridCol w:w="1085"/>
        <w:gridCol w:w="1085"/>
        <w:gridCol w:w="1085"/>
      </w:tblGrid>
      <w:tr>
        <w:trPr>
          <w:trHeight w:val="840" w:hRule="exact"/>
        </w:trPr>
        <w:tc>
          <w:tcPr>
            <w:tcW w:w="1782" w:type="dxa"/>
          </w:tcPr>
          <w:p>
            <w:pPr>
              <w:pStyle w:val="TableParagraph"/>
              <w:spacing w:line="267" w:lineRule="exact"/>
              <w:ind w:left="1037"/>
              <w:rPr>
                <w:b/>
                <w:sz w:val="24"/>
              </w:rPr>
            </w:pPr>
            <w:r>
              <w:rPr>
                <w:b/>
                <w:sz w:val="24"/>
              </w:rPr>
              <w:t>Week</w:t>
            </w:r>
          </w:p>
          <w:p>
            <w:pPr>
              <w:pStyle w:val="TableParagraph"/>
              <w:rPr>
                <w:sz w:val="24"/>
              </w:rPr>
            </w:pPr>
          </w:p>
          <w:p>
            <w:pPr>
              <w:pStyle w:val="TableParagraph"/>
              <w:ind w:left="100"/>
              <w:rPr>
                <w:b/>
                <w:sz w:val="24"/>
              </w:rPr>
            </w:pPr>
            <w:r>
              <w:rPr>
                <w:b/>
                <w:sz w:val="24"/>
              </w:rPr>
              <w:t>Category</w:t>
            </w:r>
          </w:p>
        </w:tc>
        <w:tc>
          <w:tcPr>
            <w:tcW w:w="1085" w:type="dxa"/>
          </w:tcPr>
          <w:p>
            <w:pPr>
              <w:pStyle w:val="TableParagraph"/>
              <w:spacing w:before="4"/>
              <w:rPr>
                <w:sz w:val="23"/>
              </w:rPr>
            </w:pPr>
          </w:p>
          <w:p>
            <w:pPr>
              <w:pStyle w:val="TableParagraph"/>
              <w:spacing w:before="1"/>
              <w:ind w:right="1"/>
              <w:jc w:val="center"/>
              <w:rPr>
                <w:b/>
                <w:sz w:val="24"/>
              </w:rPr>
            </w:pPr>
            <w:r>
              <w:rPr>
                <w:b/>
                <w:w w:val="99"/>
                <w:sz w:val="24"/>
              </w:rPr>
              <w:t>1</w:t>
            </w:r>
          </w:p>
        </w:tc>
        <w:tc>
          <w:tcPr>
            <w:tcW w:w="1080" w:type="dxa"/>
          </w:tcPr>
          <w:p>
            <w:pPr>
              <w:pStyle w:val="TableParagraph"/>
              <w:spacing w:before="4"/>
              <w:rPr>
                <w:sz w:val="23"/>
              </w:rPr>
            </w:pPr>
          </w:p>
          <w:p>
            <w:pPr>
              <w:pStyle w:val="TableParagraph"/>
              <w:spacing w:before="1"/>
              <w:ind w:right="3"/>
              <w:jc w:val="center"/>
              <w:rPr>
                <w:b/>
                <w:sz w:val="24"/>
              </w:rPr>
            </w:pPr>
            <w:r>
              <w:rPr>
                <w:b/>
                <w:w w:val="99"/>
                <w:sz w:val="24"/>
              </w:rPr>
              <w:t>2</w:t>
            </w:r>
          </w:p>
        </w:tc>
        <w:tc>
          <w:tcPr>
            <w:tcW w:w="1085" w:type="dxa"/>
          </w:tcPr>
          <w:p>
            <w:pPr>
              <w:pStyle w:val="TableParagraph"/>
              <w:spacing w:before="4"/>
              <w:rPr>
                <w:sz w:val="23"/>
              </w:rPr>
            </w:pPr>
          </w:p>
          <w:p>
            <w:pPr>
              <w:pStyle w:val="TableParagraph"/>
              <w:spacing w:before="1"/>
              <w:jc w:val="center"/>
              <w:rPr>
                <w:b/>
                <w:sz w:val="24"/>
              </w:rPr>
            </w:pPr>
            <w:r>
              <w:rPr>
                <w:b/>
                <w:w w:val="99"/>
                <w:sz w:val="24"/>
              </w:rPr>
              <w:t>3</w:t>
            </w:r>
          </w:p>
        </w:tc>
        <w:tc>
          <w:tcPr>
            <w:tcW w:w="1085" w:type="dxa"/>
          </w:tcPr>
          <w:p>
            <w:pPr>
              <w:pStyle w:val="TableParagraph"/>
              <w:spacing w:before="4"/>
              <w:rPr>
                <w:sz w:val="23"/>
              </w:rPr>
            </w:pPr>
          </w:p>
          <w:p>
            <w:pPr>
              <w:pStyle w:val="TableParagraph"/>
              <w:spacing w:before="1"/>
              <w:jc w:val="center"/>
              <w:rPr>
                <w:b/>
                <w:sz w:val="24"/>
              </w:rPr>
            </w:pPr>
            <w:r>
              <w:rPr>
                <w:b/>
                <w:w w:val="99"/>
                <w:sz w:val="24"/>
              </w:rPr>
              <w:t>4</w:t>
            </w:r>
          </w:p>
        </w:tc>
        <w:tc>
          <w:tcPr>
            <w:tcW w:w="1085" w:type="dxa"/>
          </w:tcPr>
          <w:p>
            <w:pPr>
              <w:pStyle w:val="TableParagraph"/>
              <w:spacing w:before="4"/>
              <w:rPr>
                <w:sz w:val="23"/>
              </w:rPr>
            </w:pPr>
          </w:p>
          <w:p>
            <w:pPr>
              <w:pStyle w:val="TableParagraph"/>
              <w:spacing w:before="1"/>
              <w:jc w:val="center"/>
              <w:rPr>
                <w:b/>
                <w:sz w:val="24"/>
              </w:rPr>
            </w:pPr>
            <w:r>
              <w:rPr>
                <w:b/>
                <w:w w:val="99"/>
                <w:sz w:val="24"/>
              </w:rPr>
              <w:t>5</w:t>
            </w:r>
          </w:p>
        </w:tc>
      </w:tr>
      <w:tr>
        <w:trPr>
          <w:trHeight w:val="283" w:hRule="exact"/>
        </w:trPr>
        <w:tc>
          <w:tcPr>
            <w:tcW w:w="1782" w:type="dxa"/>
          </w:tcPr>
          <w:p>
            <w:pPr>
              <w:pStyle w:val="TableParagraph"/>
              <w:spacing w:line="267" w:lineRule="exact"/>
              <w:ind w:left="630" w:right="634"/>
              <w:jc w:val="center"/>
              <w:rPr>
                <w:b/>
                <w:sz w:val="24"/>
              </w:rPr>
            </w:pPr>
            <w:r>
              <w:rPr>
                <w:b/>
                <w:sz w:val="24"/>
              </w:rPr>
              <w:t>46</w:t>
            </w:r>
          </w:p>
        </w:tc>
        <w:tc>
          <w:tcPr>
            <w:tcW w:w="1085" w:type="dxa"/>
          </w:tcPr>
          <w:p>
            <w:pPr>
              <w:pStyle w:val="TableParagraph"/>
              <w:spacing w:line="272" w:lineRule="exact"/>
              <w:ind w:left="87" w:right="80"/>
              <w:jc w:val="center"/>
              <w:rPr>
                <w:sz w:val="24"/>
              </w:rPr>
            </w:pPr>
            <w:r>
              <w:rPr>
                <w:sz w:val="24"/>
              </w:rPr>
              <w:t>51.822</w:t>
            </w:r>
          </w:p>
        </w:tc>
        <w:tc>
          <w:tcPr>
            <w:tcW w:w="1080" w:type="dxa"/>
          </w:tcPr>
          <w:p>
            <w:pPr>
              <w:pStyle w:val="TableParagraph"/>
              <w:spacing w:line="272" w:lineRule="exact"/>
              <w:ind w:left="82" w:right="80"/>
              <w:jc w:val="center"/>
              <w:rPr>
                <w:sz w:val="24"/>
              </w:rPr>
            </w:pPr>
            <w:r>
              <w:rPr>
                <w:sz w:val="24"/>
              </w:rPr>
              <w:t>49.396</w:t>
            </w:r>
          </w:p>
        </w:tc>
        <w:tc>
          <w:tcPr>
            <w:tcW w:w="1085" w:type="dxa"/>
          </w:tcPr>
          <w:p>
            <w:pPr>
              <w:pStyle w:val="TableParagraph"/>
              <w:spacing w:line="272" w:lineRule="exact"/>
              <w:ind w:right="163"/>
              <w:jc w:val="right"/>
              <w:rPr>
                <w:sz w:val="24"/>
              </w:rPr>
            </w:pPr>
            <w:r>
              <w:rPr>
                <w:sz w:val="24"/>
              </w:rPr>
              <w:t>47.254</w:t>
            </w:r>
          </w:p>
        </w:tc>
        <w:tc>
          <w:tcPr>
            <w:tcW w:w="1085" w:type="dxa"/>
          </w:tcPr>
          <w:p>
            <w:pPr>
              <w:pStyle w:val="TableParagraph"/>
              <w:spacing w:line="272" w:lineRule="exact"/>
              <w:ind w:left="87" w:right="80"/>
              <w:jc w:val="center"/>
              <w:rPr>
                <w:sz w:val="24"/>
              </w:rPr>
            </w:pPr>
            <w:r>
              <w:rPr>
                <w:sz w:val="24"/>
              </w:rPr>
              <w:t>43.728</w:t>
            </w:r>
          </w:p>
        </w:tc>
        <w:tc>
          <w:tcPr>
            <w:tcW w:w="1085" w:type="dxa"/>
          </w:tcPr>
          <w:p>
            <w:pPr>
              <w:pStyle w:val="TableParagraph"/>
              <w:spacing w:line="272" w:lineRule="exact"/>
              <w:ind w:left="87" w:right="80"/>
              <w:jc w:val="center"/>
              <w:rPr>
                <w:sz w:val="24"/>
              </w:rPr>
            </w:pPr>
            <w:r>
              <w:rPr>
                <w:sz w:val="24"/>
              </w:rPr>
              <w:t>37.15</w:t>
            </w:r>
          </w:p>
        </w:tc>
      </w:tr>
      <w:tr>
        <w:trPr>
          <w:trHeight w:val="288" w:hRule="exact"/>
        </w:trPr>
        <w:tc>
          <w:tcPr>
            <w:tcW w:w="1782" w:type="dxa"/>
          </w:tcPr>
          <w:p>
            <w:pPr>
              <w:pStyle w:val="TableParagraph"/>
              <w:spacing w:line="267" w:lineRule="exact"/>
              <w:ind w:left="630" w:right="634"/>
              <w:jc w:val="center"/>
              <w:rPr>
                <w:b/>
                <w:sz w:val="24"/>
              </w:rPr>
            </w:pPr>
            <w:r>
              <w:rPr>
                <w:b/>
                <w:sz w:val="24"/>
              </w:rPr>
              <w:t>48</w:t>
            </w:r>
          </w:p>
        </w:tc>
        <w:tc>
          <w:tcPr>
            <w:tcW w:w="1085" w:type="dxa"/>
          </w:tcPr>
          <w:p>
            <w:pPr>
              <w:pStyle w:val="TableParagraph"/>
              <w:spacing w:line="272" w:lineRule="exact"/>
              <w:ind w:left="87" w:right="80"/>
              <w:jc w:val="center"/>
              <w:rPr>
                <w:sz w:val="24"/>
              </w:rPr>
            </w:pPr>
            <w:r>
              <w:rPr>
                <w:sz w:val="24"/>
              </w:rPr>
              <w:t>50.8571</w:t>
            </w:r>
          </w:p>
        </w:tc>
        <w:tc>
          <w:tcPr>
            <w:tcW w:w="1080" w:type="dxa"/>
          </w:tcPr>
          <w:p>
            <w:pPr>
              <w:pStyle w:val="TableParagraph"/>
              <w:spacing w:line="272" w:lineRule="exact"/>
              <w:ind w:left="82" w:right="80"/>
              <w:jc w:val="center"/>
              <w:rPr>
                <w:sz w:val="24"/>
              </w:rPr>
            </w:pPr>
            <w:r>
              <w:rPr>
                <w:sz w:val="24"/>
              </w:rPr>
              <w:t>48.2628</w:t>
            </w:r>
          </w:p>
        </w:tc>
        <w:tc>
          <w:tcPr>
            <w:tcW w:w="1085" w:type="dxa"/>
          </w:tcPr>
          <w:p>
            <w:pPr>
              <w:pStyle w:val="TableParagraph"/>
              <w:spacing w:line="272" w:lineRule="exact"/>
              <w:ind w:right="96"/>
              <w:jc w:val="right"/>
              <w:rPr>
                <w:sz w:val="24"/>
              </w:rPr>
            </w:pPr>
            <w:r>
              <w:rPr>
                <w:sz w:val="24"/>
              </w:rPr>
              <w:t>45.4537</w:t>
            </w:r>
          </w:p>
        </w:tc>
        <w:tc>
          <w:tcPr>
            <w:tcW w:w="1085" w:type="dxa"/>
          </w:tcPr>
          <w:p>
            <w:pPr>
              <w:pStyle w:val="TableParagraph"/>
              <w:spacing w:line="272" w:lineRule="exact"/>
              <w:ind w:left="86" w:right="80"/>
              <w:jc w:val="center"/>
              <w:rPr>
                <w:sz w:val="24"/>
              </w:rPr>
            </w:pPr>
            <w:r>
              <w:rPr>
                <w:sz w:val="24"/>
              </w:rPr>
              <w:t>41.5964</w:t>
            </w:r>
          </w:p>
        </w:tc>
        <w:tc>
          <w:tcPr>
            <w:tcW w:w="1085" w:type="dxa"/>
          </w:tcPr>
          <w:p>
            <w:pPr>
              <w:pStyle w:val="TableParagraph"/>
              <w:spacing w:line="272" w:lineRule="exact"/>
              <w:ind w:left="87" w:right="80"/>
              <w:jc w:val="center"/>
              <w:rPr>
                <w:sz w:val="24"/>
              </w:rPr>
            </w:pPr>
            <w:r>
              <w:rPr>
                <w:sz w:val="24"/>
              </w:rPr>
              <w:t>35.8575</w:t>
            </w:r>
          </w:p>
        </w:tc>
      </w:tr>
      <w:tr>
        <w:trPr>
          <w:trHeight w:val="283" w:hRule="exact"/>
        </w:trPr>
        <w:tc>
          <w:tcPr>
            <w:tcW w:w="1782" w:type="dxa"/>
          </w:tcPr>
          <w:p>
            <w:pPr>
              <w:pStyle w:val="TableParagraph"/>
              <w:spacing w:line="267" w:lineRule="exact"/>
              <w:ind w:left="630" w:right="634"/>
              <w:jc w:val="center"/>
              <w:rPr>
                <w:b/>
                <w:sz w:val="24"/>
              </w:rPr>
            </w:pPr>
            <w:r>
              <w:rPr>
                <w:b/>
                <w:sz w:val="24"/>
              </w:rPr>
              <w:t>50</w:t>
            </w:r>
          </w:p>
        </w:tc>
        <w:tc>
          <w:tcPr>
            <w:tcW w:w="1085" w:type="dxa"/>
          </w:tcPr>
          <w:p>
            <w:pPr>
              <w:pStyle w:val="TableParagraph"/>
              <w:spacing w:line="272" w:lineRule="exact"/>
              <w:ind w:left="87" w:right="80"/>
              <w:jc w:val="center"/>
              <w:rPr>
                <w:sz w:val="24"/>
              </w:rPr>
            </w:pPr>
            <w:r>
              <w:rPr>
                <w:sz w:val="24"/>
              </w:rPr>
              <w:t>51.7293</w:t>
            </w:r>
          </w:p>
        </w:tc>
        <w:tc>
          <w:tcPr>
            <w:tcW w:w="1080" w:type="dxa"/>
          </w:tcPr>
          <w:p>
            <w:pPr>
              <w:pStyle w:val="TableParagraph"/>
              <w:spacing w:line="272" w:lineRule="exact"/>
              <w:ind w:left="82" w:right="80"/>
              <w:jc w:val="center"/>
              <w:rPr>
                <w:sz w:val="24"/>
              </w:rPr>
            </w:pPr>
            <w:r>
              <w:rPr>
                <w:sz w:val="24"/>
              </w:rPr>
              <w:t>54.3804</w:t>
            </w:r>
          </w:p>
        </w:tc>
        <w:tc>
          <w:tcPr>
            <w:tcW w:w="1085" w:type="dxa"/>
          </w:tcPr>
          <w:p>
            <w:pPr>
              <w:pStyle w:val="TableParagraph"/>
              <w:spacing w:line="272" w:lineRule="exact"/>
              <w:ind w:right="96"/>
              <w:jc w:val="right"/>
              <w:rPr>
                <w:sz w:val="24"/>
              </w:rPr>
            </w:pPr>
            <w:r>
              <w:rPr>
                <w:sz w:val="24"/>
              </w:rPr>
              <w:t>52.7331</w:t>
            </w:r>
          </w:p>
        </w:tc>
        <w:tc>
          <w:tcPr>
            <w:tcW w:w="1085" w:type="dxa"/>
          </w:tcPr>
          <w:p>
            <w:pPr>
              <w:pStyle w:val="TableParagraph"/>
              <w:spacing w:line="272" w:lineRule="exact"/>
              <w:ind w:left="86" w:right="80"/>
              <w:jc w:val="center"/>
              <w:rPr>
                <w:sz w:val="24"/>
              </w:rPr>
            </w:pPr>
            <w:r>
              <w:rPr>
                <w:sz w:val="24"/>
              </w:rPr>
              <w:t>51.0372</w:t>
            </w:r>
          </w:p>
        </w:tc>
        <w:tc>
          <w:tcPr>
            <w:tcW w:w="1085" w:type="dxa"/>
          </w:tcPr>
          <w:p>
            <w:pPr>
              <w:pStyle w:val="TableParagraph"/>
              <w:spacing w:line="272" w:lineRule="exact"/>
              <w:ind w:left="87" w:right="80"/>
              <w:jc w:val="center"/>
              <w:rPr>
                <w:sz w:val="24"/>
              </w:rPr>
            </w:pPr>
            <w:r>
              <w:rPr>
                <w:sz w:val="24"/>
              </w:rPr>
              <w:t>53.5425</w:t>
            </w:r>
          </w:p>
        </w:tc>
      </w:tr>
      <w:tr>
        <w:trPr>
          <w:trHeight w:val="288" w:hRule="exact"/>
        </w:trPr>
        <w:tc>
          <w:tcPr>
            <w:tcW w:w="1782" w:type="dxa"/>
          </w:tcPr>
          <w:p>
            <w:pPr>
              <w:pStyle w:val="TableParagraph"/>
              <w:spacing w:line="267" w:lineRule="exact"/>
              <w:ind w:left="630" w:right="634"/>
              <w:jc w:val="center"/>
              <w:rPr>
                <w:b/>
                <w:sz w:val="24"/>
              </w:rPr>
            </w:pPr>
            <w:r>
              <w:rPr>
                <w:b/>
                <w:sz w:val="24"/>
              </w:rPr>
              <w:t>56</w:t>
            </w:r>
          </w:p>
        </w:tc>
        <w:tc>
          <w:tcPr>
            <w:tcW w:w="1085" w:type="dxa"/>
          </w:tcPr>
          <w:p>
            <w:pPr>
              <w:pStyle w:val="TableParagraph"/>
              <w:spacing w:line="272" w:lineRule="exact"/>
              <w:ind w:left="87" w:right="80"/>
              <w:jc w:val="center"/>
              <w:rPr>
                <w:sz w:val="24"/>
              </w:rPr>
            </w:pPr>
            <w:r>
              <w:rPr>
                <w:sz w:val="24"/>
              </w:rPr>
              <w:t>57.791</w:t>
            </w:r>
          </w:p>
        </w:tc>
        <w:tc>
          <w:tcPr>
            <w:tcW w:w="1080" w:type="dxa"/>
          </w:tcPr>
          <w:p>
            <w:pPr>
              <w:pStyle w:val="TableParagraph"/>
              <w:spacing w:line="272" w:lineRule="exact"/>
              <w:ind w:left="82" w:right="80"/>
              <w:jc w:val="center"/>
              <w:rPr>
                <w:sz w:val="24"/>
              </w:rPr>
            </w:pPr>
            <w:r>
              <w:rPr>
                <w:sz w:val="24"/>
              </w:rPr>
              <w:t>45.518</w:t>
            </w:r>
          </w:p>
        </w:tc>
        <w:tc>
          <w:tcPr>
            <w:tcW w:w="1085" w:type="dxa"/>
          </w:tcPr>
          <w:p>
            <w:pPr>
              <w:pStyle w:val="TableParagraph"/>
              <w:spacing w:line="272" w:lineRule="exact"/>
              <w:ind w:right="163"/>
              <w:jc w:val="right"/>
              <w:rPr>
                <w:sz w:val="24"/>
              </w:rPr>
            </w:pPr>
            <w:r>
              <w:rPr>
                <w:sz w:val="24"/>
              </w:rPr>
              <w:t>46.777</w:t>
            </w:r>
          </w:p>
        </w:tc>
        <w:tc>
          <w:tcPr>
            <w:tcW w:w="1085" w:type="dxa"/>
          </w:tcPr>
          <w:p>
            <w:pPr>
              <w:pStyle w:val="TableParagraph"/>
              <w:spacing w:line="272" w:lineRule="exact"/>
              <w:ind w:left="87" w:right="80"/>
              <w:jc w:val="center"/>
              <w:rPr>
                <w:sz w:val="24"/>
              </w:rPr>
            </w:pPr>
            <w:r>
              <w:rPr>
                <w:sz w:val="24"/>
              </w:rPr>
              <w:t>50.234</w:t>
            </w:r>
          </w:p>
        </w:tc>
        <w:tc>
          <w:tcPr>
            <w:tcW w:w="1085" w:type="dxa"/>
          </w:tcPr>
          <w:p>
            <w:pPr>
              <w:pStyle w:val="TableParagraph"/>
              <w:spacing w:line="272" w:lineRule="exact"/>
              <w:ind w:left="87" w:right="80"/>
              <w:jc w:val="center"/>
              <w:rPr>
                <w:sz w:val="24"/>
              </w:rPr>
            </w:pPr>
            <w:r>
              <w:rPr>
                <w:sz w:val="24"/>
              </w:rPr>
              <w:t>44.555</w:t>
            </w:r>
          </w:p>
        </w:tc>
      </w:tr>
      <w:tr>
        <w:trPr>
          <w:trHeight w:val="289" w:hRule="exact"/>
        </w:trPr>
        <w:tc>
          <w:tcPr>
            <w:tcW w:w="1782" w:type="dxa"/>
          </w:tcPr>
          <w:p>
            <w:pPr>
              <w:pStyle w:val="TableParagraph"/>
              <w:spacing w:line="267" w:lineRule="exact"/>
              <w:ind w:left="630" w:right="634"/>
              <w:jc w:val="center"/>
              <w:rPr>
                <w:b/>
                <w:sz w:val="24"/>
              </w:rPr>
            </w:pPr>
            <w:r>
              <w:rPr>
                <w:b/>
                <w:sz w:val="24"/>
              </w:rPr>
              <w:t>60.5</w:t>
            </w:r>
          </w:p>
        </w:tc>
        <w:tc>
          <w:tcPr>
            <w:tcW w:w="1085" w:type="dxa"/>
          </w:tcPr>
          <w:p>
            <w:pPr>
              <w:pStyle w:val="TableParagraph"/>
              <w:spacing w:line="272" w:lineRule="exact"/>
              <w:ind w:left="87" w:right="80"/>
              <w:jc w:val="center"/>
              <w:rPr>
                <w:sz w:val="24"/>
              </w:rPr>
            </w:pPr>
            <w:r>
              <w:rPr>
                <w:sz w:val="24"/>
              </w:rPr>
              <w:t>58.1221</w:t>
            </w:r>
          </w:p>
        </w:tc>
        <w:tc>
          <w:tcPr>
            <w:tcW w:w="1080" w:type="dxa"/>
          </w:tcPr>
          <w:p>
            <w:pPr>
              <w:pStyle w:val="TableParagraph"/>
              <w:spacing w:line="272" w:lineRule="exact"/>
              <w:ind w:left="82" w:right="80"/>
              <w:jc w:val="center"/>
              <w:rPr>
                <w:sz w:val="24"/>
              </w:rPr>
            </w:pPr>
            <w:r>
              <w:rPr>
                <w:sz w:val="24"/>
              </w:rPr>
              <w:t>54.1428</w:t>
            </w:r>
          </w:p>
        </w:tc>
        <w:tc>
          <w:tcPr>
            <w:tcW w:w="1085" w:type="dxa"/>
          </w:tcPr>
          <w:p>
            <w:pPr>
              <w:pStyle w:val="TableParagraph"/>
              <w:spacing w:line="272" w:lineRule="exact"/>
              <w:ind w:right="96"/>
              <w:jc w:val="right"/>
              <w:rPr>
                <w:sz w:val="24"/>
              </w:rPr>
            </w:pPr>
            <w:r>
              <w:rPr>
                <w:sz w:val="24"/>
              </w:rPr>
              <w:t>54.7587</w:t>
            </w:r>
          </w:p>
        </w:tc>
        <w:tc>
          <w:tcPr>
            <w:tcW w:w="1085" w:type="dxa"/>
          </w:tcPr>
          <w:p>
            <w:pPr>
              <w:pStyle w:val="TableParagraph"/>
              <w:spacing w:line="272" w:lineRule="exact"/>
              <w:ind w:left="86" w:right="80"/>
              <w:jc w:val="center"/>
              <w:rPr>
                <w:sz w:val="24"/>
              </w:rPr>
            </w:pPr>
            <w:r>
              <w:rPr>
                <w:sz w:val="24"/>
              </w:rPr>
              <w:t>56.1364</w:t>
            </w:r>
          </w:p>
        </w:tc>
        <w:tc>
          <w:tcPr>
            <w:tcW w:w="1085" w:type="dxa"/>
          </w:tcPr>
          <w:p>
            <w:pPr>
              <w:pStyle w:val="TableParagraph"/>
              <w:spacing w:line="272" w:lineRule="exact"/>
              <w:ind w:left="87" w:right="80"/>
              <w:jc w:val="center"/>
              <w:rPr>
                <w:sz w:val="24"/>
              </w:rPr>
            </w:pPr>
            <w:r>
              <w:rPr>
                <w:sz w:val="24"/>
              </w:rPr>
              <w:t>54.4425</w:t>
            </w:r>
          </w:p>
        </w:tc>
      </w:tr>
      <w:tr>
        <w:trPr>
          <w:trHeight w:val="283" w:hRule="exact"/>
        </w:trPr>
        <w:tc>
          <w:tcPr>
            <w:tcW w:w="1782" w:type="dxa"/>
          </w:tcPr>
          <w:p>
            <w:pPr>
              <w:pStyle w:val="TableParagraph"/>
              <w:spacing w:line="267" w:lineRule="exact"/>
              <w:ind w:left="630" w:right="634"/>
              <w:jc w:val="center"/>
              <w:rPr>
                <w:b/>
                <w:sz w:val="24"/>
              </w:rPr>
            </w:pPr>
            <w:r>
              <w:rPr>
                <w:b/>
                <w:sz w:val="24"/>
              </w:rPr>
              <w:t>61</w:t>
            </w:r>
          </w:p>
        </w:tc>
        <w:tc>
          <w:tcPr>
            <w:tcW w:w="1085" w:type="dxa"/>
          </w:tcPr>
          <w:p>
            <w:pPr>
              <w:pStyle w:val="TableParagraph"/>
              <w:spacing w:line="272" w:lineRule="exact"/>
              <w:ind w:left="87" w:right="80"/>
              <w:jc w:val="center"/>
              <w:rPr>
                <w:sz w:val="24"/>
              </w:rPr>
            </w:pPr>
            <w:r>
              <w:rPr>
                <w:sz w:val="24"/>
              </w:rPr>
              <w:t>45.486</w:t>
            </w:r>
          </w:p>
        </w:tc>
        <w:tc>
          <w:tcPr>
            <w:tcW w:w="1080" w:type="dxa"/>
          </w:tcPr>
          <w:p>
            <w:pPr>
              <w:pStyle w:val="TableParagraph"/>
              <w:spacing w:line="272" w:lineRule="exact"/>
              <w:ind w:left="82" w:right="80"/>
              <w:jc w:val="center"/>
              <w:rPr>
                <w:sz w:val="24"/>
              </w:rPr>
            </w:pPr>
            <w:r>
              <w:rPr>
                <w:sz w:val="24"/>
              </w:rPr>
              <w:t>50.738</w:t>
            </w:r>
          </w:p>
        </w:tc>
        <w:tc>
          <w:tcPr>
            <w:tcW w:w="1085" w:type="dxa"/>
          </w:tcPr>
          <w:p>
            <w:pPr>
              <w:pStyle w:val="TableParagraph"/>
              <w:spacing w:line="272" w:lineRule="exact"/>
              <w:ind w:right="163"/>
              <w:jc w:val="right"/>
              <w:rPr>
                <w:sz w:val="24"/>
              </w:rPr>
            </w:pPr>
            <w:r>
              <w:rPr>
                <w:sz w:val="24"/>
              </w:rPr>
              <w:t>48.622</w:t>
            </w:r>
          </w:p>
        </w:tc>
        <w:tc>
          <w:tcPr>
            <w:tcW w:w="1085" w:type="dxa"/>
          </w:tcPr>
          <w:p>
            <w:pPr>
              <w:pStyle w:val="TableParagraph"/>
              <w:spacing w:line="272" w:lineRule="exact"/>
              <w:ind w:left="87" w:right="80"/>
              <w:jc w:val="center"/>
              <w:rPr>
                <w:sz w:val="24"/>
              </w:rPr>
            </w:pPr>
            <w:r>
              <w:rPr>
                <w:sz w:val="24"/>
              </w:rPr>
              <w:t>45.474</w:t>
            </w:r>
          </w:p>
        </w:tc>
        <w:tc>
          <w:tcPr>
            <w:tcW w:w="1085" w:type="dxa"/>
          </w:tcPr>
          <w:p>
            <w:pPr>
              <w:pStyle w:val="TableParagraph"/>
              <w:spacing w:line="272" w:lineRule="exact"/>
              <w:ind w:left="87" w:right="80"/>
              <w:jc w:val="center"/>
              <w:rPr>
                <w:sz w:val="24"/>
              </w:rPr>
            </w:pPr>
            <w:r>
              <w:rPr>
                <w:sz w:val="24"/>
              </w:rPr>
              <w:t>47.63</w:t>
            </w:r>
          </w:p>
        </w:tc>
      </w:tr>
      <w:tr>
        <w:trPr>
          <w:trHeight w:val="288" w:hRule="exact"/>
        </w:trPr>
        <w:tc>
          <w:tcPr>
            <w:tcW w:w="1782" w:type="dxa"/>
          </w:tcPr>
          <w:p>
            <w:pPr>
              <w:pStyle w:val="TableParagraph"/>
              <w:spacing w:line="267" w:lineRule="exact"/>
              <w:ind w:left="630" w:right="634"/>
              <w:jc w:val="center"/>
              <w:rPr>
                <w:b/>
                <w:sz w:val="24"/>
              </w:rPr>
            </w:pPr>
            <w:r>
              <w:rPr>
                <w:b/>
                <w:sz w:val="24"/>
              </w:rPr>
              <w:t>62</w:t>
            </w:r>
          </w:p>
        </w:tc>
        <w:tc>
          <w:tcPr>
            <w:tcW w:w="1085" w:type="dxa"/>
          </w:tcPr>
          <w:p>
            <w:pPr>
              <w:pStyle w:val="TableParagraph"/>
              <w:spacing w:line="272" w:lineRule="exact"/>
              <w:ind w:left="87" w:right="80"/>
              <w:jc w:val="center"/>
              <w:rPr>
                <w:sz w:val="24"/>
              </w:rPr>
            </w:pPr>
            <w:r>
              <w:rPr>
                <w:sz w:val="24"/>
              </w:rPr>
              <w:t>62.656</w:t>
            </w:r>
          </w:p>
        </w:tc>
        <w:tc>
          <w:tcPr>
            <w:tcW w:w="1080" w:type="dxa"/>
          </w:tcPr>
          <w:p>
            <w:pPr>
              <w:pStyle w:val="TableParagraph"/>
              <w:spacing w:line="272" w:lineRule="exact"/>
              <w:ind w:left="82" w:right="80"/>
              <w:jc w:val="center"/>
              <w:rPr>
                <w:sz w:val="24"/>
              </w:rPr>
            </w:pPr>
            <w:r>
              <w:rPr>
                <w:sz w:val="24"/>
              </w:rPr>
              <w:t>58.384</w:t>
            </w:r>
          </w:p>
        </w:tc>
        <w:tc>
          <w:tcPr>
            <w:tcW w:w="1085" w:type="dxa"/>
          </w:tcPr>
          <w:p>
            <w:pPr>
              <w:pStyle w:val="TableParagraph"/>
              <w:spacing w:line="272" w:lineRule="exact"/>
              <w:ind w:right="163"/>
              <w:jc w:val="right"/>
              <w:rPr>
                <w:sz w:val="24"/>
              </w:rPr>
            </w:pPr>
            <w:r>
              <w:rPr>
                <w:sz w:val="24"/>
              </w:rPr>
              <w:t>58.934</w:t>
            </w:r>
          </w:p>
        </w:tc>
        <w:tc>
          <w:tcPr>
            <w:tcW w:w="1085" w:type="dxa"/>
          </w:tcPr>
          <w:p>
            <w:pPr>
              <w:pStyle w:val="TableParagraph"/>
              <w:spacing w:line="272" w:lineRule="exact"/>
              <w:ind w:left="87" w:right="80"/>
              <w:jc w:val="center"/>
              <w:rPr>
                <w:sz w:val="24"/>
              </w:rPr>
            </w:pPr>
            <w:r>
              <w:rPr>
                <w:sz w:val="24"/>
              </w:rPr>
              <w:t>59.056</w:t>
            </w:r>
          </w:p>
        </w:tc>
        <w:tc>
          <w:tcPr>
            <w:tcW w:w="1085" w:type="dxa"/>
          </w:tcPr>
          <w:p>
            <w:pPr>
              <w:pStyle w:val="TableParagraph"/>
              <w:spacing w:line="272" w:lineRule="exact"/>
              <w:ind w:left="87" w:right="80"/>
              <w:jc w:val="center"/>
              <w:rPr>
                <w:sz w:val="24"/>
              </w:rPr>
            </w:pPr>
            <w:r>
              <w:rPr>
                <w:sz w:val="24"/>
              </w:rPr>
              <w:t>53.5</w:t>
            </w:r>
          </w:p>
        </w:tc>
      </w:tr>
      <w:tr>
        <w:trPr>
          <w:trHeight w:val="283" w:hRule="exact"/>
        </w:trPr>
        <w:tc>
          <w:tcPr>
            <w:tcW w:w="1782" w:type="dxa"/>
          </w:tcPr>
          <w:p>
            <w:pPr>
              <w:pStyle w:val="TableParagraph"/>
              <w:spacing w:line="267" w:lineRule="exact"/>
              <w:ind w:left="630" w:right="634"/>
              <w:jc w:val="center"/>
              <w:rPr>
                <w:b/>
                <w:sz w:val="24"/>
              </w:rPr>
            </w:pPr>
            <w:r>
              <w:rPr>
                <w:b/>
                <w:sz w:val="24"/>
              </w:rPr>
              <w:t>63</w:t>
            </w:r>
          </w:p>
        </w:tc>
        <w:tc>
          <w:tcPr>
            <w:tcW w:w="1085" w:type="dxa"/>
          </w:tcPr>
          <w:p>
            <w:pPr>
              <w:pStyle w:val="TableParagraph"/>
              <w:spacing w:line="272" w:lineRule="exact"/>
              <w:ind w:left="87" w:right="80"/>
              <w:jc w:val="center"/>
              <w:rPr>
                <w:sz w:val="24"/>
              </w:rPr>
            </w:pPr>
            <w:r>
              <w:rPr>
                <w:sz w:val="24"/>
              </w:rPr>
              <w:t>50.5799</w:t>
            </w:r>
          </w:p>
        </w:tc>
        <w:tc>
          <w:tcPr>
            <w:tcW w:w="1080" w:type="dxa"/>
          </w:tcPr>
          <w:p>
            <w:pPr>
              <w:pStyle w:val="TableParagraph"/>
              <w:spacing w:line="272" w:lineRule="exact"/>
              <w:ind w:left="82" w:right="80"/>
              <w:jc w:val="center"/>
              <w:rPr>
                <w:sz w:val="24"/>
              </w:rPr>
            </w:pPr>
            <w:r>
              <w:rPr>
                <w:sz w:val="24"/>
              </w:rPr>
              <w:t>52.0352</w:t>
            </w:r>
          </w:p>
        </w:tc>
        <w:tc>
          <w:tcPr>
            <w:tcW w:w="1085" w:type="dxa"/>
          </w:tcPr>
          <w:p>
            <w:pPr>
              <w:pStyle w:val="TableParagraph"/>
              <w:spacing w:line="272" w:lineRule="exact"/>
              <w:ind w:right="96"/>
              <w:jc w:val="right"/>
              <w:rPr>
                <w:sz w:val="24"/>
              </w:rPr>
            </w:pPr>
            <w:r>
              <w:rPr>
                <w:sz w:val="24"/>
              </w:rPr>
              <w:t>53.7993</w:t>
            </w:r>
          </w:p>
        </w:tc>
        <w:tc>
          <w:tcPr>
            <w:tcW w:w="1085" w:type="dxa"/>
          </w:tcPr>
          <w:p>
            <w:pPr>
              <w:pStyle w:val="TableParagraph"/>
              <w:spacing w:line="272" w:lineRule="exact"/>
              <w:ind w:left="86" w:right="80"/>
              <w:jc w:val="center"/>
              <w:rPr>
                <w:sz w:val="24"/>
              </w:rPr>
            </w:pPr>
            <w:r>
              <w:rPr>
                <w:sz w:val="24"/>
              </w:rPr>
              <w:t>53.7056</w:t>
            </w:r>
          </w:p>
        </w:tc>
        <w:tc>
          <w:tcPr>
            <w:tcW w:w="1085" w:type="dxa"/>
          </w:tcPr>
          <w:p>
            <w:pPr>
              <w:pStyle w:val="TableParagraph"/>
              <w:spacing w:line="272" w:lineRule="exact"/>
              <w:ind w:left="87" w:right="80"/>
              <w:jc w:val="center"/>
              <w:rPr>
                <w:sz w:val="24"/>
              </w:rPr>
            </w:pPr>
            <w:r>
              <w:rPr>
                <w:sz w:val="24"/>
              </w:rPr>
              <w:t>49.5875</w:t>
            </w:r>
          </w:p>
        </w:tc>
      </w:tr>
      <w:tr>
        <w:trPr>
          <w:trHeight w:val="288" w:hRule="exact"/>
        </w:trPr>
        <w:tc>
          <w:tcPr>
            <w:tcW w:w="1782" w:type="dxa"/>
          </w:tcPr>
          <w:p>
            <w:pPr>
              <w:pStyle w:val="TableParagraph"/>
              <w:spacing w:line="267" w:lineRule="exact"/>
              <w:ind w:left="630" w:right="634"/>
              <w:jc w:val="center"/>
              <w:rPr>
                <w:b/>
                <w:sz w:val="24"/>
              </w:rPr>
            </w:pPr>
            <w:r>
              <w:rPr>
                <w:b/>
                <w:sz w:val="24"/>
              </w:rPr>
              <w:t>64</w:t>
            </w:r>
          </w:p>
        </w:tc>
        <w:tc>
          <w:tcPr>
            <w:tcW w:w="1085" w:type="dxa"/>
          </w:tcPr>
          <w:p>
            <w:pPr>
              <w:pStyle w:val="TableParagraph"/>
              <w:spacing w:line="272" w:lineRule="exact"/>
              <w:ind w:left="87" w:right="80"/>
              <w:jc w:val="center"/>
              <w:rPr>
                <w:sz w:val="24"/>
              </w:rPr>
            </w:pPr>
            <w:r>
              <w:rPr>
                <w:sz w:val="24"/>
              </w:rPr>
              <w:t>53.1837</w:t>
            </w:r>
          </w:p>
        </w:tc>
        <w:tc>
          <w:tcPr>
            <w:tcW w:w="1080" w:type="dxa"/>
          </w:tcPr>
          <w:p>
            <w:pPr>
              <w:pStyle w:val="TableParagraph"/>
              <w:spacing w:line="272" w:lineRule="exact"/>
              <w:ind w:left="82" w:right="80"/>
              <w:jc w:val="center"/>
              <w:rPr>
                <w:sz w:val="24"/>
              </w:rPr>
            </w:pPr>
            <w:r>
              <w:rPr>
                <w:sz w:val="24"/>
              </w:rPr>
              <w:t>54.9316</w:t>
            </w:r>
          </w:p>
        </w:tc>
        <w:tc>
          <w:tcPr>
            <w:tcW w:w="1085" w:type="dxa"/>
          </w:tcPr>
          <w:p>
            <w:pPr>
              <w:pStyle w:val="TableParagraph"/>
              <w:spacing w:line="272" w:lineRule="exact"/>
              <w:ind w:right="96"/>
              <w:jc w:val="right"/>
              <w:rPr>
                <w:sz w:val="24"/>
              </w:rPr>
            </w:pPr>
            <w:r>
              <w:rPr>
                <w:sz w:val="24"/>
              </w:rPr>
              <w:t>54.2639</w:t>
            </w:r>
          </w:p>
        </w:tc>
        <w:tc>
          <w:tcPr>
            <w:tcW w:w="1085" w:type="dxa"/>
          </w:tcPr>
          <w:p>
            <w:pPr>
              <w:pStyle w:val="TableParagraph"/>
              <w:spacing w:line="272" w:lineRule="exact"/>
              <w:ind w:left="86" w:right="80"/>
              <w:jc w:val="center"/>
              <w:rPr>
                <w:sz w:val="24"/>
              </w:rPr>
            </w:pPr>
            <w:r>
              <w:rPr>
                <w:sz w:val="24"/>
              </w:rPr>
              <w:t>51.4308</w:t>
            </w:r>
          </w:p>
        </w:tc>
        <w:tc>
          <w:tcPr>
            <w:tcW w:w="1085" w:type="dxa"/>
          </w:tcPr>
          <w:p>
            <w:pPr>
              <w:pStyle w:val="TableParagraph"/>
              <w:spacing w:line="272" w:lineRule="exact"/>
              <w:ind w:left="87" w:right="80"/>
              <w:jc w:val="center"/>
              <w:rPr>
                <w:sz w:val="24"/>
              </w:rPr>
            </w:pPr>
            <w:r>
              <w:rPr>
                <w:sz w:val="24"/>
              </w:rPr>
              <w:t>46.6825</w:t>
            </w:r>
          </w:p>
        </w:tc>
      </w:tr>
      <w:tr>
        <w:trPr>
          <w:trHeight w:val="284" w:hRule="exact"/>
        </w:trPr>
        <w:tc>
          <w:tcPr>
            <w:tcW w:w="1782" w:type="dxa"/>
          </w:tcPr>
          <w:p>
            <w:pPr>
              <w:pStyle w:val="TableParagraph"/>
              <w:spacing w:line="267" w:lineRule="exact"/>
              <w:ind w:left="630" w:right="634"/>
              <w:jc w:val="center"/>
              <w:rPr>
                <w:b/>
                <w:sz w:val="24"/>
              </w:rPr>
            </w:pPr>
            <w:r>
              <w:rPr>
                <w:b/>
                <w:sz w:val="24"/>
              </w:rPr>
              <w:t>66</w:t>
            </w:r>
          </w:p>
        </w:tc>
        <w:tc>
          <w:tcPr>
            <w:tcW w:w="1085" w:type="dxa"/>
          </w:tcPr>
          <w:p>
            <w:pPr>
              <w:pStyle w:val="TableParagraph"/>
              <w:spacing w:line="272" w:lineRule="exact"/>
              <w:ind w:left="87" w:right="80"/>
              <w:jc w:val="center"/>
              <w:rPr>
                <w:sz w:val="24"/>
              </w:rPr>
            </w:pPr>
            <w:r>
              <w:rPr>
                <w:sz w:val="24"/>
              </w:rPr>
              <w:t>55.28</w:t>
            </w:r>
          </w:p>
        </w:tc>
        <w:tc>
          <w:tcPr>
            <w:tcW w:w="1080" w:type="dxa"/>
          </w:tcPr>
          <w:p>
            <w:pPr>
              <w:pStyle w:val="TableParagraph"/>
              <w:spacing w:line="272" w:lineRule="exact"/>
              <w:ind w:left="82" w:right="79"/>
              <w:jc w:val="center"/>
              <w:rPr>
                <w:sz w:val="24"/>
              </w:rPr>
            </w:pPr>
            <w:r>
              <w:rPr>
                <w:sz w:val="24"/>
              </w:rPr>
              <w:t>54.87</w:t>
            </w:r>
          </w:p>
        </w:tc>
        <w:tc>
          <w:tcPr>
            <w:tcW w:w="1085" w:type="dxa"/>
          </w:tcPr>
          <w:p>
            <w:pPr>
              <w:pStyle w:val="TableParagraph"/>
              <w:spacing w:line="272" w:lineRule="exact"/>
              <w:ind w:left="240"/>
              <w:rPr>
                <w:sz w:val="24"/>
              </w:rPr>
            </w:pPr>
            <w:r>
              <w:rPr>
                <w:sz w:val="24"/>
              </w:rPr>
              <w:t>52.34</w:t>
            </w:r>
          </w:p>
        </w:tc>
        <w:tc>
          <w:tcPr>
            <w:tcW w:w="1085" w:type="dxa"/>
          </w:tcPr>
          <w:p>
            <w:pPr>
              <w:pStyle w:val="TableParagraph"/>
              <w:spacing w:line="272" w:lineRule="exact"/>
              <w:ind w:left="87" w:right="79"/>
              <w:jc w:val="center"/>
              <w:rPr>
                <w:sz w:val="24"/>
              </w:rPr>
            </w:pPr>
            <w:r>
              <w:rPr>
                <w:sz w:val="24"/>
              </w:rPr>
              <w:t>49.19</w:t>
            </w:r>
          </w:p>
        </w:tc>
        <w:tc>
          <w:tcPr>
            <w:tcW w:w="1085" w:type="dxa"/>
          </w:tcPr>
          <w:p>
            <w:pPr>
              <w:pStyle w:val="TableParagraph"/>
              <w:spacing w:line="272" w:lineRule="exact"/>
              <w:ind w:left="87" w:right="80"/>
              <w:jc w:val="center"/>
              <w:rPr>
                <w:sz w:val="24"/>
              </w:rPr>
            </w:pPr>
            <w:r>
              <w:rPr>
                <w:sz w:val="24"/>
              </w:rPr>
              <w:t>46.92</w:t>
            </w:r>
          </w:p>
        </w:tc>
      </w:tr>
      <w:tr>
        <w:trPr>
          <w:trHeight w:val="288" w:hRule="exact"/>
        </w:trPr>
        <w:tc>
          <w:tcPr>
            <w:tcW w:w="1782" w:type="dxa"/>
          </w:tcPr>
          <w:p>
            <w:pPr>
              <w:pStyle w:val="TableParagraph"/>
              <w:spacing w:line="267" w:lineRule="exact"/>
              <w:ind w:left="630" w:right="634"/>
              <w:jc w:val="center"/>
              <w:rPr>
                <w:b/>
                <w:sz w:val="24"/>
              </w:rPr>
            </w:pPr>
            <w:r>
              <w:rPr>
                <w:b/>
                <w:sz w:val="24"/>
              </w:rPr>
              <w:t>67</w:t>
            </w:r>
          </w:p>
        </w:tc>
        <w:tc>
          <w:tcPr>
            <w:tcW w:w="1085" w:type="dxa"/>
          </w:tcPr>
          <w:p>
            <w:pPr>
              <w:pStyle w:val="TableParagraph"/>
              <w:spacing w:line="272" w:lineRule="exact"/>
              <w:ind w:left="87" w:right="80"/>
              <w:jc w:val="center"/>
              <w:rPr>
                <w:sz w:val="24"/>
              </w:rPr>
            </w:pPr>
            <w:r>
              <w:rPr>
                <w:sz w:val="24"/>
              </w:rPr>
              <w:t>53.5554</w:t>
            </w:r>
          </w:p>
        </w:tc>
        <w:tc>
          <w:tcPr>
            <w:tcW w:w="1080" w:type="dxa"/>
          </w:tcPr>
          <w:p>
            <w:pPr>
              <w:pStyle w:val="TableParagraph"/>
              <w:spacing w:line="272" w:lineRule="exact"/>
              <w:ind w:left="82" w:right="80"/>
              <w:jc w:val="center"/>
              <w:rPr>
                <w:sz w:val="24"/>
              </w:rPr>
            </w:pPr>
            <w:r>
              <w:rPr>
                <w:sz w:val="24"/>
              </w:rPr>
              <w:t>50.4192</w:t>
            </w:r>
          </w:p>
        </w:tc>
        <w:tc>
          <w:tcPr>
            <w:tcW w:w="1085" w:type="dxa"/>
          </w:tcPr>
          <w:p>
            <w:pPr>
              <w:pStyle w:val="TableParagraph"/>
              <w:spacing w:line="272" w:lineRule="exact"/>
              <w:ind w:right="96"/>
              <w:jc w:val="right"/>
              <w:rPr>
                <w:sz w:val="24"/>
              </w:rPr>
            </w:pPr>
            <w:r>
              <w:rPr>
                <w:sz w:val="24"/>
              </w:rPr>
              <w:t>50.0078</w:t>
            </w:r>
          </w:p>
        </w:tc>
        <w:tc>
          <w:tcPr>
            <w:tcW w:w="1085" w:type="dxa"/>
          </w:tcPr>
          <w:p>
            <w:pPr>
              <w:pStyle w:val="TableParagraph"/>
              <w:spacing w:line="272" w:lineRule="exact"/>
              <w:ind w:left="86" w:right="80"/>
              <w:jc w:val="center"/>
              <w:rPr>
                <w:sz w:val="24"/>
              </w:rPr>
            </w:pPr>
            <w:r>
              <w:rPr>
                <w:sz w:val="24"/>
              </w:rPr>
              <w:t>49.7376</w:t>
            </w:r>
          </w:p>
        </w:tc>
        <w:tc>
          <w:tcPr>
            <w:tcW w:w="1085" w:type="dxa"/>
          </w:tcPr>
          <w:p>
            <w:pPr>
              <w:pStyle w:val="TableParagraph"/>
              <w:spacing w:line="272" w:lineRule="exact"/>
              <w:ind w:left="87" w:right="80"/>
              <w:jc w:val="center"/>
              <w:rPr>
                <w:sz w:val="24"/>
              </w:rPr>
            </w:pPr>
            <w:r>
              <w:rPr>
                <w:sz w:val="24"/>
              </w:rPr>
              <w:t>47.025</w:t>
            </w:r>
          </w:p>
        </w:tc>
      </w:tr>
      <w:tr>
        <w:trPr>
          <w:trHeight w:val="288" w:hRule="exact"/>
        </w:trPr>
        <w:tc>
          <w:tcPr>
            <w:tcW w:w="1782" w:type="dxa"/>
          </w:tcPr>
          <w:p>
            <w:pPr>
              <w:pStyle w:val="TableParagraph"/>
              <w:spacing w:line="267" w:lineRule="exact"/>
              <w:ind w:left="630" w:right="634"/>
              <w:jc w:val="center"/>
              <w:rPr>
                <w:b/>
                <w:sz w:val="24"/>
              </w:rPr>
            </w:pPr>
            <w:r>
              <w:rPr>
                <w:b/>
                <w:sz w:val="24"/>
              </w:rPr>
              <w:t>67.5</w:t>
            </w:r>
          </w:p>
        </w:tc>
        <w:tc>
          <w:tcPr>
            <w:tcW w:w="1085" w:type="dxa"/>
          </w:tcPr>
          <w:p>
            <w:pPr>
              <w:pStyle w:val="TableParagraph"/>
              <w:spacing w:line="272" w:lineRule="exact"/>
              <w:ind w:left="87" w:right="80"/>
              <w:jc w:val="center"/>
              <w:rPr>
                <w:sz w:val="24"/>
              </w:rPr>
            </w:pPr>
            <w:r>
              <w:rPr>
                <w:sz w:val="24"/>
              </w:rPr>
              <w:t>56.887</w:t>
            </w:r>
          </w:p>
        </w:tc>
        <w:tc>
          <w:tcPr>
            <w:tcW w:w="1080" w:type="dxa"/>
          </w:tcPr>
          <w:p>
            <w:pPr>
              <w:pStyle w:val="TableParagraph"/>
              <w:spacing w:line="272" w:lineRule="exact"/>
              <w:ind w:left="82" w:right="80"/>
              <w:jc w:val="center"/>
              <w:rPr>
                <w:sz w:val="24"/>
              </w:rPr>
            </w:pPr>
            <w:r>
              <w:rPr>
                <w:sz w:val="24"/>
              </w:rPr>
              <w:t>42.636</w:t>
            </w:r>
          </w:p>
        </w:tc>
        <w:tc>
          <w:tcPr>
            <w:tcW w:w="1085" w:type="dxa"/>
          </w:tcPr>
          <w:p>
            <w:pPr>
              <w:pStyle w:val="TableParagraph"/>
              <w:spacing w:line="272" w:lineRule="exact"/>
              <w:ind w:right="163"/>
              <w:jc w:val="right"/>
              <w:rPr>
                <w:sz w:val="24"/>
              </w:rPr>
            </w:pPr>
            <w:r>
              <w:rPr>
                <w:sz w:val="24"/>
              </w:rPr>
              <w:t>46.849</w:t>
            </w:r>
          </w:p>
        </w:tc>
        <w:tc>
          <w:tcPr>
            <w:tcW w:w="1085" w:type="dxa"/>
          </w:tcPr>
          <w:p>
            <w:pPr>
              <w:pStyle w:val="TableParagraph"/>
              <w:spacing w:line="272" w:lineRule="exact"/>
              <w:ind w:left="87" w:right="80"/>
              <w:jc w:val="center"/>
              <w:rPr>
                <w:sz w:val="24"/>
              </w:rPr>
            </w:pPr>
            <w:r>
              <w:rPr>
                <w:sz w:val="24"/>
              </w:rPr>
              <w:t>54.028</w:t>
            </w:r>
          </w:p>
        </w:tc>
        <w:tc>
          <w:tcPr>
            <w:tcW w:w="1085" w:type="dxa"/>
          </w:tcPr>
          <w:p>
            <w:pPr>
              <w:pStyle w:val="TableParagraph"/>
              <w:spacing w:line="272" w:lineRule="exact"/>
              <w:ind w:left="87" w:right="80"/>
              <w:jc w:val="center"/>
              <w:rPr>
                <w:sz w:val="24"/>
              </w:rPr>
            </w:pPr>
            <w:r>
              <w:rPr>
                <w:sz w:val="24"/>
              </w:rPr>
              <w:t>48.675</w:t>
            </w:r>
          </w:p>
        </w:tc>
      </w:tr>
      <w:tr>
        <w:trPr>
          <w:trHeight w:val="283" w:hRule="exact"/>
        </w:trPr>
        <w:tc>
          <w:tcPr>
            <w:tcW w:w="1782" w:type="dxa"/>
          </w:tcPr>
          <w:p>
            <w:pPr>
              <w:pStyle w:val="TableParagraph"/>
              <w:spacing w:line="267" w:lineRule="exact"/>
              <w:ind w:left="630" w:right="634"/>
              <w:jc w:val="center"/>
              <w:rPr>
                <w:b/>
                <w:sz w:val="24"/>
              </w:rPr>
            </w:pPr>
            <w:r>
              <w:rPr>
                <w:b/>
                <w:sz w:val="24"/>
              </w:rPr>
              <w:t>68</w:t>
            </w:r>
          </w:p>
        </w:tc>
        <w:tc>
          <w:tcPr>
            <w:tcW w:w="1085" w:type="dxa"/>
          </w:tcPr>
          <w:p>
            <w:pPr>
              <w:pStyle w:val="TableParagraph"/>
              <w:spacing w:line="272" w:lineRule="exact"/>
              <w:ind w:left="87" w:right="80"/>
              <w:jc w:val="center"/>
              <w:rPr>
                <w:sz w:val="24"/>
              </w:rPr>
            </w:pPr>
            <w:r>
              <w:rPr>
                <w:sz w:val="24"/>
              </w:rPr>
              <w:t>53.6104</w:t>
            </w:r>
          </w:p>
        </w:tc>
        <w:tc>
          <w:tcPr>
            <w:tcW w:w="1080" w:type="dxa"/>
          </w:tcPr>
          <w:p>
            <w:pPr>
              <w:pStyle w:val="TableParagraph"/>
              <w:spacing w:line="272" w:lineRule="exact"/>
              <w:ind w:left="82" w:right="80"/>
              <w:jc w:val="center"/>
              <w:rPr>
                <w:sz w:val="24"/>
              </w:rPr>
            </w:pPr>
            <w:r>
              <w:rPr>
                <w:sz w:val="24"/>
              </w:rPr>
              <w:t>53.3872</w:t>
            </w:r>
          </w:p>
        </w:tc>
        <w:tc>
          <w:tcPr>
            <w:tcW w:w="1085" w:type="dxa"/>
          </w:tcPr>
          <w:p>
            <w:pPr>
              <w:pStyle w:val="TableParagraph"/>
              <w:spacing w:line="272" w:lineRule="exact"/>
              <w:ind w:right="96"/>
              <w:jc w:val="right"/>
              <w:rPr>
                <w:sz w:val="24"/>
              </w:rPr>
            </w:pPr>
            <w:r>
              <w:rPr>
                <w:sz w:val="24"/>
              </w:rPr>
              <w:t>50.6588</w:t>
            </w:r>
          </w:p>
        </w:tc>
        <w:tc>
          <w:tcPr>
            <w:tcW w:w="1085" w:type="dxa"/>
          </w:tcPr>
          <w:p>
            <w:pPr>
              <w:pStyle w:val="TableParagraph"/>
              <w:spacing w:line="272" w:lineRule="exact"/>
              <w:ind w:left="86" w:right="80"/>
              <w:jc w:val="center"/>
              <w:rPr>
                <w:sz w:val="24"/>
              </w:rPr>
            </w:pPr>
            <w:r>
              <w:rPr>
                <w:sz w:val="24"/>
              </w:rPr>
              <w:t>48.1336</w:t>
            </w:r>
          </w:p>
        </w:tc>
        <w:tc>
          <w:tcPr>
            <w:tcW w:w="1085" w:type="dxa"/>
          </w:tcPr>
          <w:p>
            <w:pPr>
              <w:pStyle w:val="TableParagraph"/>
              <w:spacing w:line="272" w:lineRule="exact"/>
              <w:ind w:left="87" w:right="80"/>
              <w:jc w:val="center"/>
              <w:rPr>
                <w:sz w:val="24"/>
              </w:rPr>
            </w:pPr>
            <w:r>
              <w:rPr>
                <w:sz w:val="24"/>
              </w:rPr>
              <w:t>48.52</w:t>
            </w:r>
          </w:p>
        </w:tc>
      </w:tr>
      <w:tr>
        <w:trPr>
          <w:trHeight w:val="288" w:hRule="exact"/>
        </w:trPr>
        <w:tc>
          <w:tcPr>
            <w:tcW w:w="1782" w:type="dxa"/>
          </w:tcPr>
          <w:p>
            <w:pPr>
              <w:pStyle w:val="TableParagraph"/>
              <w:spacing w:line="267" w:lineRule="exact"/>
              <w:ind w:left="630" w:right="634"/>
              <w:jc w:val="center"/>
              <w:rPr>
                <w:b/>
                <w:sz w:val="24"/>
              </w:rPr>
            </w:pPr>
            <w:r>
              <w:rPr>
                <w:b/>
                <w:sz w:val="24"/>
              </w:rPr>
              <w:t>70</w:t>
            </w:r>
          </w:p>
        </w:tc>
        <w:tc>
          <w:tcPr>
            <w:tcW w:w="1085" w:type="dxa"/>
          </w:tcPr>
          <w:p>
            <w:pPr>
              <w:pStyle w:val="TableParagraph"/>
              <w:spacing w:line="272" w:lineRule="exact"/>
              <w:ind w:left="87" w:right="80"/>
              <w:jc w:val="center"/>
              <w:rPr>
                <w:sz w:val="24"/>
              </w:rPr>
            </w:pPr>
            <w:r>
              <w:rPr>
                <w:sz w:val="24"/>
              </w:rPr>
              <w:t>43.9337</w:t>
            </w:r>
          </w:p>
        </w:tc>
        <w:tc>
          <w:tcPr>
            <w:tcW w:w="1080" w:type="dxa"/>
          </w:tcPr>
          <w:p>
            <w:pPr>
              <w:pStyle w:val="TableParagraph"/>
              <w:spacing w:line="272" w:lineRule="exact"/>
              <w:ind w:left="82" w:right="80"/>
              <w:jc w:val="center"/>
              <w:rPr>
                <w:sz w:val="24"/>
              </w:rPr>
            </w:pPr>
            <w:r>
              <w:rPr>
                <w:sz w:val="24"/>
              </w:rPr>
              <w:t>40.9316</w:t>
            </w:r>
          </w:p>
        </w:tc>
        <w:tc>
          <w:tcPr>
            <w:tcW w:w="1085" w:type="dxa"/>
          </w:tcPr>
          <w:p>
            <w:pPr>
              <w:pStyle w:val="TableParagraph"/>
              <w:spacing w:line="272" w:lineRule="exact"/>
              <w:ind w:right="96"/>
              <w:jc w:val="right"/>
              <w:rPr>
                <w:sz w:val="24"/>
              </w:rPr>
            </w:pPr>
            <w:r>
              <w:rPr>
                <w:sz w:val="24"/>
              </w:rPr>
              <w:t>41.2639</w:t>
            </w:r>
          </w:p>
        </w:tc>
        <w:tc>
          <w:tcPr>
            <w:tcW w:w="1085" w:type="dxa"/>
          </w:tcPr>
          <w:p>
            <w:pPr>
              <w:pStyle w:val="TableParagraph"/>
              <w:spacing w:line="272" w:lineRule="exact"/>
              <w:ind w:left="86" w:right="80"/>
              <w:jc w:val="center"/>
              <w:rPr>
                <w:sz w:val="24"/>
              </w:rPr>
            </w:pPr>
            <w:r>
              <w:rPr>
                <w:sz w:val="24"/>
              </w:rPr>
              <w:t>42.9308</w:t>
            </w:r>
          </w:p>
        </w:tc>
        <w:tc>
          <w:tcPr>
            <w:tcW w:w="1085" w:type="dxa"/>
          </w:tcPr>
          <w:p>
            <w:pPr>
              <w:pStyle w:val="TableParagraph"/>
              <w:spacing w:line="272" w:lineRule="exact"/>
              <w:ind w:left="87" w:right="80"/>
              <w:jc w:val="center"/>
              <w:rPr>
                <w:sz w:val="24"/>
              </w:rPr>
            </w:pPr>
            <w:r>
              <w:rPr>
                <w:sz w:val="24"/>
              </w:rPr>
              <w:t>43.9325</w:t>
            </w:r>
          </w:p>
        </w:tc>
      </w:tr>
      <w:tr>
        <w:trPr>
          <w:trHeight w:val="283" w:hRule="exact"/>
        </w:trPr>
        <w:tc>
          <w:tcPr>
            <w:tcW w:w="1782" w:type="dxa"/>
          </w:tcPr>
          <w:p>
            <w:pPr>
              <w:pStyle w:val="TableParagraph"/>
              <w:spacing w:line="267" w:lineRule="exact"/>
              <w:ind w:left="630" w:right="634"/>
              <w:jc w:val="center"/>
              <w:rPr>
                <w:b/>
                <w:sz w:val="24"/>
              </w:rPr>
            </w:pPr>
            <w:r>
              <w:rPr>
                <w:b/>
                <w:sz w:val="24"/>
              </w:rPr>
              <w:t>74</w:t>
            </w:r>
          </w:p>
        </w:tc>
        <w:tc>
          <w:tcPr>
            <w:tcW w:w="1085" w:type="dxa"/>
          </w:tcPr>
          <w:p>
            <w:pPr>
              <w:pStyle w:val="TableParagraph"/>
              <w:spacing w:line="272" w:lineRule="exact"/>
              <w:ind w:left="87" w:right="80"/>
              <w:jc w:val="center"/>
              <w:rPr>
                <w:sz w:val="24"/>
              </w:rPr>
            </w:pPr>
            <w:r>
              <w:rPr>
                <w:sz w:val="24"/>
              </w:rPr>
              <w:t>54.5182</w:t>
            </w:r>
          </w:p>
        </w:tc>
        <w:tc>
          <w:tcPr>
            <w:tcW w:w="1080" w:type="dxa"/>
          </w:tcPr>
          <w:p>
            <w:pPr>
              <w:pStyle w:val="TableParagraph"/>
              <w:spacing w:line="272" w:lineRule="exact"/>
              <w:ind w:left="82" w:right="80"/>
              <w:jc w:val="center"/>
              <w:rPr>
                <w:sz w:val="24"/>
              </w:rPr>
            </w:pPr>
            <w:r>
              <w:rPr>
                <w:sz w:val="24"/>
              </w:rPr>
              <w:t>48.7036</w:t>
            </w:r>
          </w:p>
        </w:tc>
        <w:tc>
          <w:tcPr>
            <w:tcW w:w="1085" w:type="dxa"/>
          </w:tcPr>
          <w:p>
            <w:pPr>
              <w:pStyle w:val="TableParagraph"/>
              <w:spacing w:line="272" w:lineRule="exact"/>
              <w:ind w:right="96"/>
              <w:jc w:val="right"/>
              <w:rPr>
                <w:sz w:val="24"/>
              </w:rPr>
            </w:pPr>
            <w:r>
              <w:rPr>
                <w:sz w:val="24"/>
              </w:rPr>
              <w:t>45.8974</w:t>
            </w:r>
          </w:p>
        </w:tc>
        <w:tc>
          <w:tcPr>
            <w:tcW w:w="1085" w:type="dxa"/>
          </w:tcPr>
          <w:p>
            <w:pPr>
              <w:pStyle w:val="TableParagraph"/>
              <w:spacing w:line="272" w:lineRule="exact"/>
              <w:ind w:left="86" w:right="80"/>
              <w:jc w:val="center"/>
              <w:rPr>
                <w:sz w:val="24"/>
              </w:rPr>
            </w:pPr>
            <w:r>
              <w:rPr>
                <w:sz w:val="24"/>
              </w:rPr>
              <w:t>45.7108</w:t>
            </w:r>
          </w:p>
        </w:tc>
        <w:tc>
          <w:tcPr>
            <w:tcW w:w="1085" w:type="dxa"/>
          </w:tcPr>
          <w:p>
            <w:pPr>
              <w:pStyle w:val="TableParagraph"/>
              <w:spacing w:line="272" w:lineRule="exact"/>
              <w:ind w:left="87" w:right="80"/>
              <w:jc w:val="center"/>
              <w:rPr>
                <w:sz w:val="24"/>
              </w:rPr>
            </w:pPr>
            <w:r>
              <w:rPr>
                <w:sz w:val="24"/>
              </w:rPr>
              <w:t>47.755</w:t>
            </w:r>
          </w:p>
        </w:tc>
      </w:tr>
      <w:tr>
        <w:trPr>
          <w:trHeight w:val="288" w:hRule="exact"/>
        </w:trPr>
        <w:tc>
          <w:tcPr>
            <w:tcW w:w="1782" w:type="dxa"/>
          </w:tcPr>
          <w:p>
            <w:pPr>
              <w:pStyle w:val="TableParagraph"/>
              <w:spacing w:line="267" w:lineRule="exact"/>
              <w:ind w:left="630" w:right="634"/>
              <w:jc w:val="center"/>
              <w:rPr>
                <w:b/>
                <w:sz w:val="24"/>
              </w:rPr>
            </w:pPr>
            <w:r>
              <w:rPr>
                <w:b/>
                <w:sz w:val="24"/>
              </w:rPr>
              <w:t>75</w:t>
            </w:r>
          </w:p>
        </w:tc>
        <w:tc>
          <w:tcPr>
            <w:tcW w:w="1085" w:type="dxa"/>
          </w:tcPr>
          <w:p>
            <w:pPr>
              <w:pStyle w:val="TableParagraph"/>
              <w:spacing w:line="272" w:lineRule="exact"/>
              <w:ind w:left="87" w:right="80"/>
              <w:jc w:val="center"/>
              <w:rPr>
                <w:sz w:val="24"/>
              </w:rPr>
            </w:pPr>
            <w:r>
              <w:rPr>
                <w:sz w:val="24"/>
              </w:rPr>
              <w:t>52.6566</w:t>
            </w:r>
          </w:p>
        </w:tc>
        <w:tc>
          <w:tcPr>
            <w:tcW w:w="1080" w:type="dxa"/>
          </w:tcPr>
          <w:p>
            <w:pPr>
              <w:pStyle w:val="TableParagraph"/>
              <w:spacing w:line="272" w:lineRule="exact"/>
              <w:ind w:left="82" w:right="80"/>
              <w:jc w:val="center"/>
              <w:rPr>
                <w:sz w:val="24"/>
              </w:rPr>
            </w:pPr>
            <w:r>
              <w:rPr>
                <w:sz w:val="24"/>
              </w:rPr>
              <w:t>50.1888</w:t>
            </w:r>
          </w:p>
        </w:tc>
        <w:tc>
          <w:tcPr>
            <w:tcW w:w="1085" w:type="dxa"/>
          </w:tcPr>
          <w:p>
            <w:pPr>
              <w:pStyle w:val="TableParagraph"/>
              <w:spacing w:line="272" w:lineRule="exact"/>
              <w:ind w:right="96"/>
              <w:jc w:val="right"/>
              <w:rPr>
                <w:sz w:val="24"/>
              </w:rPr>
            </w:pPr>
            <w:r>
              <w:rPr>
                <w:sz w:val="24"/>
              </w:rPr>
              <w:t>46.7802</w:t>
            </w:r>
          </w:p>
        </w:tc>
        <w:tc>
          <w:tcPr>
            <w:tcW w:w="1085" w:type="dxa"/>
          </w:tcPr>
          <w:p>
            <w:pPr>
              <w:pStyle w:val="TableParagraph"/>
              <w:spacing w:line="272" w:lineRule="exact"/>
              <w:ind w:left="86" w:right="80"/>
              <w:jc w:val="center"/>
              <w:rPr>
                <w:sz w:val="24"/>
              </w:rPr>
            </w:pPr>
            <w:r>
              <w:rPr>
                <w:sz w:val="24"/>
              </w:rPr>
              <w:t>45.0144</w:t>
            </w:r>
          </w:p>
        </w:tc>
        <w:tc>
          <w:tcPr>
            <w:tcW w:w="1085" w:type="dxa"/>
          </w:tcPr>
          <w:p>
            <w:pPr>
              <w:pStyle w:val="TableParagraph"/>
              <w:spacing w:line="272" w:lineRule="exact"/>
              <w:ind w:left="87" w:right="80"/>
              <w:jc w:val="center"/>
              <w:rPr>
                <w:sz w:val="24"/>
              </w:rPr>
            </w:pPr>
            <w:r>
              <w:rPr>
                <w:sz w:val="24"/>
              </w:rPr>
              <w:t>47.475</w:t>
            </w:r>
          </w:p>
        </w:tc>
      </w:tr>
      <w:tr>
        <w:trPr>
          <w:trHeight w:val="283" w:hRule="exact"/>
        </w:trPr>
        <w:tc>
          <w:tcPr>
            <w:tcW w:w="1782" w:type="dxa"/>
          </w:tcPr>
          <w:p>
            <w:pPr>
              <w:pStyle w:val="TableParagraph"/>
              <w:spacing w:line="267" w:lineRule="exact"/>
              <w:ind w:left="630" w:right="634"/>
              <w:jc w:val="center"/>
              <w:rPr>
                <w:b/>
                <w:sz w:val="24"/>
              </w:rPr>
            </w:pPr>
            <w:r>
              <w:rPr>
                <w:b/>
                <w:sz w:val="24"/>
              </w:rPr>
              <w:t>77</w:t>
            </w:r>
          </w:p>
        </w:tc>
        <w:tc>
          <w:tcPr>
            <w:tcW w:w="1085" w:type="dxa"/>
          </w:tcPr>
          <w:p>
            <w:pPr>
              <w:pStyle w:val="TableParagraph"/>
              <w:spacing w:line="272" w:lineRule="exact"/>
              <w:ind w:left="87" w:right="80"/>
              <w:jc w:val="center"/>
              <w:rPr>
                <w:sz w:val="24"/>
              </w:rPr>
            </w:pPr>
            <w:r>
              <w:rPr>
                <w:sz w:val="24"/>
              </w:rPr>
              <w:t>52.741</w:t>
            </w:r>
          </w:p>
        </w:tc>
        <w:tc>
          <w:tcPr>
            <w:tcW w:w="1080" w:type="dxa"/>
          </w:tcPr>
          <w:p>
            <w:pPr>
              <w:pStyle w:val="TableParagraph"/>
              <w:spacing w:line="272" w:lineRule="exact"/>
              <w:ind w:left="82" w:right="80"/>
              <w:jc w:val="center"/>
              <w:rPr>
                <w:sz w:val="24"/>
              </w:rPr>
            </w:pPr>
            <w:r>
              <w:rPr>
                <w:sz w:val="24"/>
              </w:rPr>
              <w:t>60.418</w:t>
            </w:r>
          </w:p>
        </w:tc>
        <w:tc>
          <w:tcPr>
            <w:tcW w:w="1085" w:type="dxa"/>
          </w:tcPr>
          <w:p>
            <w:pPr>
              <w:pStyle w:val="TableParagraph"/>
              <w:spacing w:line="272" w:lineRule="exact"/>
              <w:ind w:right="163"/>
              <w:jc w:val="right"/>
              <w:rPr>
                <w:sz w:val="24"/>
              </w:rPr>
            </w:pPr>
            <w:r>
              <w:rPr>
                <w:sz w:val="24"/>
              </w:rPr>
              <w:t>58.767</w:t>
            </w:r>
          </w:p>
        </w:tc>
        <w:tc>
          <w:tcPr>
            <w:tcW w:w="1085" w:type="dxa"/>
          </w:tcPr>
          <w:p>
            <w:pPr>
              <w:pStyle w:val="TableParagraph"/>
              <w:spacing w:line="272" w:lineRule="exact"/>
              <w:ind w:left="87" w:right="78"/>
              <w:jc w:val="center"/>
              <w:rPr>
                <w:sz w:val="24"/>
              </w:rPr>
            </w:pPr>
            <w:r>
              <w:rPr>
                <w:sz w:val="24"/>
              </w:rPr>
              <w:t>54.454</w:t>
            </w:r>
          </w:p>
        </w:tc>
        <w:tc>
          <w:tcPr>
            <w:tcW w:w="1085" w:type="dxa"/>
          </w:tcPr>
          <w:p>
            <w:pPr>
              <w:pStyle w:val="TableParagraph"/>
              <w:spacing w:line="272" w:lineRule="exact"/>
              <w:ind w:left="87" w:right="80"/>
              <w:jc w:val="center"/>
              <w:rPr>
                <w:sz w:val="24"/>
              </w:rPr>
            </w:pPr>
            <w:r>
              <w:rPr>
                <w:sz w:val="24"/>
              </w:rPr>
              <w:t>54.145</w:t>
            </w:r>
          </w:p>
        </w:tc>
      </w:tr>
      <w:tr>
        <w:trPr>
          <w:trHeight w:val="288" w:hRule="exact"/>
        </w:trPr>
        <w:tc>
          <w:tcPr>
            <w:tcW w:w="1782" w:type="dxa"/>
          </w:tcPr>
          <w:p>
            <w:pPr>
              <w:pStyle w:val="TableParagraph"/>
              <w:spacing w:line="272" w:lineRule="exact"/>
              <w:ind w:left="630" w:right="634"/>
              <w:jc w:val="center"/>
              <w:rPr>
                <w:b/>
                <w:sz w:val="24"/>
              </w:rPr>
            </w:pPr>
            <w:r>
              <w:rPr>
                <w:b/>
                <w:sz w:val="24"/>
              </w:rPr>
              <w:t>78</w:t>
            </w:r>
          </w:p>
        </w:tc>
        <w:tc>
          <w:tcPr>
            <w:tcW w:w="1085" w:type="dxa"/>
          </w:tcPr>
          <w:p>
            <w:pPr>
              <w:pStyle w:val="TableParagraph"/>
              <w:ind w:left="87" w:right="80"/>
              <w:jc w:val="center"/>
              <w:rPr>
                <w:sz w:val="24"/>
              </w:rPr>
            </w:pPr>
            <w:r>
              <w:rPr>
                <w:sz w:val="24"/>
              </w:rPr>
              <w:t>49.7209</w:t>
            </w:r>
          </w:p>
        </w:tc>
        <w:tc>
          <w:tcPr>
            <w:tcW w:w="1080" w:type="dxa"/>
          </w:tcPr>
          <w:p>
            <w:pPr>
              <w:pStyle w:val="TableParagraph"/>
              <w:ind w:left="82" w:right="80"/>
              <w:jc w:val="center"/>
              <w:rPr>
                <w:sz w:val="24"/>
              </w:rPr>
            </w:pPr>
            <w:r>
              <w:rPr>
                <w:sz w:val="24"/>
              </w:rPr>
              <w:t>54.0992</w:t>
            </w:r>
          </w:p>
        </w:tc>
        <w:tc>
          <w:tcPr>
            <w:tcW w:w="1085" w:type="dxa"/>
          </w:tcPr>
          <w:p>
            <w:pPr>
              <w:pStyle w:val="TableParagraph"/>
              <w:ind w:right="96"/>
              <w:jc w:val="right"/>
              <w:rPr>
                <w:sz w:val="24"/>
              </w:rPr>
            </w:pPr>
            <w:r>
              <w:rPr>
                <w:sz w:val="24"/>
              </w:rPr>
              <w:t>53.6683</w:t>
            </w:r>
          </w:p>
        </w:tc>
        <w:tc>
          <w:tcPr>
            <w:tcW w:w="1085" w:type="dxa"/>
          </w:tcPr>
          <w:p>
            <w:pPr>
              <w:pStyle w:val="TableParagraph"/>
              <w:ind w:left="86" w:right="80"/>
              <w:jc w:val="center"/>
              <w:rPr>
                <w:sz w:val="24"/>
              </w:rPr>
            </w:pPr>
            <w:r>
              <w:rPr>
                <w:sz w:val="24"/>
              </w:rPr>
              <w:t>50.7616</w:t>
            </w:r>
          </w:p>
        </w:tc>
        <w:tc>
          <w:tcPr>
            <w:tcW w:w="1085" w:type="dxa"/>
          </w:tcPr>
          <w:p>
            <w:pPr>
              <w:pStyle w:val="TableParagraph"/>
              <w:ind w:left="87" w:right="80"/>
              <w:jc w:val="center"/>
              <w:rPr>
                <w:sz w:val="24"/>
              </w:rPr>
            </w:pPr>
            <w:r>
              <w:rPr>
                <w:sz w:val="24"/>
              </w:rPr>
              <w:t>47.7125</w:t>
            </w:r>
          </w:p>
        </w:tc>
      </w:tr>
      <w:tr>
        <w:trPr>
          <w:trHeight w:val="288" w:hRule="exact"/>
        </w:trPr>
        <w:tc>
          <w:tcPr>
            <w:tcW w:w="1782" w:type="dxa"/>
          </w:tcPr>
          <w:p>
            <w:pPr>
              <w:pStyle w:val="TableParagraph"/>
              <w:spacing w:line="267" w:lineRule="exact"/>
              <w:ind w:left="630" w:right="634"/>
              <w:jc w:val="center"/>
              <w:rPr>
                <w:b/>
                <w:sz w:val="24"/>
              </w:rPr>
            </w:pPr>
            <w:r>
              <w:rPr>
                <w:b/>
                <w:sz w:val="24"/>
              </w:rPr>
              <w:t>79</w:t>
            </w:r>
          </w:p>
        </w:tc>
        <w:tc>
          <w:tcPr>
            <w:tcW w:w="1085" w:type="dxa"/>
          </w:tcPr>
          <w:p>
            <w:pPr>
              <w:pStyle w:val="TableParagraph"/>
              <w:spacing w:line="272" w:lineRule="exact"/>
              <w:ind w:left="87" w:right="80"/>
              <w:jc w:val="center"/>
              <w:rPr>
                <w:sz w:val="24"/>
              </w:rPr>
            </w:pPr>
            <w:r>
              <w:rPr>
                <w:sz w:val="24"/>
              </w:rPr>
              <w:t>61.5493</w:t>
            </w:r>
          </w:p>
        </w:tc>
        <w:tc>
          <w:tcPr>
            <w:tcW w:w="1080" w:type="dxa"/>
          </w:tcPr>
          <w:p>
            <w:pPr>
              <w:pStyle w:val="TableParagraph"/>
              <w:spacing w:line="272" w:lineRule="exact"/>
              <w:ind w:left="82" w:right="80"/>
              <w:jc w:val="center"/>
              <w:rPr>
                <w:sz w:val="24"/>
              </w:rPr>
            </w:pPr>
            <w:r>
              <w:rPr>
                <w:sz w:val="24"/>
              </w:rPr>
              <w:t>64.1204</w:t>
            </w:r>
          </w:p>
        </w:tc>
        <w:tc>
          <w:tcPr>
            <w:tcW w:w="1085" w:type="dxa"/>
          </w:tcPr>
          <w:p>
            <w:pPr>
              <w:pStyle w:val="TableParagraph"/>
              <w:spacing w:line="272" w:lineRule="exact"/>
              <w:ind w:right="96"/>
              <w:jc w:val="right"/>
              <w:rPr>
                <w:sz w:val="24"/>
              </w:rPr>
            </w:pPr>
            <w:r>
              <w:rPr>
                <w:sz w:val="24"/>
              </w:rPr>
              <w:t>62.6431</w:t>
            </w:r>
          </w:p>
        </w:tc>
        <w:tc>
          <w:tcPr>
            <w:tcW w:w="1085" w:type="dxa"/>
          </w:tcPr>
          <w:p>
            <w:pPr>
              <w:pStyle w:val="TableParagraph"/>
              <w:spacing w:line="272" w:lineRule="exact"/>
              <w:ind w:left="87" w:right="80"/>
              <w:jc w:val="center"/>
              <w:rPr>
                <w:sz w:val="24"/>
              </w:rPr>
            </w:pPr>
            <w:r>
              <w:rPr>
                <w:sz w:val="24"/>
              </w:rPr>
              <w:t>59.1172</w:t>
            </w:r>
          </w:p>
        </w:tc>
        <w:tc>
          <w:tcPr>
            <w:tcW w:w="1085" w:type="dxa"/>
          </w:tcPr>
          <w:p>
            <w:pPr>
              <w:pStyle w:val="TableParagraph"/>
              <w:spacing w:line="272" w:lineRule="exact"/>
              <w:ind w:left="87" w:right="80"/>
              <w:jc w:val="center"/>
              <w:rPr>
                <w:sz w:val="24"/>
              </w:rPr>
            </w:pPr>
            <w:r>
              <w:rPr>
                <w:sz w:val="24"/>
              </w:rPr>
              <w:t>55.5425</w:t>
            </w:r>
          </w:p>
        </w:tc>
      </w:tr>
      <w:tr>
        <w:trPr>
          <w:trHeight w:val="283" w:hRule="exact"/>
        </w:trPr>
        <w:tc>
          <w:tcPr>
            <w:tcW w:w="1782" w:type="dxa"/>
          </w:tcPr>
          <w:p>
            <w:pPr>
              <w:pStyle w:val="TableParagraph"/>
              <w:spacing w:line="267" w:lineRule="exact"/>
              <w:ind w:left="630" w:right="634"/>
              <w:jc w:val="center"/>
              <w:rPr>
                <w:b/>
                <w:sz w:val="24"/>
              </w:rPr>
            </w:pPr>
            <w:r>
              <w:rPr>
                <w:b/>
                <w:sz w:val="24"/>
              </w:rPr>
              <w:t>80</w:t>
            </w:r>
          </w:p>
        </w:tc>
        <w:tc>
          <w:tcPr>
            <w:tcW w:w="1085" w:type="dxa"/>
          </w:tcPr>
          <w:p>
            <w:pPr>
              <w:pStyle w:val="TableParagraph"/>
              <w:spacing w:line="272" w:lineRule="exact"/>
              <w:ind w:left="87" w:right="80"/>
              <w:jc w:val="center"/>
              <w:rPr>
                <w:sz w:val="24"/>
              </w:rPr>
            </w:pPr>
            <w:r>
              <w:rPr>
                <w:sz w:val="24"/>
              </w:rPr>
              <w:t>62.608</w:t>
            </w:r>
          </w:p>
        </w:tc>
        <w:tc>
          <w:tcPr>
            <w:tcW w:w="1080" w:type="dxa"/>
          </w:tcPr>
          <w:p>
            <w:pPr>
              <w:pStyle w:val="TableParagraph"/>
              <w:spacing w:line="272" w:lineRule="exact"/>
              <w:ind w:left="82" w:right="80"/>
              <w:jc w:val="center"/>
              <w:rPr>
                <w:sz w:val="24"/>
              </w:rPr>
            </w:pPr>
            <w:r>
              <w:rPr>
                <w:sz w:val="24"/>
              </w:rPr>
              <w:t>48.524</w:t>
            </w:r>
          </w:p>
        </w:tc>
        <w:tc>
          <w:tcPr>
            <w:tcW w:w="1085" w:type="dxa"/>
          </w:tcPr>
          <w:p>
            <w:pPr>
              <w:pStyle w:val="TableParagraph"/>
              <w:spacing w:line="272" w:lineRule="exact"/>
              <w:ind w:right="163"/>
              <w:jc w:val="right"/>
              <w:rPr>
                <w:sz w:val="24"/>
              </w:rPr>
            </w:pPr>
            <w:r>
              <w:rPr>
                <w:sz w:val="24"/>
              </w:rPr>
              <w:t>49.316</w:t>
            </w:r>
          </w:p>
        </w:tc>
        <w:tc>
          <w:tcPr>
            <w:tcW w:w="1085" w:type="dxa"/>
          </w:tcPr>
          <w:p>
            <w:pPr>
              <w:pStyle w:val="TableParagraph"/>
              <w:spacing w:line="272" w:lineRule="exact"/>
              <w:ind w:left="87" w:right="80"/>
              <w:jc w:val="center"/>
              <w:rPr>
                <w:sz w:val="24"/>
              </w:rPr>
            </w:pPr>
            <w:r>
              <w:rPr>
                <w:sz w:val="24"/>
              </w:rPr>
              <w:t>53.152</w:t>
            </w:r>
          </w:p>
        </w:tc>
        <w:tc>
          <w:tcPr>
            <w:tcW w:w="1085" w:type="dxa"/>
          </w:tcPr>
          <w:p>
            <w:pPr>
              <w:pStyle w:val="TableParagraph"/>
              <w:spacing w:line="272" w:lineRule="exact"/>
              <w:ind w:left="87" w:right="80"/>
              <w:jc w:val="center"/>
              <w:rPr>
                <w:sz w:val="24"/>
              </w:rPr>
            </w:pPr>
            <w:r>
              <w:rPr>
                <w:sz w:val="24"/>
              </w:rPr>
              <w:t>48.2</w:t>
            </w:r>
          </w:p>
        </w:tc>
      </w:tr>
      <w:tr>
        <w:trPr>
          <w:trHeight w:val="289" w:hRule="exact"/>
        </w:trPr>
        <w:tc>
          <w:tcPr>
            <w:tcW w:w="1782" w:type="dxa"/>
          </w:tcPr>
          <w:p>
            <w:pPr>
              <w:pStyle w:val="TableParagraph"/>
              <w:spacing w:line="267" w:lineRule="exact"/>
              <w:ind w:left="630" w:right="634"/>
              <w:jc w:val="center"/>
              <w:rPr>
                <w:b/>
                <w:sz w:val="24"/>
              </w:rPr>
            </w:pPr>
            <w:r>
              <w:rPr>
                <w:b/>
                <w:sz w:val="24"/>
              </w:rPr>
              <w:t>83</w:t>
            </w:r>
          </w:p>
        </w:tc>
        <w:tc>
          <w:tcPr>
            <w:tcW w:w="1085" w:type="dxa"/>
          </w:tcPr>
          <w:p>
            <w:pPr>
              <w:pStyle w:val="TableParagraph"/>
              <w:spacing w:line="272" w:lineRule="exact"/>
              <w:ind w:left="87" w:right="80"/>
              <w:jc w:val="center"/>
              <w:rPr>
                <w:sz w:val="24"/>
              </w:rPr>
            </w:pPr>
            <w:r>
              <w:rPr>
                <w:sz w:val="24"/>
              </w:rPr>
              <w:t>63.2421</w:t>
            </w:r>
          </w:p>
        </w:tc>
        <w:tc>
          <w:tcPr>
            <w:tcW w:w="1080" w:type="dxa"/>
          </w:tcPr>
          <w:p>
            <w:pPr>
              <w:pStyle w:val="TableParagraph"/>
              <w:spacing w:line="272" w:lineRule="exact"/>
              <w:ind w:left="82" w:right="80"/>
              <w:jc w:val="center"/>
              <w:rPr>
                <w:sz w:val="24"/>
              </w:rPr>
            </w:pPr>
            <w:r>
              <w:rPr>
                <w:sz w:val="24"/>
              </w:rPr>
              <w:t>63.0528</w:t>
            </w:r>
          </w:p>
        </w:tc>
        <w:tc>
          <w:tcPr>
            <w:tcW w:w="1085" w:type="dxa"/>
          </w:tcPr>
          <w:p>
            <w:pPr>
              <w:pStyle w:val="TableParagraph"/>
              <w:spacing w:line="272" w:lineRule="exact"/>
              <w:ind w:right="96"/>
              <w:jc w:val="right"/>
              <w:rPr>
                <w:sz w:val="24"/>
              </w:rPr>
            </w:pPr>
            <w:r>
              <w:rPr>
                <w:sz w:val="24"/>
              </w:rPr>
              <w:t>60.7687</w:t>
            </w:r>
          </w:p>
        </w:tc>
        <w:tc>
          <w:tcPr>
            <w:tcW w:w="1085" w:type="dxa"/>
          </w:tcPr>
          <w:p>
            <w:pPr>
              <w:pStyle w:val="TableParagraph"/>
              <w:spacing w:line="272" w:lineRule="exact"/>
              <w:ind w:left="86" w:right="80"/>
              <w:jc w:val="center"/>
              <w:rPr>
                <w:sz w:val="24"/>
              </w:rPr>
            </w:pPr>
            <w:r>
              <w:rPr>
                <w:sz w:val="24"/>
              </w:rPr>
              <w:t>57.0564</w:t>
            </w:r>
          </w:p>
        </w:tc>
        <w:tc>
          <w:tcPr>
            <w:tcW w:w="1085" w:type="dxa"/>
          </w:tcPr>
          <w:p>
            <w:pPr>
              <w:pStyle w:val="TableParagraph"/>
              <w:spacing w:line="272" w:lineRule="exact"/>
              <w:ind w:left="87" w:right="80"/>
              <w:jc w:val="center"/>
              <w:rPr>
                <w:sz w:val="24"/>
              </w:rPr>
            </w:pPr>
            <w:r>
              <w:rPr>
                <w:sz w:val="24"/>
              </w:rPr>
              <w:t>52.5825</w:t>
            </w:r>
          </w:p>
        </w:tc>
      </w:tr>
      <w:tr>
        <w:trPr>
          <w:trHeight w:val="283" w:hRule="exact"/>
        </w:trPr>
        <w:tc>
          <w:tcPr>
            <w:tcW w:w="1782" w:type="dxa"/>
          </w:tcPr>
          <w:p>
            <w:pPr>
              <w:pStyle w:val="TableParagraph"/>
              <w:spacing w:line="267" w:lineRule="exact"/>
              <w:ind w:left="630" w:right="634"/>
              <w:jc w:val="center"/>
              <w:rPr>
                <w:b/>
                <w:sz w:val="24"/>
              </w:rPr>
            </w:pPr>
            <w:r>
              <w:rPr>
                <w:b/>
                <w:sz w:val="24"/>
              </w:rPr>
              <w:t>86</w:t>
            </w:r>
          </w:p>
        </w:tc>
        <w:tc>
          <w:tcPr>
            <w:tcW w:w="1085" w:type="dxa"/>
          </w:tcPr>
          <w:p>
            <w:pPr>
              <w:pStyle w:val="TableParagraph"/>
              <w:spacing w:line="272" w:lineRule="exact"/>
              <w:ind w:left="87" w:right="80"/>
              <w:jc w:val="center"/>
              <w:rPr>
                <w:sz w:val="24"/>
              </w:rPr>
            </w:pPr>
            <w:r>
              <w:rPr>
                <w:sz w:val="24"/>
              </w:rPr>
              <w:t>44.8072</w:t>
            </w:r>
          </w:p>
        </w:tc>
        <w:tc>
          <w:tcPr>
            <w:tcW w:w="1080" w:type="dxa"/>
          </w:tcPr>
          <w:p>
            <w:pPr>
              <w:pStyle w:val="TableParagraph"/>
              <w:spacing w:line="272" w:lineRule="exact"/>
              <w:ind w:left="82" w:right="80"/>
              <w:jc w:val="center"/>
              <w:rPr>
                <w:sz w:val="24"/>
              </w:rPr>
            </w:pPr>
            <w:r>
              <w:rPr>
                <w:sz w:val="24"/>
              </w:rPr>
              <w:t>45.7576</w:t>
            </w:r>
          </w:p>
        </w:tc>
        <w:tc>
          <w:tcPr>
            <w:tcW w:w="1085" w:type="dxa"/>
          </w:tcPr>
          <w:p>
            <w:pPr>
              <w:pStyle w:val="TableParagraph"/>
              <w:spacing w:line="272" w:lineRule="exact"/>
              <w:ind w:right="96"/>
              <w:jc w:val="right"/>
              <w:rPr>
                <w:sz w:val="24"/>
              </w:rPr>
            </w:pPr>
            <w:r>
              <w:rPr>
                <w:sz w:val="24"/>
              </w:rPr>
              <w:t>44.1844</w:t>
            </w:r>
          </w:p>
        </w:tc>
        <w:tc>
          <w:tcPr>
            <w:tcW w:w="1085" w:type="dxa"/>
          </w:tcPr>
          <w:p>
            <w:pPr>
              <w:pStyle w:val="TableParagraph"/>
              <w:spacing w:line="272" w:lineRule="exact"/>
              <w:ind w:left="86" w:right="80"/>
              <w:jc w:val="center"/>
              <w:rPr>
                <w:sz w:val="24"/>
              </w:rPr>
            </w:pPr>
            <w:r>
              <w:rPr>
                <w:sz w:val="24"/>
              </w:rPr>
              <w:t>44.4208</w:t>
            </w:r>
          </w:p>
        </w:tc>
        <w:tc>
          <w:tcPr>
            <w:tcW w:w="1085" w:type="dxa"/>
          </w:tcPr>
          <w:p>
            <w:pPr>
              <w:pStyle w:val="TableParagraph"/>
              <w:spacing w:line="272" w:lineRule="exact"/>
              <w:ind w:left="87" w:right="80"/>
              <w:jc w:val="center"/>
              <w:rPr>
                <w:sz w:val="24"/>
              </w:rPr>
            </w:pPr>
            <w:r>
              <w:rPr>
                <w:sz w:val="24"/>
              </w:rPr>
              <w:t>50.8</w:t>
            </w:r>
          </w:p>
        </w:tc>
      </w:tr>
      <w:tr>
        <w:trPr>
          <w:trHeight w:val="288" w:hRule="exact"/>
        </w:trPr>
        <w:tc>
          <w:tcPr>
            <w:tcW w:w="1782" w:type="dxa"/>
          </w:tcPr>
          <w:p>
            <w:pPr>
              <w:pStyle w:val="TableParagraph"/>
              <w:spacing w:line="267" w:lineRule="exact"/>
              <w:ind w:left="630" w:right="634"/>
              <w:jc w:val="center"/>
              <w:rPr>
                <w:b/>
                <w:sz w:val="24"/>
              </w:rPr>
            </w:pPr>
            <w:r>
              <w:rPr>
                <w:b/>
                <w:sz w:val="24"/>
              </w:rPr>
              <w:t>95</w:t>
            </w:r>
          </w:p>
        </w:tc>
        <w:tc>
          <w:tcPr>
            <w:tcW w:w="1085" w:type="dxa"/>
          </w:tcPr>
          <w:p>
            <w:pPr>
              <w:pStyle w:val="TableParagraph"/>
              <w:spacing w:line="272" w:lineRule="exact"/>
              <w:ind w:left="87" w:right="80"/>
              <w:jc w:val="center"/>
              <w:rPr>
                <w:sz w:val="24"/>
              </w:rPr>
            </w:pPr>
            <w:r>
              <w:rPr>
                <w:sz w:val="24"/>
              </w:rPr>
              <w:t>76.3349</w:t>
            </w:r>
          </w:p>
        </w:tc>
        <w:tc>
          <w:tcPr>
            <w:tcW w:w="1080" w:type="dxa"/>
          </w:tcPr>
          <w:p>
            <w:pPr>
              <w:pStyle w:val="TableParagraph"/>
              <w:spacing w:line="272" w:lineRule="exact"/>
              <w:ind w:left="82" w:right="80"/>
              <w:jc w:val="center"/>
              <w:rPr>
                <w:sz w:val="24"/>
              </w:rPr>
            </w:pPr>
            <w:r>
              <w:rPr>
                <w:sz w:val="24"/>
              </w:rPr>
              <w:t>68.9752</w:t>
            </w:r>
          </w:p>
        </w:tc>
        <w:tc>
          <w:tcPr>
            <w:tcW w:w="1085" w:type="dxa"/>
          </w:tcPr>
          <w:p>
            <w:pPr>
              <w:pStyle w:val="TableParagraph"/>
              <w:spacing w:line="272" w:lineRule="exact"/>
              <w:ind w:right="96"/>
              <w:jc w:val="right"/>
              <w:rPr>
                <w:sz w:val="24"/>
              </w:rPr>
            </w:pPr>
            <w:r>
              <w:rPr>
                <w:sz w:val="24"/>
              </w:rPr>
              <w:t>66.3543</w:t>
            </w:r>
          </w:p>
        </w:tc>
        <w:tc>
          <w:tcPr>
            <w:tcW w:w="1085" w:type="dxa"/>
          </w:tcPr>
          <w:p>
            <w:pPr>
              <w:pStyle w:val="TableParagraph"/>
              <w:spacing w:line="272" w:lineRule="exact"/>
              <w:ind w:left="86" w:right="80"/>
              <w:jc w:val="center"/>
              <w:rPr>
                <w:sz w:val="24"/>
              </w:rPr>
            </w:pPr>
            <w:r>
              <w:rPr>
                <w:sz w:val="24"/>
              </w:rPr>
              <w:t>66.3056</w:t>
            </w:r>
          </w:p>
        </w:tc>
        <w:tc>
          <w:tcPr>
            <w:tcW w:w="1085" w:type="dxa"/>
          </w:tcPr>
          <w:p>
            <w:pPr>
              <w:pStyle w:val="TableParagraph"/>
              <w:spacing w:line="272" w:lineRule="exact"/>
              <w:ind w:left="87" w:right="80"/>
              <w:jc w:val="center"/>
              <w:rPr>
                <w:sz w:val="24"/>
              </w:rPr>
            </w:pPr>
            <w:r>
              <w:rPr>
                <w:sz w:val="24"/>
              </w:rPr>
              <w:t>66.6625</w:t>
            </w:r>
          </w:p>
        </w:tc>
      </w:tr>
    </w:tbl>
    <w:p>
      <w:pPr>
        <w:pStyle w:val="BodyText"/>
        <w:spacing w:before="4"/>
        <w:rPr>
          <w:sz w:val="17"/>
        </w:rPr>
      </w:pPr>
    </w:p>
    <w:p>
      <w:pPr>
        <w:pStyle w:val="BodyText"/>
        <w:spacing w:before="69"/>
        <w:ind w:left="255" w:right="258"/>
        <w:jc w:val="both"/>
      </w:pPr>
      <w:r>
        <w:rPr/>
        <w:t>The data indicate that the category of 95 kilograms can exert greater grip strength. During the first week with 76.34 pounds, 68.98 pounds the second week, the third week in 66.35 pounds, in the fourth week 66.31 pounds and 66.66 pounds the fifth week.</w:t>
      </w:r>
    </w:p>
    <w:p>
      <w:pPr>
        <w:pStyle w:val="BodyText"/>
        <w:spacing w:before="6"/>
        <w:rPr>
          <w:sz w:val="23"/>
        </w:rPr>
      </w:pPr>
    </w:p>
    <w:p>
      <w:pPr>
        <w:pStyle w:val="Heading5"/>
        <w:numPr>
          <w:ilvl w:val="1"/>
          <w:numId w:val="9"/>
        </w:numPr>
        <w:tabs>
          <w:tab w:pos="4692" w:val="left" w:leader="none"/>
        </w:tabs>
        <w:spacing w:line="240" w:lineRule="auto" w:before="0" w:after="0"/>
        <w:ind w:left="4691" w:right="0" w:hanging="268"/>
        <w:jc w:val="left"/>
      </w:pPr>
      <w:r>
        <w:rPr/>
        <w:t>CONCLUSIONS.</w:t>
      </w:r>
    </w:p>
    <w:p>
      <w:pPr>
        <w:pStyle w:val="BodyText"/>
        <w:spacing w:before="4"/>
        <w:rPr>
          <w:b/>
        </w:rPr>
      </w:pPr>
    </w:p>
    <w:p>
      <w:pPr>
        <w:pStyle w:val="BodyText"/>
        <w:spacing w:before="1"/>
        <w:ind w:left="255" w:right="268"/>
        <w:jc w:val="both"/>
      </w:pPr>
      <w:r>
        <w:rPr/>
        <w:t>It is noted that the category that can apply a greater force is manual gripping of 95 kg using an average of 68.93 pounds force, followed category with 60.59 kilograms 79 lbs and subsequently 83 kilograms category with 59.34</w:t>
      </w:r>
      <w:r>
        <w:rPr>
          <w:spacing w:val="-11"/>
        </w:rPr>
        <w:t> </w:t>
      </w:r>
      <w:r>
        <w:rPr>
          <w:spacing w:val="2"/>
        </w:rPr>
        <w:t>lbs.</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54" w:firstLine="705"/>
        <w:jc w:val="both"/>
      </w:pPr>
      <w:r>
        <w:rPr/>
        <w:t>As advances in weight class, can be applied relatively greater grip strength. It is recommended that underweight people engage in activities that do not require a large hand grip strength to perform work activity.</w:t>
      </w:r>
    </w:p>
    <w:p>
      <w:pPr>
        <w:pStyle w:val="BodyText"/>
        <w:spacing w:line="242" w:lineRule="auto"/>
        <w:ind w:left="255" w:right="260" w:firstLine="705"/>
        <w:jc w:val="both"/>
      </w:pPr>
      <w:r>
        <w:rPr/>
        <w:t>The trend of the data collected to better conform to a model of third-degree polynomial regression versus a linear regression or quadratic.</w:t>
      </w:r>
    </w:p>
    <w:p>
      <w:pPr>
        <w:pStyle w:val="BodyText"/>
        <w:spacing w:before="4"/>
        <w:rPr>
          <w:sz w:val="23"/>
        </w:rPr>
      </w:pPr>
    </w:p>
    <w:p>
      <w:pPr>
        <w:pStyle w:val="Heading5"/>
        <w:numPr>
          <w:ilvl w:val="1"/>
          <w:numId w:val="9"/>
        </w:numPr>
        <w:tabs>
          <w:tab w:pos="4760" w:val="left" w:leader="none"/>
        </w:tabs>
        <w:spacing w:line="240" w:lineRule="auto" w:before="0" w:after="0"/>
        <w:ind w:left="4760" w:right="0" w:hanging="270"/>
        <w:jc w:val="left"/>
      </w:pPr>
      <w:r>
        <w:rPr/>
        <w:t>REFERENCES.</w:t>
      </w:r>
    </w:p>
    <w:p>
      <w:pPr>
        <w:pStyle w:val="BodyText"/>
        <w:spacing w:before="4"/>
        <w:rPr>
          <w:b/>
        </w:rPr>
      </w:pPr>
    </w:p>
    <w:p>
      <w:pPr>
        <w:pStyle w:val="ListParagraph"/>
        <w:numPr>
          <w:ilvl w:val="2"/>
          <w:numId w:val="10"/>
        </w:numPr>
        <w:tabs>
          <w:tab w:pos="962" w:val="left" w:leader="none"/>
          <w:tab w:pos="2866" w:val="left" w:leader="none"/>
          <w:tab w:pos="4953" w:val="left" w:leader="none"/>
          <w:tab w:pos="6330" w:val="left" w:leader="none"/>
          <w:tab w:pos="8168" w:val="left" w:leader="none"/>
          <w:tab w:pos="9881" w:val="left" w:leader="none"/>
        </w:tabs>
        <w:spacing w:line="240" w:lineRule="auto" w:before="1" w:after="0"/>
        <w:ind w:left="615" w:right="266" w:firstLine="0"/>
        <w:jc w:val="left"/>
        <w:rPr>
          <w:sz w:val="24"/>
        </w:rPr>
      </w:pPr>
      <w:r>
        <w:rPr>
          <w:sz w:val="24"/>
        </w:rPr>
        <w:t>Instituto</w:t>
        <w:tab/>
        <w:t>Mexicano</w:t>
        <w:tab/>
        <w:t>del</w:t>
        <w:tab/>
        <w:t>Seguro</w:t>
        <w:tab/>
        <w:t>Social</w:t>
        <w:tab/>
      </w:r>
      <w:r>
        <w:rPr>
          <w:spacing w:val="-1"/>
          <w:sz w:val="24"/>
        </w:rPr>
        <w:t>(IMSS). </w:t>
      </w:r>
      <w:hyperlink r:id="rId72">
        <w:r>
          <w:rPr>
            <w:color w:val="0000FF"/>
            <w:sz w:val="24"/>
            <w:u w:val="single" w:color="0000FF"/>
          </w:rPr>
          <w:t>www.imss.gob.mx/estadisticas/financieras/memoria_est.htm</w:t>
        </w:r>
      </w:hyperlink>
      <w:r>
        <w:rPr>
          <w:sz w:val="24"/>
        </w:rPr>
        <w:t>.</w:t>
      </w:r>
    </w:p>
    <w:p>
      <w:pPr>
        <w:pStyle w:val="ListParagraph"/>
        <w:numPr>
          <w:ilvl w:val="2"/>
          <w:numId w:val="10"/>
        </w:numPr>
        <w:tabs>
          <w:tab w:pos="962" w:val="left" w:leader="none"/>
        </w:tabs>
        <w:spacing w:line="274" w:lineRule="exact" w:before="128" w:after="0"/>
        <w:ind w:left="615" w:right="270" w:firstLine="0"/>
        <w:jc w:val="left"/>
        <w:rPr>
          <w:sz w:val="24"/>
        </w:rPr>
      </w:pPr>
      <w:r>
        <w:rPr>
          <w:sz w:val="24"/>
        </w:rPr>
        <w:t>Marulanda, </w:t>
      </w:r>
      <w:r>
        <w:rPr>
          <w:spacing w:val="-3"/>
          <w:sz w:val="24"/>
        </w:rPr>
        <w:t>I. </w:t>
      </w:r>
      <w:r>
        <w:rPr>
          <w:sz w:val="24"/>
        </w:rPr>
        <w:t>C. (2007), Estrés laboral enemigo silencioso de la salud mental y la satisfacción con la vida. Ed.</w:t>
      </w:r>
      <w:r>
        <w:rPr>
          <w:spacing w:val="-12"/>
          <w:sz w:val="24"/>
        </w:rPr>
        <w:t> </w:t>
      </w:r>
      <w:r>
        <w:rPr>
          <w:sz w:val="24"/>
        </w:rPr>
        <w:t>Uniandes.</w:t>
      </w:r>
    </w:p>
    <w:p>
      <w:pPr>
        <w:pStyle w:val="ListParagraph"/>
        <w:numPr>
          <w:ilvl w:val="2"/>
          <w:numId w:val="10"/>
        </w:numPr>
        <w:tabs>
          <w:tab w:pos="962" w:val="left" w:leader="none"/>
        </w:tabs>
        <w:spacing w:line="240" w:lineRule="auto" w:before="118" w:after="0"/>
        <w:ind w:left="615" w:right="258" w:firstLine="0"/>
        <w:jc w:val="left"/>
        <w:rPr>
          <w:sz w:val="24"/>
        </w:rPr>
      </w:pPr>
      <w:r>
        <w:rPr>
          <w:sz w:val="24"/>
        </w:rPr>
        <w:t>Wackerly, D. et al. (2008). “Mathematical Statistics with Applications”. 7th. edition. </w:t>
      </w:r>
      <w:r>
        <w:rPr>
          <w:spacing w:val="-2"/>
          <w:sz w:val="24"/>
        </w:rPr>
        <w:t>Ed. </w:t>
      </w:r>
      <w:r>
        <w:rPr>
          <w:sz w:val="24"/>
        </w:rPr>
        <w:t>Cengage</w:t>
      </w:r>
      <w:r>
        <w:rPr>
          <w:spacing w:val="-3"/>
          <w:sz w:val="24"/>
        </w:rPr>
        <w:t> </w:t>
      </w:r>
      <w:r>
        <w:rPr>
          <w:sz w:val="24"/>
        </w:rPr>
        <w:t>learning.</w:t>
      </w:r>
    </w:p>
    <w:p>
      <w:pPr>
        <w:spacing w:after="0" w:line="240" w:lineRule="auto"/>
        <w:jc w:val="left"/>
        <w:rPr>
          <w:sz w:val="24"/>
        </w:rPr>
        <w:sectPr>
          <w:pgSz w:w="12240" w:h="15840"/>
          <w:pgMar w:header="689" w:footer="1036" w:top="1200" w:bottom="1220" w:left="820" w:right="460"/>
        </w:sectPr>
      </w:pPr>
    </w:p>
    <w:p>
      <w:pPr>
        <w:pStyle w:val="BodyText"/>
        <w:spacing w:before="1"/>
        <w:rPr>
          <w:sz w:val="16"/>
        </w:rPr>
      </w:pPr>
    </w:p>
    <w:p>
      <w:pPr>
        <w:pStyle w:val="Heading1"/>
        <w:spacing w:line="306" w:lineRule="exact"/>
        <w:ind w:left="256"/>
      </w:pPr>
      <w:r>
        <w:rPr/>
        <w:t>Review of variables affecting recovery time for the shoulder</w:t>
      </w:r>
    </w:p>
    <w:p>
      <w:pPr>
        <w:pStyle w:val="BodyText"/>
        <w:spacing w:line="274" w:lineRule="exact" w:before="25"/>
        <w:ind w:left="340" w:right="347"/>
        <w:jc w:val="center"/>
        <w:rPr>
          <w:sz w:val="16"/>
        </w:rPr>
      </w:pPr>
      <w:r>
        <w:rPr/>
        <w:t>López Millán Francisco Octavio</w:t>
      </w:r>
      <w:r>
        <w:rPr>
          <w:position w:val="11"/>
          <w:sz w:val="16"/>
        </w:rPr>
        <w:t>1</w:t>
      </w:r>
      <w:r>
        <w:rPr/>
        <w:t>, De la Vega Bustillos Enrique Javier</w:t>
      </w:r>
      <w:r>
        <w:rPr>
          <w:position w:val="11"/>
          <w:sz w:val="16"/>
        </w:rPr>
        <w:t>2</w:t>
      </w:r>
      <w:r>
        <w:rPr/>
        <w:t>, Rodríguez Medina Manuel</w:t>
      </w:r>
      <w:r>
        <w:rPr>
          <w:position w:val="11"/>
          <w:sz w:val="16"/>
        </w:rPr>
        <w:t>3</w:t>
      </w:r>
      <w:r>
        <w:rPr/>
        <w:t>, Meza Partida Gerardo</w:t>
      </w:r>
      <w:r>
        <w:rPr>
          <w:position w:val="11"/>
          <w:sz w:val="16"/>
        </w:rPr>
        <w:t>1</w:t>
      </w:r>
    </w:p>
    <w:p>
      <w:pPr>
        <w:pStyle w:val="BodyText"/>
        <w:spacing w:line="242" w:lineRule="auto" w:before="237"/>
        <w:ind w:left="3088" w:right="3092"/>
        <w:jc w:val="center"/>
      </w:pPr>
      <w:r>
        <w:rPr>
          <w:position w:val="11"/>
          <w:sz w:val="16"/>
        </w:rPr>
        <w:t>1</w:t>
      </w:r>
      <w:r>
        <w:rPr/>
        <w:t>Departamento de Ingeniería Industrial Instituto Tecnológico de Hermosillo</w:t>
      </w:r>
    </w:p>
    <w:p>
      <w:pPr>
        <w:pStyle w:val="BodyText"/>
        <w:spacing w:line="271" w:lineRule="exact"/>
        <w:ind w:left="260" w:right="265"/>
        <w:jc w:val="center"/>
      </w:pPr>
      <w:r>
        <w:rPr/>
        <w:t>Ave. Tecnológico S.N. Colonia El Sahuaro.</w:t>
      </w:r>
    </w:p>
    <w:p>
      <w:pPr>
        <w:pStyle w:val="BodyText"/>
        <w:spacing w:line="275" w:lineRule="exact" w:before="2"/>
        <w:ind w:left="259" w:right="265"/>
        <w:jc w:val="center"/>
      </w:pPr>
      <w:r>
        <w:rPr/>
        <w:t>Hermosillo, Sonora, Mex.</w:t>
      </w:r>
    </w:p>
    <w:p>
      <w:pPr>
        <w:pStyle w:val="ListParagraph"/>
        <w:numPr>
          <w:ilvl w:val="3"/>
          <w:numId w:val="10"/>
        </w:numPr>
        <w:tabs>
          <w:tab w:pos="3747" w:val="left" w:leader="none"/>
        </w:tabs>
        <w:spacing w:line="275" w:lineRule="exact" w:before="0" w:after="0"/>
        <w:ind w:left="3746" w:right="0" w:hanging="244"/>
        <w:jc w:val="left"/>
        <w:rPr>
          <w:sz w:val="24"/>
        </w:rPr>
      </w:pPr>
      <w:r>
        <w:rPr>
          <w:sz w:val="24"/>
        </w:rPr>
        <w:t>mail:</w:t>
      </w:r>
      <w:r>
        <w:rPr>
          <w:spacing w:val="-18"/>
          <w:sz w:val="24"/>
        </w:rPr>
        <w:t> </w:t>
      </w:r>
      <w:hyperlink r:id="rId37">
        <w:r>
          <w:rPr>
            <w:color w:val="0000FF"/>
            <w:sz w:val="24"/>
            <w:u w:val="single" w:color="0000FF"/>
          </w:rPr>
          <w:t>lopezoctavio@yahoo.com.mx</w:t>
        </w:r>
      </w:hyperlink>
    </w:p>
    <w:p>
      <w:pPr>
        <w:pStyle w:val="BodyText"/>
        <w:spacing w:before="11"/>
        <w:rPr>
          <w:sz w:val="20"/>
        </w:rPr>
      </w:pPr>
    </w:p>
    <w:p>
      <w:pPr>
        <w:pStyle w:val="BodyText"/>
        <w:spacing w:line="242" w:lineRule="auto"/>
        <w:ind w:left="2781" w:right="2783"/>
        <w:jc w:val="center"/>
      </w:pPr>
      <w:r>
        <w:rPr>
          <w:position w:val="11"/>
          <w:sz w:val="16"/>
        </w:rPr>
        <w:t>2</w:t>
      </w:r>
      <w:r>
        <w:rPr/>
        <w:t>División de Estudios de Posgrado e Investigación Instituto Tecnológico de Hermosillo</w:t>
      </w:r>
    </w:p>
    <w:p>
      <w:pPr>
        <w:pStyle w:val="BodyText"/>
        <w:spacing w:line="271" w:lineRule="exact"/>
        <w:ind w:left="260" w:right="265"/>
        <w:jc w:val="center"/>
      </w:pPr>
      <w:r>
        <w:rPr/>
        <w:t>Ave. Tecnológico S.N. Colonia El Sahuaro.</w:t>
      </w:r>
    </w:p>
    <w:p>
      <w:pPr>
        <w:pStyle w:val="BodyText"/>
        <w:spacing w:before="2"/>
        <w:ind w:left="259" w:right="265"/>
        <w:jc w:val="center"/>
      </w:pPr>
      <w:r>
        <w:rPr/>
        <w:t>Hermosillo, Sonora, Mex.</w:t>
      </w:r>
    </w:p>
    <w:p>
      <w:pPr>
        <w:pStyle w:val="BodyText"/>
        <w:spacing w:before="6"/>
      </w:pPr>
    </w:p>
    <w:p>
      <w:pPr>
        <w:pStyle w:val="BodyText"/>
        <w:spacing w:line="274" w:lineRule="exact"/>
        <w:ind w:left="2781" w:right="2783"/>
        <w:jc w:val="center"/>
      </w:pPr>
      <w:r>
        <w:rPr>
          <w:position w:val="11"/>
          <w:sz w:val="16"/>
        </w:rPr>
        <w:t>3</w:t>
      </w:r>
      <w:r>
        <w:rPr/>
        <w:t>División de Estudios de Posgrado e Investigación Instituto Tecnológico de Ciudad Juárez</w:t>
      </w:r>
    </w:p>
    <w:p>
      <w:pPr>
        <w:pStyle w:val="BodyText"/>
        <w:spacing w:line="274" w:lineRule="exact"/>
        <w:ind w:left="260" w:right="263"/>
        <w:jc w:val="center"/>
      </w:pPr>
      <w:r>
        <w:rPr/>
        <w:t>Ciudad Juárez, Chihuahua, Mex.</w:t>
      </w:r>
    </w:p>
    <w:p>
      <w:pPr>
        <w:pStyle w:val="BodyText"/>
        <w:spacing w:before="6"/>
        <w:rPr>
          <w:sz w:val="23"/>
        </w:rPr>
      </w:pPr>
    </w:p>
    <w:p>
      <w:pPr>
        <w:pStyle w:val="BodyText"/>
        <w:ind w:left="255" w:right="399"/>
      </w:pPr>
      <w:r>
        <w:rPr>
          <w:b/>
        </w:rPr>
        <w:t>Resumen</w:t>
      </w:r>
      <w:r>
        <w:rPr/>
        <w:t>. En el presente trabajo se presenta una revisión sobre la evolución del trabajo industrial durante el Siglo XX y como se han desarrollado algunos tipos de lesiones que afectan grupos musculares de las extremidades asociadas a la realización del trabajo. Se muestra algunos de los modelos mas representativos para la evaluación de la fatiga y para la estimación de los tiempos de recuperación. Al final se hace una revisión estadística utilizando el método de componentes principales para encontrar el conjunto de variables relacionadas con la fatiga y los tiempos de recuperación.</w:t>
      </w:r>
    </w:p>
    <w:p>
      <w:pPr>
        <w:pStyle w:val="BodyText"/>
        <w:spacing w:before="6"/>
        <w:rPr>
          <w:sz w:val="23"/>
        </w:rPr>
      </w:pPr>
    </w:p>
    <w:p>
      <w:pPr>
        <w:spacing w:before="0"/>
        <w:ind w:left="255" w:right="465" w:firstLine="0"/>
        <w:jc w:val="left"/>
        <w:rPr>
          <w:sz w:val="24"/>
        </w:rPr>
      </w:pPr>
      <w:r>
        <w:rPr>
          <w:b/>
          <w:sz w:val="24"/>
        </w:rPr>
        <w:t>Palabras clave: </w:t>
      </w:r>
      <w:r>
        <w:rPr>
          <w:sz w:val="24"/>
        </w:rPr>
        <w:t>Fatiga, tiempo de recuperacion, analisis estadistico, variables</w:t>
      </w:r>
    </w:p>
    <w:p>
      <w:pPr>
        <w:pStyle w:val="BodyText"/>
      </w:pPr>
    </w:p>
    <w:p>
      <w:pPr>
        <w:pStyle w:val="BodyText"/>
        <w:ind w:left="255" w:right="306"/>
      </w:pPr>
      <w:r>
        <w:rPr>
          <w:b/>
        </w:rPr>
        <w:t>Abstract</w:t>
      </w:r>
      <w:r>
        <w:rPr/>
        <w:t>. In this paper we present a review of the evolution of industrial work in the twentieth century and how they have developed some types of injuries affecting muscle groups of the extremities associated with task performance. It shows some of the most representative models for the evaluation of fatigue and to estimate recovery times. Finally a statistics review is presented using the principal component method to find the set of variables related to fatigue and recovery times.</w:t>
      </w:r>
    </w:p>
    <w:p>
      <w:pPr>
        <w:pStyle w:val="BodyText"/>
        <w:spacing w:before="6"/>
        <w:rPr>
          <w:sz w:val="23"/>
        </w:rPr>
      </w:pPr>
    </w:p>
    <w:p>
      <w:pPr>
        <w:pStyle w:val="BodyText"/>
        <w:ind w:left="255" w:right="465"/>
      </w:pPr>
      <w:r>
        <w:rPr>
          <w:b/>
        </w:rPr>
        <w:t>Keywords: </w:t>
      </w:r>
      <w:r>
        <w:rPr/>
        <w:t>Fatigue, recovery time, statistical analysis, variables</w:t>
      </w:r>
    </w:p>
    <w:p>
      <w:pPr>
        <w:pStyle w:val="BodyText"/>
      </w:pPr>
    </w:p>
    <w:p>
      <w:pPr>
        <w:pStyle w:val="Heading5"/>
        <w:numPr>
          <w:ilvl w:val="4"/>
          <w:numId w:val="10"/>
        </w:numPr>
        <w:tabs>
          <w:tab w:pos="4913" w:val="left" w:leader="none"/>
        </w:tabs>
        <w:spacing w:line="240" w:lineRule="auto" w:before="0" w:after="0"/>
        <w:ind w:left="4912" w:right="0" w:hanging="268"/>
        <w:jc w:val="left"/>
      </w:pPr>
      <w:r>
        <w:rPr/>
        <w:t>Introduction</w:t>
      </w:r>
    </w:p>
    <w:p>
      <w:pPr>
        <w:pStyle w:val="BodyText"/>
        <w:spacing w:before="2"/>
        <w:ind w:left="255" w:right="346"/>
      </w:pPr>
      <w:r>
        <w:rPr/>
        <w:t>The twentieth century can be described, in the industrial environment, as the century of growth and consolidation of mass production and can be said that the automobile industry has been the engine of the industrial economy, in Womack et al (1992) is mentioned it as the industry of industries. One important characteristic of the industry is the large number of people employed by itself and associated companies supplying components.</w:t>
      </w:r>
    </w:p>
    <w:p>
      <w:pPr>
        <w:spacing w:after="0"/>
        <w:sectPr>
          <w:pgSz w:w="12240" w:h="15840"/>
          <w:pgMar w:header="689" w:footer="1036" w:top="1200" w:bottom="1220" w:left="820" w:right="460"/>
        </w:sectPr>
      </w:pPr>
    </w:p>
    <w:p>
      <w:pPr>
        <w:pStyle w:val="BodyText"/>
        <w:spacing w:before="10"/>
        <w:rPr>
          <w:sz w:val="15"/>
        </w:rPr>
      </w:pPr>
    </w:p>
    <w:p>
      <w:pPr>
        <w:pStyle w:val="BodyText"/>
        <w:spacing w:before="70"/>
        <w:ind w:left="255" w:right="465" w:firstLine="403"/>
      </w:pPr>
      <w:r>
        <w:rPr/>
        <w:t>To highlight the importance of the automotive industry in the creation of jobs, a report by the International Labor Organization (ILO, 2000) using the example of the industry in France, establishes the relation of jobs created; the auto industry held 313,000 workers, was this an impact on 773,000 jobs in the manufacturing industry</w:t>
      </w:r>
    </w:p>
    <w:p>
      <w:pPr>
        <w:pStyle w:val="BodyText"/>
        <w:spacing w:before="2"/>
        <w:ind w:left="255" w:right="317" w:firstLine="268"/>
      </w:pPr>
      <w:r>
        <w:rPr/>
        <w:t>Even with the influence of the economic crisis, automobile production keeps growing, graph 1.1 shows annual vehicle production worldwide. By 2011 there were 79,989,155 vehicles, occupying 8,397, 451 people (the figure corresponds to 39 countries). The International Organization of Motor Vehicle Manufacturer (2013) estimated at 5% the automotive industry involving in the creation of jobs worldwide. These data show the magnitude of the manufacturing industry and its importance to the economy of countries.</w:t>
      </w:r>
    </w:p>
    <w:p>
      <w:pPr>
        <w:pStyle w:val="BodyText"/>
        <w:rPr>
          <w:sz w:val="20"/>
        </w:rPr>
      </w:pPr>
    </w:p>
    <w:p>
      <w:pPr>
        <w:pStyle w:val="BodyText"/>
        <w:spacing w:before="7"/>
      </w:pPr>
      <w:r>
        <w:rPr/>
        <w:drawing>
          <wp:anchor distT="0" distB="0" distL="0" distR="0" allowOverlap="1" layoutInCell="1" locked="0" behindDoc="0" simplePos="0" relativeHeight="2008">
            <wp:simplePos x="0" y="0"/>
            <wp:positionH relativeFrom="page">
              <wp:posOffset>682625</wp:posOffset>
            </wp:positionH>
            <wp:positionV relativeFrom="paragraph">
              <wp:posOffset>204698</wp:posOffset>
            </wp:positionV>
            <wp:extent cx="3822938" cy="1997582"/>
            <wp:effectExtent l="0" t="0" r="0" b="0"/>
            <wp:wrapTopAndBottom/>
            <wp:docPr id="29" name="image34.png" descr=""/>
            <wp:cNvGraphicFramePr>
              <a:graphicFrameLocks noChangeAspect="1"/>
            </wp:cNvGraphicFramePr>
            <a:graphic>
              <a:graphicData uri="http://schemas.openxmlformats.org/drawingml/2006/picture">
                <pic:pic>
                  <pic:nvPicPr>
                    <pic:cNvPr id="30" name="image34.png"/>
                    <pic:cNvPicPr/>
                  </pic:nvPicPr>
                  <pic:blipFill>
                    <a:blip r:embed="rId73" cstate="print"/>
                    <a:stretch>
                      <a:fillRect/>
                    </a:stretch>
                  </pic:blipFill>
                  <pic:spPr>
                    <a:xfrm>
                      <a:off x="0" y="0"/>
                      <a:ext cx="3822938" cy="1997582"/>
                    </a:xfrm>
                    <a:prstGeom prst="rect">
                      <a:avLst/>
                    </a:prstGeom>
                  </pic:spPr>
                </pic:pic>
              </a:graphicData>
            </a:graphic>
          </wp:anchor>
        </w:drawing>
      </w:r>
    </w:p>
    <w:p>
      <w:pPr>
        <w:pStyle w:val="BodyText"/>
        <w:spacing w:before="5"/>
        <w:rPr>
          <w:sz w:val="8"/>
        </w:rPr>
      </w:pPr>
    </w:p>
    <w:p>
      <w:pPr>
        <w:spacing w:before="76"/>
        <w:ind w:left="255" w:right="465" w:firstLine="0"/>
        <w:jc w:val="left"/>
        <w:rPr>
          <w:sz w:val="20"/>
        </w:rPr>
      </w:pPr>
      <w:r>
        <w:rPr>
          <w:sz w:val="20"/>
        </w:rPr>
        <w:t>Figure 1.1. World production of vehicles. Source: International Organization of Motor Vehicle Manufacturer (2013)</w:t>
      </w:r>
    </w:p>
    <w:p>
      <w:pPr>
        <w:pStyle w:val="BodyText"/>
        <w:spacing w:before="4"/>
      </w:pPr>
    </w:p>
    <w:p>
      <w:pPr>
        <w:pStyle w:val="BodyText"/>
        <w:ind w:left="255" w:right="325" w:firstLine="268"/>
      </w:pPr>
      <w:r>
        <w:rPr/>
        <w:t>Mexico is part of the scenario, with an annual production of 2,680,037 vehicles in 2011 and an occupation of 137,000 direct jobs, is among the most productive countries. Making true the proportion of IOMVM, it would estimate a population employed in industry has been increased to</w:t>
      </w:r>
    </w:p>
    <w:p>
      <w:pPr>
        <w:pStyle w:val="BodyText"/>
        <w:spacing w:line="274" w:lineRule="exact"/>
        <w:ind w:left="255" w:right="465"/>
      </w:pPr>
      <w:r>
        <w:rPr/>
        <w:t>2.5 million people.</w:t>
      </w:r>
    </w:p>
    <w:p>
      <w:pPr>
        <w:pStyle w:val="BodyText"/>
        <w:spacing w:line="275" w:lineRule="exact" w:before="2"/>
        <w:ind w:left="524" w:right="465"/>
      </w:pPr>
      <w:r>
        <w:rPr/>
        <w:t>The automotive industry allows an overview on employment and manufacturing in general.</w:t>
      </w:r>
    </w:p>
    <w:p>
      <w:pPr>
        <w:pStyle w:val="BodyText"/>
        <w:ind w:left="255" w:right="325"/>
      </w:pPr>
      <w:r>
        <w:rPr/>
        <w:t>Relevance is about working in the industry, many of the activities are hands working as the main element, this implies the displacement of the upper extremities to generate movement and to reach materials, tools, or to do some assembly.</w:t>
      </w:r>
    </w:p>
    <w:p>
      <w:pPr>
        <w:pStyle w:val="BodyText"/>
        <w:spacing w:before="2"/>
        <w:ind w:left="255" w:right="346" w:firstLine="268"/>
      </w:pPr>
      <w:r>
        <w:rPr/>
        <w:t>The advancement of technology and industrialization has not stopped, Kumar (2001) mentions the influence on these processes in humans, none of the systems of the body was designed to support occupational stress, power demand, repetition activities or positions taken for prolonged periods of stress on human physical systems, is inherently unnatural. It concludes that, based on a complex multivariable system, there are ample opportunities for the emergence of unexpected things.</w:t>
      </w:r>
    </w:p>
    <w:p>
      <w:pPr>
        <w:pStyle w:val="BodyText"/>
        <w:spacing w:before="2"/>
        <w:ind w:left="255" w:right="399" w:firstLine="268"/>
      </w:pPr>
      <w:r>
        <w:rPr/>
        <w:t>In an attempt to control this type of injuries, it is essential to understand them. Bernard (1997) refers to this type of damage as a situation associated with the birth of industrialization in society, but it is up to the decade of the seventies that the causes of these lesions were studied using epidemiological methods.</w:t>
      </w:r>
    </w:p>
    <w:p>
      <w:pPr>
        <w:spacing w:after="0"/>
        <w:sectPr>
          <w:pgSz w:w="12240" w:h="15840"/>
          <w:pgMar w:header="689" w:footer="1036" w:top="1200" w:bottom="1220" w:left="820" w:right="460"/>
        </w:sectPr>
      </w:pPr>
    </w:p>
    <w:p>
      <w:pPr>
        <w:pStyle w:val="BodyText"/>
        <w:spacing w:before="10"/>
        <w:rPr>
          <w:sz w:val="15"/>
        </w:rPr>
      </w:pPr>
    </w:p>
    <w:p>
      <w:pPr>
        <w:pStyle w:val="BodyText"/>
        <w:spacing w:before="70"/>
        <w:ind w:left="255" w:right="317" w:firstLine="268"/>
      </w:pPr>
      <w:r>
        <w:rPr/>
        <w:t>In Britain, Allen and Chappell (1999) refer to work-related injuries as typical of the twentieth century and considered as the most frequent type of workplace health problems. Of musculoskeletal injuries, those presented in the upper extremities are the most impact, just below the back injuries. The origin of this type of disorders is associated with the demands of the industry to increase productivity, while interest has presented health sector due to the rapid increase of disabilities and their impact on costs, costs for medical care, disability payments, </w:t>
      </w:r>
      <w:r>
        <w:rPr>
          <w:spacing w:val="4"/>
        </w:rPr>
        <w:t>lost </w:t>
      </w:r>
      <w:r>
        <w:rPr/>
        <w:t>workdays, employee turnover, absenteeism indirect costs including labor. Also affects the low morale</w:t>
      </w:r>
      <w:r>
        <w:rPr>
          <w:spacing w:val="-3"/>
        </w:rPr>
        <w:t> </w:t>
      </w:r>
      <w:r>
        <w:rPr/>
        <w:t>of</w:t>
      </w:r>
      <w:r>
        <w:rPr>
          <w:spacing w:val="-3"/>
        </w:rPr>
        <w:t> </w:t>
      </w:r>
      <w:r>
        <w:rPr/>
        <w:t>the</w:t>
      </w:r>
      <w:r>
        <w:rPr>
          <w:spacing w:val="-3"/>
        </w:rPr>
        <w:t> </w:t>
      </w:r>
      <w:r>
        <w:rPr/>
        <w:t>workers</w:t>
      </w:r>
      <w:r>
        <w:rPr>
          <w:spacing w:val="-8"/>
        </w:rPr>
        <w:t> </w:t>
      </w:r>
      <w:r>
        <w:rPr/>
        <w:t>and</w:t>
      </w:r>
      <w:r>
        <w:rPr>
          <w:spacing w:val="-3"/>
        </w:rPr>
        <w:t> </w:t>
      </w:r>
      <w:r>
        <w:rPr/>
        <w:t>poor</w:t>
      </w:r>
      <w:r>
        <w:rPr>
          <w:spacing w:val="-2"/>
        </w:rPr>
        <w:t> </w:t>
      </w:r>
      <w:r>
        <w:rPr/>
        <w:t>work</w:t>
      </w:r>
      <w:r>
        <w:rPr>
          <w:spacing w:val="-3"/>
        </w:rPr>
        <w:t> </w:t>
      </w:r>
      <w:r>
        <w:rPr/>
        <w:t>quality.</w:t>
      </w:r>
      <w:r>
        <w:rPr>
          <w:spacing w:val="-7"/>
        </w:rPr>
        <w:t> </w:t>
      </w:r>
      <w:r>
        <w:rPr/>
        <w:t>Emphasize</w:t>
      </w:r>
      <w:r>
        <w:rPr>
          <w:spacing w:val="-3"/>
        </w:rPr>
        <w:t> </w:t>
      </w:r>
      <w:r>
        <w:rPr/>
        <w:t>the</w:t>
      </w:r>
      <w:r>
        <w:rPr>
          <w:spacing w:val="-7"/>
        </w:rPr>
        <w:t> </w:t>
      </w:r>
      <w:r>
        <w:rPr/>
        <w:t>importance</w:t>
      </w:r>
      <w:r>
        <w:rPr>
          <w:spacing w:val="-3"/>
        </w:rPr>
        <w:t> </w:t>
      </w:r>
      <w:r>
        <w:rPr/>
        <w:t>of</w:t>
      </w:r>
      <w:r>
        <w:rPr>
          <w:spacing w:val="-3"/>
        </w:rPr>
        <w:t> </w:t>
      </w:r>
      <w:r>
        <w:rPr/>
        <w:t>prevention</w:t>
      </w:r>
      <w:r>
        <w:rPr>
          <w:spacing w:val="-7"/>
        </w:rPr>
        <w:t> </w:t>
      </w:r>
      <w:r>
        <w:rPr/>
        <w:t>and</w:t>
      </w:r>
      <w:r>
        <w:rPr>
          <w:spacing w:val="-3"/>
        </w:rPr>
        <w:t> </w:t>
      </w:r>
      <w:r>
        <w:rPr/>
        <w:t>to</w:t>
      </w:r>
      <w:r>
        <w:rPr>
          <w:spacing w:val="-3"/>
        </w:rPr>
        <w:t> </w:t>
      </w:r>
      <w:r>
        <w:rPr/>
        <w:t>warn employers and employees about the problems caused by musculoskeletal injuries and the strategies that can be followed to avoid</w:t>
      </w:r>
      <w:r>
        <w:rPr>
          <w:spacing w:val="-25"/>
        </w:rPr>
        <w:t> </w:t>
      </w:r>
      <w:r>
        <w:rPr/>
        <w:t>them.</w:t>
      </w:r>
    </w:p>
    <w:p>
      <w:pPr>
        <w:pStyle w:val="BodyText"/>
        <w:spacing w:before="2"/>
        <w:ind w:left="255" w:right="346" w:firstLine="268"/>
      </w:pPr>
      <w:r>
        <w:rPr/>
        <w:t>In the report of the European Agency for Safety and Health at Work (2010), it mentions that musculoskeletal injuries (WMSD) are related to repetitive work, in 60% of cases it has been identified as a cause. The 30% of the WMSD are related to the shoulder-neck region. The WMSD can cost from 0.5% up to 2% of gross domestic product of the countries</w:t>
      </w:r>
    </w:p>
    <w:p>
      <w:pPr>
        <w:pStyle w:val="BodyText"/>
        <w:spacing w:line="275" w:lineRule="exact" w:before="3"/>
        <w:ind w:left="524" w:right="265"/>
      </w:pPr>
      <w:r>
        <w:rPr/>
        <w:t>According to the Bureau of Labor Statistics (BLS) in the U.S., in 2005 lost 1 234.700 days work.</w:t>
      </w:r>
    </w:p>
    <w:p>
      <w:pPr>
        <w:pStyle w:val="BodyText"/>
        <w:ind w:left="255" w:right="453"/>
      </w:pPr>
      <w:r>
        <w:rPr/>
        <w:t>In the same study reported 47.861 shoulder disorders and 92,576 disorders due to repetitive motion, 55% affected the wrist. For 2008 the BLS recorded in 29% of injuries in workplaces recognized as WMSD, this involved a median of 10 days lost through injury, the incidence rate is 33 cases per 10,000 full-time workers.</w:t>
      </w:r>
    </w:p>
    <w:p>
      <w:pPr>
        <w:pStyle w:val="BodyText"/>
        <w:spacing w:before="2"/>
        <w:ind w:left="255" w:right="325" w:firstLine="268"/>
      </w:pPr>
      <w:r>
        <w:rPr/>
        <w:t>In Mexico, in 2011 the Instituto Mexicano del Seguro Social reported 281 injuries related to the shoulder region, most cases were about industrial companies. In 2010, 210 reported shoulder injuries. Regarding the recent years, the number of cases is increasing. In South Korea, 82% of occupational injuries are related to the manufacturing industry, Kun et al (2010).</w:t>
      </w:r>
    </w:p>
    <w:p>
      <w:pPr>
        <w:pStyle w:val="BodyText"/>
        <w:spacing w:before="2"/>
        <w:ind w:left="255" w:right="325" w:firstLine="268"/>
      </w:pPr>
      <w:r>
        <w:rPr/>
        <w:t>Can all this be summarized, according to Punnet and Wegman (2004) that the WMSD are common in many countries, with significant costs and impact on quality of life. Although not solely caused by work, constitute a significant proportion of all registered diseases and / or work-related compensable in many countries. Accurate data on the incidence and prevalence of WMSD are difficult to obtain, and official statistics are difficult to compare between countries.</w:t>
      </w:r>
    </w:p>
    <w:p>
      <w:pPr>
        <w:pStyle w:val="BodyText"/>
        <w:spacing w:before="6"/>
        <w:rPr>
          <w:sz w:val="23"/>
        </w:rPr>
      </w:pPr>
    </w:p>
    <w:p>
      <w:pPr>
        <w:pStyle w:val="Heading5"/>
        <w:ind w:left="258" w:right="265"/>
        <w:jc w:val="center"/>
      </w:pPr>
      <w:r>
        <w:rPr/>
        <w:t>2 Fatigue and recovery time.</w:t>
      </w:r>
    </w:p>
    <w:p>
      <w:pPr>
        <w:pStyle w:val="BodyText"/>
        <w:spacing w:before="5"/>
        <w:rPr>
          <w:b/>
        </w:rPr>
      </w:pPr>
    </w:p>
    <w:p>
      <w:pPr>
        <w:pStyle w:val="BodyText"/>
        <w:ind w:left="255" w:right="325"/>
      </w:pPr>
      <w:r>
        <w:rPr/>
        <w:t>Fatigue and its effect on the development of human activities has been studied for some time, Rohmert (1973) has been established as the basic reference on the subject. Law and Avin (2010) refer to research in sport, exercise, rehabilitation and ergonomics. In ergonomics is important to identify potential mechanisms or causes of injuries that affect the quality of life of workers and optimize production. Muscle fatigue is one of those processes implicated as a potential cause of WMSD, involving the relation duration of the task and load.</w:t>
      </w:r>
    </w:p>
    <w:p>
      <w:pPr>
        <w:pStyle w:val="BodyText"/>
        <w:spacing w:before="3"/>
        <w:ind w:left="255" w:right="438" w:firstLine="268"/>
      </w:pPr>
      <w:r>
        <w:rPr/>
        <w:t>In the same way, Law and Avin (2010) mention endurance time or sustain maximum load (ET: endurance time) as a basic variable to quantify the development of muscle fatigue. The intensity and time of holding (ET) has been widely recognized as nonlinear. The interpretation of this relationship is used to relatively low-intensity activities can be development for long periods of time.</w:t>
      </w:r>
    </w:p>
    <w:p>
      <w:pPr>
        <w:pStyle w:val="BodyText"/>
        <w:ind w:left="255" w:right="344" w:firstLine="268"/>
      </w:pPr>
      <w:r>
        <w:rPr/>
        <w:t>Muscle fatigue can be caused by static or dynamic work, Price (1990), differentiates depending on the frequency of the loads. Mentions as the emergence of local muscle fatigue when energy moderate loads are located in muscle groups.</w:t>
      </w:r>
    </w:p>
    <w:p>
      <w:pPr>
        <w:spacing w:after="0"/>
        <w:sectPr>
          <w:pgSz w:w="12240" w:h="15840"/>
          <w:pgMar w:header="689" w:footer="1036" w:top="1200" w:bottom="1220" w:left="820" w:right="460"/>
        </w:sectPr>
      </w:pPr>
    </w:p>
    <w:p>
      <w:pPr>
        <w:pStyle w:val="BodyText"/>
        <w:spacing w:before="10"/>
        <w:rPr>
          <w:sz w:val="15"/>
        </w:rPr>
      </w:pPr>
    </w:p>
    <w:p>
      <w:pPr>
        <w:pStyle w:val="BodyText"/>
        <w:spacing w:before="70"/>
        <w:ind w:left="255" w:right="465" w:firstLine="268"/>
      </w:pPr>
      <w:r>
        <w:rPr/>
        <w:t>Fatigue has been associated with physical activity, work is physical activity. Santy and Duwal (2010) found that fatigue occurs equally in performing light or heavy duty work. Pertinently mention the fact on fatigue as a cause of injury that has not been scientifically proven, however, has been the belief of many researchers that a fatigued muscle is more susceptible to injury.</w:t>
      </w:r>
    </w:p>
    <w:p>
      <w:pPr>
        <w:pStyle w:val="BodyText"/>
        <w:spacing w:before="2"/>
        <w:ind w:left="255" w:right="325"/>
      </w:pPr>
      <w:r>
        <w:rPr/>
        <w:t>Abound in the various definitions of fatigue and lack of consensus on the issue. They conclude that the effect of fatigue can be mitigated more effectively by reducing the daily work. Reduce the daily work relates to allow workers time off to relieve muscle fatigue.</w:t>
      </w:r>
    </w:p>
    <w:p>
      <w:pPr>
        <w:pStyle w:val="BodyText"/>
        <w:ind w:left="255" w:right="465" w:firstLine="268"/>
      </w:pPr>
      <w:r>
        <w:rPr/>
        <w:t>In relation to fatigue and work design, Wiker et al (1990) found that sustained periodic elevations dominant upper extremity above shoulder level caused discomfort and fatigue in light manual work and efforts demands a low level. They mention that dealing with work that requires elevation of the hands above the head should be avoided even in light work.</w:t>
      </w:r>
    </w:p>
    <w:p>
      <w:pPr>
        <w:pStyle w:val="BodyText"/>
        <w:ind w:left="255" w:right="465" w:firstLine="268"/>
      </w:pPr>
      <w:r>
        <w:rPr/>
        <w:t>Developing models for estimating fatigue and recovery times are based on the calculation of maximum resistance (MET) based on the maximum voluntary contraction MVC. Several models are focused on getting the times before fatigue using the MET. There are few models aimed at calculating recovery times. In virtually all models have been used Rohmert curves (1973) for the estimates.</w:t>
      </w:r>
    </w:p>
    <w:p>
      <w:pPr>
        <w:pStyle w:val="BodyText"/>
        <w:spacing w:before="2"/>
        <w:ind w:left="255" w:right="325" w:firstLine="268"/>
      </w:pPr>
      <w:r>
        <w:rPr/>
        <w:t>Curves to determine the exposure times Rohmert (1973) assume that efforts below 15% MVC can be repeated without any restriction it means do not produce fatigue. This suggests that the light work, for example manual assembly produces no physical fatigue. This assumption has motivated the search for fatigue prediction models for these jobs.</w:t>
      </w:r>
    </w:p>
    <w:p>
      <w:pPr>
        <w:pStyle w:val="BodyText"/>
        <w:ind w:left="255" w:right="446" w:firstLine="268"/>
      </w:pPr>
      <w:r>
        <w:rPr/>
        <w:t>Mathiassen and Åhsberg (1999) propose a model in addition to the MVC based on age and gender, LnTlim = β0 + β1 + β2 * G * A * M + β3 + β4 + β5 * GA * GM + β6 * AM where G is the gender, A is the age and M is the MVC. After statistical analysis the final model was LnTlim = 3.704 - 0.097M. Expressed linearly the model is; Tlim = 40,609 * e-.097M. In the final expression we see that the significant factor was the strength. This text makes a strong criticism of the application of the formula in the sense Rohmert 15% MVC mentioned in the previous paragraph.</w:t>
      </w:r>
    </w:p>
    <w:p>
      <w:pPr>
        <w:pStyle w:val="BodyText"/>
        <w:spacing w:line="235" w:lineRule="auto" w:before="2"/>
        <w:ind w:left="255" w:right="572" w:firstLine="268"/>
      </w:pPr>
      <w:r>
        <w:rPr/>
        <w:t>The Rohmert formula appears in Garg et al (2002) noting that the MET calculations are over estimated for % MVC &lt;45% and sub estimated for %MVC&gt; 45%. Abound on the 15% MVC arguing that for 5% MVC subjects appear as unable to sustain the efforts indefinitely. The study tested for different angles of flexion in the shoulder and elbow for different % MVC for the MET. The formula used is: METime = 43.44 * (% MVC) -0.9027 and statistical analysis mentioned a coefficient r</w:t>
      </w:r>
      <w:r>
        <w:rPr>
          <w:position w:val="11"/>
          <w:sz w:val="16"/>
        </w:rPr>
        <w:t>2 </w:t>
      </w:r>
      <w:r>
        <w:rPr/>
        <w:t>= 0.8824.</w:t>
      </w:r>
    </w:p>
    <w:p>
      <w:pPr>
        <w:pStyle w:val="BodyText"/>
        <w:spacing w:line="242" w:lineRule="auto"/>
        <w:ind w:left="255" w:right="465" w:firstLine="268"/>
      </w:pPr>
      <w:r>
        <w:rPr/>
        <w:t>In the same way, El Ahrache et al (2006) have developed a model to calculate the MET for a given percentile. The following equation is proposed:</w:t>
      </w:r>
    </w:p>
    <w:p>
      <w:pPr>
        <w:pStyle w:val="BodyText"/>
        <w:rPr>
          <w:sz w:val="20"/>
        </w:rPr>
      </w:pPr>
      <w:r>
        <w:rPr/>
        <w:drawing>
          <wp:anchor distT="0" distB="0" distL="0" distR="0" allowOverlap="1" layoutInCell="1" locked="0" behindDoc="0" simplePos="0" relativeHeight="2032">
            <wp:simplePos x="0" y="0"/>
            <wp:positionH relativeFrom="page">
              <wp:posOffset>682625</wp:posOffset>
            </wp:positionH>
            <wp:positionV relativeFrom="paragraph">
              <wp:posOffset>171233</wp:posOffset>
            </wp:positionV>
            <wp:extent cx="3623202" cy="256031"/>
            <wp:effectExtent l="0" t="0" r="0" b="0"/>
            <wp:wrapTopAndBottom/>
            <wp:docPr id="31" name="image35.png" descr=""/>
            <wp:cNvGraphicFramePr>
              <a:graphicFrameLocks noChangeAspect="1"/>
            </wp:cNvGraphicFramePr>
            <a:graphic>
              <a:graphicData uri="http://schemas.openxmlformats.org/drawingml/2006/picture">
                <pic:pic>
                  <pic:nvPicPr>
                    <pic:cNvPr id="32" name="image35.png"/>
                    <pic:cNvPicPr/>
                  </pic:nvPicPr>
                  <pic:blipFill>
                    <a:blip r:embed="rId74" cstate="print"/>
                    <a:stretch>
                      <a:fillRect/>
                    </a:stretch>
                  </pic:blipFill>
                  <pic:spPr>
                    <a:xfrm>
                      <a:off x="0" y="0"/>
                      <a:ext cx="3623202" cy="256031"/>
                    </a:xfrm>
                    <a:prstGeom prst="rect">
                      <a:avLst/>
                    </a:prstGeom>
                  </pic:spPr>
                </pic:pic>
              </a:graphicData>
            </a:graphic>
          </wp:anchor>
        </w:drawing>
      </w:r>
    </w:p>
    <w:p>
      <w:pPr>
        <w:pStyle w:val="BodyText"/>
        <w:spacing w:before="2"/>
        <w:rPr>
          <w:sz w:val="26"/>
        </w:rPr>
      </w:pPr>
    </w:p>
    <w:p>
      <w:pPr>
        <w:pStyle w:val="BodyText"/>
        <w:spacing w:line="242" w:lineRule="auto"/>
        <w:ind w:left="255" w:right="865" w:firstLine="268"/>
      </w:pPr>
      <w:r>
        <w:rPr/>
        <w:t>In applying equation results are obtained maximum time, in minutes, for different values of resistance of % MVC.</w:t>
      </w:r>
    </w:p>
    <w:p>
      <w:pPr>
        <w:pStyle w:val="BodyText"/>
        <w:spacing w:line="242" w:lineRule="auto"/>
        <w:ind w:left="255" w:right="465" w:firstLine="268"/>
      </w:pPr>
      <w:r>
        <w:rPr/>
        <w:t>The model can be generalized to different parts of the human. For example, the average time for the 10% MET shoulder MVC is 17.75 minutes. For 15% MVC average time is 9.19 minutes.</w:t>
      </w:r>
    </w:p>
    <w:p>
      <w:pPr>
        <w:pStyle w:val="BodyText"/>
        <w:spacing w:line="208" w:lineRule="auto" w:before="24"/>
        <w:ind w:left="255" w:right="325" w:firstLine="268"/>
      </w:pPr>
      <w:r>
        <w:rPr/>
        <w:t>In El Ahrache et al (2006) as part of its analysis also considered models and Åhsberg and Mathiassen (1999) and Garg </w:t>
      </w:r>
      <w:r>
        <w:rPr>
          <w:spacing w:val="3"/>
        </w:rPr>
        <w:t>et </w:t>
      </w:r>
      <w:r>
        <w:rPr/>
        <w:t>al (2002) model: Sato (1984); 0.398* </w:t>
      </w:r>
      <w:r>
        <w:rPr>
          <w:position w:val="11"/>
          <w:sz w:val="16"/>
        </w:rPr>
        <w:t>fMVC-1.29 </w:t>
      </w:r>
      <w:r>
        <w:rPr/>
        <w:t>and Rohmert FMVC (1986);</w:t>
      </w:r>
      <w:r>
        <w:rPr>
          <w:spacing w:val="52"/>
        </w:rPr>
        <w:t> </w:t>
      </w:r>
      <w:r>
        <w:rPr/>
        <w:t>.2995*fMVC</w:t>
      </w:r>
      <w:r>
        <w:rPr>
          <w:position w:val="11"/>
          <w:sz w:val="16"/>
        </w:rPr>
        <w:t>-1.658</w:t>
      </w:r>
      <w:r>
        <w:rPr/>
        <w:t>.</w:t>
      </w:r>
    </w:p>
    <w:p>
      <w:pPr>
        <w:pStyle w:val="BodyText"/>
        <w:spacing w:line="274" w:lineRule="exact" w:before="15"/>
        <w:ind w:left="255" w:right="579" w:firstLine="268"/>
      </w:pPr>
      <w:r>
        <w:rPr/>
        <w:t>It has been mentioned that the formulas can be applied to different human joints, Rose et al (2000) designed the model for the shoulder, adaptation is: MET = 20.6*e</w:t>
      </w:r>
      <w:r>
        <w:rPr>
          <w:position w:val="11"/>
          <w:sz w:val="16"/>
        </w:rPr>
        <w:t>-6.04Mn</w:t>
      </w:r>
      <w:r>
        <w:rPr/>
        <w:t>, where Mn is the</w:t>
      </w:r>
    </w:p>
    <w:p>
      <w:pPr>
        <w:spacing w:after="0" w:line="274" w:lineRule="exact"/>
        <w:sectPr>
          <w:pgSz w:w="12240" w:h="15840"/>
          <w:pgMar w:header="689" w:footer="1036" w:top="1200" w:bottom="1220" w:left="820" w:right="460"/>
        </w:sectPr>
      </w:pPr>
    </w:p>
    <w:p>
      <w:pPr>
        <w:pStyle w:val="BodyText"/>
        <w:spacing w:before="10"/>
        <w:rPr>
          <w:sz w:val="15"/>
        </w:rPr>
      </w:pPr>
    </w:p>
    <w:p>
      <w:pPr>
        <w:pStyle w:val="BodyText"/>
        <w:spacing w:before="70"/>
        <w:ind w:left="255" w:right="573"/>
      </w:pPr>
      <w:r>
        <w:rPr/>
        <w:t>resultant moment in the elbow joint. Alternatively propose a model to calculate the time of resumption of a task. This refers to the time period of rest between tasks. This is different to the concept of recovery time. The resume time is given by;</w:t>
      </w:r>
    </w:p>
    <w:p>
      <w:pPr>
        <w:spacing w:line="274" w:lineRule="exact" w:before="0"/>
        <w:ind w:left="255" w:right="465" w:firstLine="0"/>
        <w:jc w:val="left"/>
        <w:rPr>
          <w:sz w:val="24"/>
        </w:rPr>
      </w:pPr>
      <w:r>
        <w:rPr>
          <w:sz w:val="24"/>
        </w:rPr>
        <w:t>Tr = 0.0167 e</w:t>
      </w:r>
      <w:r>
        <w:rPr>
          <w:position w:val="11"/>
          <w:sz w:val="16"/>
        </w:rPr>
        <w:t>8.84/(1.46+0.346Mn)   </w:t>
      </w:r>
      <w:r>
        <w:rPr>
          <w:sz w:val="24"/>
        </w:rPr>
        <w:t>where Mn is the resultant moment.</w:t>
      </w:r>
    </w:p>
    <w:p>
      <w:pPr>
        <w:pStyle w:val="BodyText"/>
        <w:spacing w:before="2"/>
        <w:ind w:left="255" w:right="307" w:firstLine="268"/>
      </w:pPr>
      <w:r>
        <w:rPr/>
        <w:t>Fatigue is a common phenomenon in industrial work and even when there is no evidence that the relationship with WMSD, it was considered important in studies for MET, maximum endurance time. Most MET models are based on percentages of maximum voluntary contraction % MVC. In the literature review only Rose et al (2000) used different concepts.</w:t>
      </w:r>
    </w:p>
    <w:p>
      <w:pPr>
        <w:pStyle w:val="BodyText"/>
        <w:spacing w:before="2"/>
        <w:ind w:left="255" w:right="325" w:firstLine="268"/>
      </w:pPr>
      <w:r>
        <w:rPr/>
        <w:t>Considering the background this work aimed to establish a statistical relationship through a set of variables and their relationship with fatigue and recovery times, in this case, for the shoulder muscle group.</w:t>
      </w:r>
    </w:p>
    <w:p>
      <w:pPr>
        <w:pStyle w:val="BodyText"/>
        <w:spacing w:before="6"/>
        <w:rPr>
          <w:sz w:val="23"/>
        </w:rPr>
      </w:pPr>
    </w:p>
    <w:p>
      <w:pPr>
        <w:pStyle w:val="Heading5"/>
        <w:numPr>
          <w:ilvl w:val="5"/>
          <w:numId w:val="10"/>
        </w:numPr>
        <w:tabs>
          <w:tab w:pos="5154" w:val="left" w:leader="none"/>
        </w:tabs>
        <w:spacing w:line="240" w:lineRule="auto" w:before="0" w:after="0"/>
        <w:ind w:left="5153" w:right="0" w:hanging="269"/>
        <w:jc w:val="left"/>
      </w:pPr>
      <w:r>
        <w:rPr/>
        <w:t>Method.</w:t>
      </w:r>
    </w:p>
    <w:p>
      <w:pPr>
        <w:pStyle w:val="BodyText"/>
        <w:spacing w:before="5"/>
        <w:rPr>
          <w:b/>
        </w:rPr>
      </w:pPr>
    </w:p>
    <w:p>
      <w:pPr>
        <w:pStyle w:val="BodyText"/>
        <w:ind w:left="255" w:right="399"/>
      </w:pPr>
      <w:r>
        <w:rPr/>
        <w:t>The research variables for the first phase corresponding to variables differed between the person and variables for the task. Statistical analysis was performed using principal components. The variables considered are: Gender, laterality, age, height, weight, shoulder angle, angle at the wrist, hand length, hand width, hand height, length of the middle finger, thumb length, width middle finger, thumb width, wrist width, height of the wrist, arm length, elbow length to the middle finger, recovery time, fatigue perceived severity index and average force on the hand.</w:t>
      </w:r>
    </w:p>
    <w:p>
      <w:pPr>
        <w:pStyle w:val="BodyText"/>
        <w:ind w:left="255" w:right="332" w:firstLine="268"/>
      </w:pPr>
      <w:r>
        <w:rPr/>
        <w:t>The principal components analysis yielded two groups with acceptable control values after three iterations, the first included all variables and formed seven components, the KMO test has a value of 0.717 considered acceptable and then shown the table for the rotated component matrix and the coefficients of importance for the formation of the components.</w:t>
      </w:r>
    </w:p>
    <w:p>
      <w:pPr>
        <w:pStyle w:val="BodyText"/>
        <w:ind w:left="255" w:right="319" w:firstLine="974"/>
      </w:pPr>
      <w:r>
        <w:rPr/>
        <w:t>After several variables combinations and using by reference to the larger coefficients are sought to reduce to two groups, in this configuration the reference values remain acceptable and above 0.7, the table is the final result.</w:t>
      </w:r>
    </w:p>
    <w:p>
      <w:pPr>
        <w:pStyle w:val="BodyText"/>
        <w:spacing w:before="2"/>
        <w:ind w:left="255" w:right="265" w:firstLine="974"/>
      </w:pPr>
      <w:r>
        <w:rPr/>
        <w:t>Although this arrangement implies a slightly lower explanation of variance, two components conforms quite acceptable in the sense of the practical, using as reference values greater than each component, a first group consists of variables of a personal nature, is observed; gender, height, weight and strength. The other group is formed with the variables related to anthropometric characteristics, hand length, hand width, width of the thumb, middle finger width and height of the wrist. Severity not influences the end of the data variation.</w:t>
      </w:r>
    </w:p>
    <w:p>
      <w:pPr>
        <w:pStyle w:val="BodyText"/>
        <w:spacing w:before="4"/>
        <w:ind w:left="255" w:right="325" w:firstLine="974"/>
      </w:pPr>
      <w:r>
        <w:rPr/>
        <w:t>Using as a reference the first group of variables and taking larger values</w:t>
      </w:r>
      <w:r>
        <w:rPr>
          <w:rFonts w:ascii="Cambria Math"/>
        </w:rPr>
        <w:t>, </w:t>
      </w:r>
      <w:r>
        <w:rPr/>
        <w:t>it is defined a set of variables of interest: Gender, height, weight and strength. A second approach to the selection of variables included the duration of the effort, the force for the use of materials or tools, shoulder posture, repetition frequency of efforts, the resultant moment on the shoulder and the recovery time and a subjective assessment based on the Borg scale. After three iterations using principal components have the new set of variables, the table below shows the final result.</w:t>
      </w:r>
    </w:p>
    <w:p>
      <w:pPr>
        <w:spacing w:after="0"/>
        <w:sectPr>
          <w:pgSz w:w="12240" w:h="15840"/>
          <w:pgMar w:header="689" w:footer="1036" w:top="1200" w:bottom="1220" w:left="820" w:right="460"/>
        </w:sectPr>
      </w:pPr>
    </w:p>
    <w:p>
      <w:pPr>
        <w:pStyle w:val="BodyText"/>
        <w:spacing w:before="3"/>
        <w:rPr>
          <w:rFonts w:ascii="Times New Roman"/>
          <w:sz w:val="22"/>
        </w:rPr>
      </w:pPr>
    </w:p>
    <w:p>
      <w:pPr>
        <w:pStyle w:val="BodyText"/>
        <w:ind w:left="1738"/>
        <w:rPr>
          <w:rFonts w:ascii="Times New Roman"/>
          <w:sz w:val="20"/>
        </w:rPr>
      </w:pPr>
      <w:r>
        <w:rPr>
          <w:rFonts w:ascii="Times New Roman"/>
          <w:sz w:val="20"/>
        </w:rPr>
        <w:drawing>
          <wp:inline distT="0" distB="0" distL="0" distR="0">
            <wp:extent cx="4724320" cy="4208526"/>
            <wp:effectExtent l="0" t="0" r="0" b="0"/>
            <wp:docPr id="33" name="image36.png" descr=""/>
            <wp:cNvGraphicFramePr>
              <a:graphicFrameLocks noChangeAspect="1"/>
            </wp:cNvGraphicFramePr>
            <a:graphic>
              <a:graphicData uri="http://schemas.openxmlformats.org/drawingml/2006/picture">
                <pic:pic>
                  <pic:nvPicPr>
                    <pic:cNvPr id="34" name="image36.png"/>
                    <pic:cNvPicPr/>
                  </pic:nvPicPr>
                  <pic:blipFill>
                    <a:blip r:embed="rId75" cstate="print"/>
                    <a:stretch>
                      <a:fillRect/>
                    </a:stretch>
                  </pic:blipFill>
                  <pic:spPr>
                    <a:xfrm>
                      <a:off x="0" y="0"/>
                      <a:ext cx="4724320" cy="420852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spacing w:before="2"/>
        <w:rPr>
          <w:rFonts w:ascii="Times New Roman"/>
          <w:sz w:val="27"/>
        </w:rPr>
      </w:pPr>
      <w:r>
        <w:rPr/>
        <w:drawing>
          <wp:anchor distT="0" distB="0" distL="0" distR="0" allowOverlap="1" layoutInCell="1" locked="0" behindDoc="0" simplePos="0" relativeHeight="2056">
            <wp:simplePos x="0" y="0"/>
            <wp:positionH relativeFrom="page">
              <wp:posOffset>2840989</wp:posOffset>
            </wp:positionH>
            <wp:positionV relativeFrom="paragraph">
              <wp:posOffset>223532</wp:posOffset>
            </wp:positionV>
            <wp:extent cx="2291255" cy="2659189"/>
            <wp:effectExtent l="0" t="0" r="0" b="0"/>
            <wp:wrapTopAndBottom/>
            <wp:docPr id="35" name="image37.png" descr=""/>
            <wp:cNvGraphicFramePr>
              <a:graphicFrameLocks noChangeAspect="1"/>
            </wp:cNvGraphicFramePr>
            <a:graphic>
              <a:graphicData uri="http://schemas.openxmlformats.org/drawingml/2006/picture">
                <pic:pic>
                  <pic:nvPicPr>
                    <pic:cNvPr id="36" name="image37.png"/>
                    <pic:cNvPicPr/>
                  </pic:nvPicPr>
                  <pic:blipFill>
                    <a:blip r:embed="rId76" cstate="print"/>
                    <a:stretch>
                      <a:fillRect/>
                    </a:stretch>
                  </pic:blipFill>
                  <pic:spPr>
                    <a:xfrm>
                      <a:off x="0" y="0"/>
                      <a:ext cx="2291255" cy="2659189"/>
                    </a:xfrm>
                    <a:prstGeom prst="rect">
                      <a:avLst/>
                    </a:prstGeom>
                  </pic:spPr>
                </pic:pic>
              </a:graphicData>
            </a:graphic>
          </wp:anchor>
        </w:drawing>
      </w:r>
    </w:p>
    <w:p>
      <w:pPr>
        <w:spacing w:after="0"/>
        <w:rPr>
          <w:rFonts w:ascii="Times New Roman"/>
          <w:sz w:val="27"/>
        </w:rPr>
        <w:sectPr>
          <w:pgSz w:w="12240" w:h="15840"/>
          <w:pgMar w:header="689" w:footer="1036" w:top="1200" w:bottom="1220" w:left="820" w:right="460"/>
        </w:sectPr>
      </w:pPr>
    </w:p>
    <w:p>
      <w:pPr>
        <w:pStyle w:val="BodyText"/>
        <w:spacing w:before="6"/>
        <w:rPr>
          <w:rFonts w:ascii="Times New Roman"/>
          <w:sz w:val="19"/>
        </w:rPr>
      </w:pPr>
    </w:p>
    <w:p>
      <w:pPr>
        <w:spacing w:before="79" w:after="58"/>
        <w:ind w:left="2344" w:right="465" w:firstLine="0"/>
        <w:jc w:val="left"/>
        <w:rPr>
          <w:b/>
          <w:sz w:val="18"/>
        </w:rPr>
      </w:pPr>
      <w:r>
        <w:rPr>
          <w:b/>
          <w:sz w:val="18"/>
        </w:rPr>
        <w:t>Matriz final  de componentes rotados</w:t>
      </w:r>
    </w:p>
    <w:tbl>
      <w:tblPr>
        <w:tblW w:w="0" w:type="auto"/>
        <w:jc w:val="left"/>
        <w:tblInd w:w="15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1201"/>
        <w:gridCol w:w="1200"/>
        <w:gridCol w:w="1200"/>
      </w:tblGrid>
      <w:tr>
        <w:trPr>
          <w:trHeight w:val="331" w:hRule="exact"/>
        </w:trPr>
        <w:tc>
          <w:tcPr>
            <w:tcW w:w="1200" w:type="dxa"/>
            <w:vMerge w:val="restart"/>
          </w:tcPr>
          <w:p>
            <w:pPr/>
          </w:p>
        </w:tc>
        <w:tc>
          <w:tcPr>
            <w:tcW w:w="3601" w:type="dxa"/>
            <w:gridSpan w:val="3"/>
            <w:tcBorders>
              <w:bottom w:val="single" w:sz="4" w:space="0" w:color="000000"/>
            </w:tcBorders>
          </w:tcPr>
          <w:p>
            <w:pPr>
              <w:pStyle w:val="TableParagraph"/>
              <w:spacing w:before="104"/>
              <w:ind w:left="1260" w:right="1251"/>
              <w:jc w:val="center"/>
              <w:rPr>
                <w:sz w:val="18"/>
              </w:rPr>
            </w:pPr>
            <w:r>
              <w:rPr>
                <w:sz w:val="18"/>
              </w:rPr>
              <w:t>Componente</w:t>
            </w:r>
          </w:p>
        </w:tc>
      </w:tr>
      <w:tr>
        <w:trPr>
          <w:trHeight w:val="341" w:hRule="exact"/>
        </w:trPr>
        <w:tc>
          <w:tcPr>
            <w:tcW w:w="1200" w:type="dxa"/>
            <w:vMerge/>
          </w:tcPr>
          <w:p>
            <w:pPr/>
          </w:p>
        </w:tc>
        <w:tc>
          <w:tcPr>
            <w:tcW w:w="1201" w:type="dxa"/>
            <w:tcBorders>
              <w:top w:val="single" w:sz="4" w:space="0" w:color="000000"/>
              <w:right w:val="single" w:sz="4" w:space="0" w:color="000000"/>
            </w:tcBorders>
          </w:tcPr>
          <w:p>
            <w:pPr>
              <w:pStyle w:val="TableParagraph"/>
              <w:spacing w:before="115"/>
              <w:jc w:val="center"/>
              <w:rPr>
                <w:sz w:val="18"/>
              </w:rPr>
            </w:pPr>
            <w:r>
              <w:rPr>
                <w:w w:val="101"/>
                <w:sz w:val="18"/>
              </w:rPr>
              <w:t>1</w:t>
            </w:r>
          </w:p>
        </w:tc>
        <w:tc>
          <w:tcPr>
            <w:tcW w:w="1200" w:type="dxa"/>
            <w:tcBorders>
              <w:top w:val="single" w:sz="4" w:space="0" w:color="000000"/>
              <w:left w:val="single" w:sz="4" w:space="0" w:color="000000"/>
              <w:right w:val="single" w:sz="4" w:space="0" w:color="000000"/>
            </w:tcBorders>
          </w:tcPr>
          <w:p>
            <w:pPr>
              <w:pStyle w:val="TableParagraph"/>
              <w:spacing w:before="115"/>
              <w:ind w:left="5"/>
              <w:jc w:val="center"/>
              <w:rPr>
                <w:sz w:val="18"/>
              </w:rPr>
            </w:pPr>
            <w:r>
              <w:rPr>
                <w:w w:val="101"/>
                <w:sz w:val="18"/>
              </w:rPr>
              <w:t>2</w:t>
            </w:r>
          </w:p>
        </w:tc>
        <w:tc>
          <w:tcPr>
            <w:tcW w:w="1200" w:type="dxa"/>
            <w:tcBorders>
              <w:top w:val="single" w:sz="4" w:space="0" w:color="000000"/>
              <w:left w:val="single" w:sz="4" w:space="0" w:color="000000"/>
            </w:tcBorders>
          </w:tcPr>
          <w:p>
            <w:pPr>
              <w:pStyle w:val="TableParagraph"/>
              <w:spacing w:before="115"/>
              <w:ind w:left="9"/>
              <w:jc w:val="center"/>
              <w:rPr>
                <w:sz w:val="18"/>
              </w:rPr>
            </w:pPr>
            <w:r>
              <w:rPr>
                <w:w w:val="101"/>
                <w:sz w:val="18"/>
              </w:rPr>
              <w:t>3</w:t>
            </w:r>
          </w:p>
        </w:tc>
      </w:tr>
      <w:tr>
        <w:trPr>
          <w:trHeight w:val="265" w:hRule="exact"/>
        </w:trPr>
        <w:tc>
          <w:tcPr>
            <w:tcW w:w="1200" w:type="dxa"/>
            <w:tcBorders>
              <w:bottom w:val="nil"/>
            </w:tcBorders>
          </w:tcPr>
          <w:p>
            <w:pPr>
              <w:pStyle w:val="TableParagraph"/>
              <w:spacing w:line="201" w:lineRule="exact"/>
              <w:ind w:left="212" w:right="207"/>
              <w:jc w:val="center"/>
              <w:rPr>
                <w:sz w:val="18"/>
              </w:rPr>
            </w:pPr>
            <w:r>
              <w:rPr>
                <w:sz w:val="18"/>
              </w:rPr>
              <w:t>Sexo</w:t>
            </w:r>
          </w:p>
        </w:tc>
        <w:tc>
          <w:tcPr>
            <w:tcW w:w="1201" w:type="dxa"/>
            <w:tcBorders>
              <w:bottom w:val="nil"/>
              <w:right w:val="single" w:sz="4" w:space="0" w:color="000000"/>
            </w:tcBorders>
          </w:tcPr>
          <w:p>
            <w:pPr>
              <w:pStyle w:val="TableParagraph"/>
              <w:spacing w:line="201" w:lineRule="exact"/>
              <w:ind w:left="369" w:right="365"/>
              <w:jc w:val="center"/>
              <w:rPr>
                <w:sz w:val="18"/>
              </w:rPr>
            </w:pPr>
            <w:r>
              <w:rPr>
                <w:sz w:val="18"/>
              </w:rPr>
              <w:t>.940</w:t>
            </w:r>
          </w:p>
        </w:tc>
        <w:tc>
          <w:tcPr>
            <w:tcW w:w="1200" w:type="dxa"/>
            <w:tcBorders>
              <w:left w:val="single" w:sz="4" w:space="0" w:color="000000"/>
              <w:bottom w:val="nil"/>
              <w:right w:val="single" w:sz="4" w:space="0" w:color="000000"/>
            </w:tcBorders>
          </w:tcPr>
          <w:p>
            <w:pPr>
              <w:pStyle w:val="TableParagraph"/>
              <w:spacing w:line="201" w:lineRule="exact"/>
              <w:ind w:left="89" w:right="80"/>
              <w:jc w:val="center"/>
              <w:rPr>
                <w:sz w:val="18"/>
              </w:rPr>
            </w:pPr>
            <w:r>
              <w:rPr>
                <w:sz w:val="18"/>
              </w:rPr>
              <w:t>-.132</w:t>
            </w:r>
          </w:p>
        </w:tc>
        <w:tc>
          <w:tcPr>
            <w:tcW w:w="1200" w:type="dxa"/>
            <w:tcBorders>
              <w:left w:val="single" w:sz="4" w:space="0" w:color="000000"/>
              <w:bottom w:val="nil"/>
            </w:tcBorders>
          </w:tcPr>
          <w:p>
            <w:pPr>
              <w:pStyle w:val="TableParagraph"/>
              <w:spacing w:line="201" w:lineRule="exact"/>
              <w:ind w:left="374" w:right="360"/>
              <w:jc w:val="center"/>
              <w:rPr>
                <w:sz w:val="18"/>
              </w:rPr>
            </w:pPr>
            <w:r>
              <w:rPr>
                <w:sz w:val="18"/>
              </w:rPr>
              <w:t>.046</w:t>
            </w:r>
          </w:p>
        </w:tc>
      </w:tr>
      <w:tr>
        <w:trPr>
          <w:trHeight w:val="300" w:hRule="exact"/>
        </w:trPr>
        <w:tc>
          <w:tcPr>
            <w:tcW w:w="1200" w:type="dxa"/>
            <w:tcBorders>
              <w:top w:val="nil"/>
              <w:bottom w:val="nil"/>
            </w:tcBorders>
          </w:tcPr>
          <w:p>
            <w:pPr>
              <w:pStyle w:val="TableParagraph"/>
              <w:spacing w:before="36"/>
              <w:ind w:left="211" w:right="207"/>
              <w:jc w:val="center"/>
              <w:rPr>
                <w:sz w:val="18"/>
              </w:rPr>
            </w:pPr>
            <w:r>
              <w:rPr>
                <w:sz w:val="18"/>
              </w:rPr>
              <w:t>Peso</w:t>
            </w:r>
          </w:p>
        </w:tc>
        <w:tc>
          <w:tcPr>
            <w:tcW w:w="1201" w:type="dxa"/>
            <w:tcBorders>
              <w:top w:val="nil"/>
              <w:bottom w:val="nil"/>
              <w:right w:val="single" w:sz="4" w:space="0" w:color="000000"/>
            </w:tcBorders>
          </w:tcPr>
          <w:p>
            <w:pPr>
              <w:pStyle w:val="TableParagraph"/>
              <w:spacing w:before="36"/>
              <w:ind w:left="369" w:right="365"/>
              <w:jc w:val="center"/>
              <w:rPr>
                <w:sz w:val="18"/>
              </w:rPr>
            </w:pPr>
            <w:r>
              <w:rPr>
                <w:sz w:val="18"/>
              </w:rPr>
              <w:t>.841</w:t>
            </w:r>
          </w:p>
        </w:tc>
        <w:tc>
          <w:tcPr>
            <w:tcW w:w="1200" w:type="dxa"/>
            <w:tcBorders>
              <w:top w:val="nil"/>
              <w:left w:val="single" w:sz="4" w:space="0" w:color="000000"/>
              <w:bottom w:val="nil"/>
              <w:right w:val="single" w:sz="4" w:space="0" w:color="000000"/>
            </w:tcBorders>
          </w:tcPr>
          <w:p>
            <w:pPr>
              <w:pStyle w:val="TableParagraph"/>
              <w:spacing w:before="36"/>
              <w:ind w:left="89" w:right="80"/>
              <w:jc w:val="center"/>
              <w:rPr>
                <w:sz w:val="18"/>
              </w:rPr>
            </w:pPr>
            <w:r>
              <w:rPr>
                <w:sz w:val="18"/>
              </w:rPr>
              <w:t>.005</w:t>
            </w:r>
          </w:p>
        </w:tc>
        <w:tc>
          <w:tcPr>
            <w:tcW w:w="1200" w:type="dxa"/>
            <w:tcBorders>
              <w:top w:val="nil"/>
              <w:left w:val="single" w:sz="4" w:space="0" w:color="000000"/>
              <w:bottom w:val="nil"/>
            </w:tcBorders>
          </w:tcPr>
          <w:p>
            <w:pPr>
              <w:pStyle w:val="TableParagraph"/>
              <w:spacing w:before="36"/>
              <w:ind w:left="374" w:right="360"/>
              <w:jc w:val="center"/>
              <w:rPr>
                <w:sz w:val="18"/>
              </w:rPr>
            </w:pPr>
            <w:r>
              <w:rPr>
                <w:sz w:val="18"/>
              </w:rPr>
              <w:t>-.029</w:t>
            </w:r>
          </w:p>
        </w:tc>
      </w:tr>
      <w:tr>
        <w:trPr>
          <w:trHeight w:val="300" w:hRule="exact"/>
        </w:trPr>
        <w:tc>
          <w:tcPr>
            <w:tcW w:w="1200" w:type="dxa"/>
            <w:tcBorders>
              <w:top w:val="nil"/>
              <w:bottom w:val="nil"/>
            </w:tcBorders>
          </w:tcPr>
          <w:p>
            <w:pPr>
              <w:pStyle w:val="TableParagraph"/>
              <w:spacing w:before="39"/>
              <w:ind w:left="211" w:right="207"/>
              <w:jc w:val="center"/>
              <w:rPr>
                <w:sz w:val="18"/>
              </w:rPr>
            </w:pPr>
            <w:r>
              <w:rPr>
                <w:sz w:val="18"/>
              </w:rPr>
              <w:t>Estatura</w:t>
            </w:r>
          </w:p>
        </w:tc>
        <w:tc>
          <w:tcPr>
            <w:tcW w:w="1201" w:type="dxa"/>
            <w:tcBorders>
              <w:top w:val="nil"/>
              <w:bottom w:val="nil"/>
              <w:right w:val="single" w:sz="4" w:space="0" w:color="000000"/>
            </w:tcBorders>
          </w:tcPr>
          <w:p>
            <w:pPr>
              <w:pStyle w:val="TableParagraph"/>
              <w:spacing w:before="39"/>
              <w:ind w:left="369" w:right="365"/>
              <w:jc w:val="center"/>
              <w:rPr>
                <w:sz w:val="18"/>
              </w:rPr>
            </w:pPr>
            <w:r>
              <w:rPr>
                <w:sz w:val="18"/>
              </w:rPr>
              <w:t>.840</w:t>
            </w:r>
          </w:p>
        </w:tc>
        <w:tc>
          <w:tcPr>
            <w:tcW w:w="1200" w:type="dxa"/>
            <w:tcBorders>
              <w:top w:val="nil"/>
              <w:left w:val="single" w:sz="4" w:space="0" w:color="000000"/>
              <w:bottom w:val="nil"/>
              <w:right w:val="single" w:sz="4" w:space="0" w:color="000000"/>
            </w:tcBorders>
          </w:tcPr>
          <w:p>
            <w:pPr>
              <w:pStyle w:val="TableParagraph"/>
              <w:spacing w:before="39"/>
              <w:ind w:left="89" w:right="80"/>
              <w:jc w:val="center"/>
              <w:rPr>
                <w:sz w:val="18"/>
              </w:rPr>
            </w:pPr>
            <w:r>
              <w:rPr>
                <w:sz w:val="18"/>
              </w:rPr>
              <w:t>.123</w:t>
            </w:r>
          </w:p>
        </w:tc>
        <w:tc>
          <w:tcPr>
            <w:tcW w:w="1200" w:type="dxa"/>
            <w:tcBorders>
              <w:top w:val="nil"/>
              <w:left w:val="single" w:sz="4" w:space="0" w:color="000000"/>
              <w:bottom w:val="nil"/>
            </w:tcBorders>
          </w:tcPr>
          <w:p>
            <w:pPr>
              <w:pStyle w:val="TableParagraph"/>
              <w:spacing w:before="39"/>
              <w:ind w:left="374" w:right="360"/>
              <w:jc w:val="center"/>
              <w:rPr>
                <w:sz w:val="18"/>
              </w:rPr>
            </w:pPr>
            <w:r>
              <w:rPr>
                <w:sz w:val="18"/>
              </w:rPr>
              <w:t>.028</w:t>
            </w:r>
          </w:p>
        </w:tc>
      </w:tr>
      <w:tr>
        <w:trPr>
          <w:trHeight w:val="300" w:hRule="exact"/>
        </w:trPr>
        <w:tc>
          <w:tcPr>
            <w:tcW w:w="1200" w:type="dxa"/>
            <w:tcBorders>
              <w:top w:val="nil"/>
              <w:bottom w:val="nil"/>
            </w:tcBorders>
          </w:tcPr>
          <w:p>
            <w:pPr>
              <w:pStyle w:val="TableParagraph"/>
              <w:spacing w:before="36"/>
              <w:ind w:left="212" w:right="207"/>
              <w:jc w:val="center"/>
              <w:rPr>
                <w:sz w:val="18"/>
              </w:rPr>
            </w:pPr>
            <w:r>
              <w:rPr>
                <w:sz w:val="18"/>
              </w:rPr>
              <w:t>Duración</w:t>
            </w:r>
          </w:p>
        </w:tc>
        <w:tc>
          <w:tcPr>
            <w:tcW w:w="1201" w:type="dxa"/>
            <w:tcBorders>
              <w:top w:val="nil"/>
              <w:bottom w:val="nil"/>
              <w:right w:val="single" w:sz="4" w:space="0" w:color="000000"/>
            </w:tcBorders>
          </w:tcPr>
          <w:p>
            <w:pPr>
              <w:pStyle w:val="TableParagraph"/>
              <w:spacing w:before="36"/>
              <w:ind w:left="369" w:right="365"/>
              <w:jc w:val="center"/>
              <w:rPr>
                <w:sz w:val="18"/>
              </w:rPr>
            </w:pPr>
            <w:r>
              <w:rPr>
                <w:sz w:val="18"/>
              </w:rPr>
              <w:t>.261</w:t>
            </w:r>
          </w:p>
        </w:tc>
        <w:tc>
          <w:tcPr>
            <w:tcW w:w="1200" w:type="dxa"/>
            <w:tcBorders>
              <w:top w:val="nil"/>
              <w:left w:val="single" w:sz="4" w:space="0" w:color="000000"/>
              <w:bottom w:val="nil"/>
              <w:right w:val="single" w:sz="4" w:space="0" w:color="000000"/>
            </w:tcBorders>
          </w:tcPr>
          <w:p>
            <w:pPr>
              <w:pStyle w:val="TableParagraph"/>
              <w:spacing w:before="36"/>
              <w:ind w:left="89" w:right="80"/>
              <w:jc w:val="center"/>
              <w:rPr>
                <w:sz w:val="18"/>
              </w:rPr>
            </w:pPr>
            <w:r>
              <w:rPr>
                <w:sz w:val="18"/>
              </w:rPr>
              <w:t>.827</w:t>
            </w:r>
          </w:p>
        </w:tc>
        <w:tc>
          <w:tcPr>
            <w:tcW w:w="1200" w:type="dxa"/>
            <w:tcBorders>
              <w:top w:val="nil"/>
              <w:left w:val="single" w:sz="4" w:space="0" w:color="000000"/>
              <w:bottom w:val="nil"/>
            </w:tcBorders>
          </w:tcPr>
          <w:p>
            <w:pPr>
              <w:pStyle w:val="TableParagraph"/>
              <w:spacing w:before="36"/>
              <w:ind w:left="374" w:right="360"/>
              <w:jc w:val="center"/>
              <w:rPr>
                <w:sz w:val="18"/>
              </w:rPr>
            </w:pPr>
            <w:r>
              <w:rPr>
                <w:sz w:val="18"/>
              </w:rPr>
              <w:t>-.352</w:t>
            </w:r>
          </w:p>
        </w:tc>
      </w:tr>
      <w:tr>
        <w:trPr>
          <w:trHeight w:val="300" w:hRule="exact"/>
        </w:trPr>
        <w:tc>
          <w:tcPr>
            <w:tcW w:w="1200" w:type="dxa"/>
            <w:tcBorders>
              <w:top w:val="nil"/>
              <w:bottom w:val="nil"/>
            </w:tcBorders>
          </w:tcPr>
          <w:p>
            <w:pPr>
              <w:pStyle w:val="TableParagraph"/>
              <w:spacing w:before="39"/>
              <w:ind w:left="207" w:right="207"/>
              <w:jc w:val="center"/>
              <w:rPr>
                <w:sz w:val="18"/>
              </w:rPr>
            </w:pPr>
            <w:r>
              <w:rPr>
                <w:sz w:val="18"/>
              </w:rPr>
              <w:t>Fuerza</w:t>
            </w:r>
          </w:p>
        </w:tc>
        <w:tc>
          <w:tcPr>
            <w:tcW w:w="1201" w:type="dxa"/>
            <w:tcBorders>
              <w:top w:val="nil"/>
              <w:bottom w:val="nil"/>
              <w:right w:val="single" w:sz="4" w:space="0" w:color="000000"/>
            </w:tcBorders>
          </w:tcPr>
          <w:p>
            <w:pPr>
              <w:pStyle w:val="TableParagraph"/>
              <w:spacing w:before="39"/>
              <w:ind w:left="369" w:right="365"/>
              <w:jc w:val="center"/>
              <w:rPr>
                <w:sz w:val="18"/>
              </w:rPr>
            </w:pPr>
            <w:r>
              <w:rPr>
                <w:sz w:val="18"/>
              </w:rPr>
              <w:t>.093</w:t>
            </w:r>
          </w:p>
        </w:tc>
        <w:tc>
          <w:tcPr>
            <w:tcW w:w="1200" w:type="dxa"/>
            <w:tcBorders>
              <w:top w:val="nil"/>
              <w:left w:val="single" w:sz="4" w:space="0" w:color="000000"/>
              <w:bottom w:val="nil"/>
              <w:right w:val="single" w:sz="4" w:space="0" w:color="000000"/>
            </w:tcBorders>
          </w:tcPr>
          <w:p>
            <w:pPr>
              <w:pStyle w:val="TableParagraph"/>
              <w:spacing w:before="39"/>
              <w:ind w:left="89" w:right="80"/>
              <w:jc w:val="center"/>
              <w:rPr>
                <w:sz w:val="18"/>
              </w:rPr>
            </w:pPr>
            <w:r>
              <w:rPr>
                <w:sz w:val="18"/>
              </w:rPr>
              <w:t>-.020</w:t>
            </w:r>
          </w:p>
        </w:tc>
        <w:tc>
          <w:tcPr>
            <w:tcW w:w="1200" w:type="dxa"/>
            <w:tcBorders>
              <w:top w:val="nil"/>
              <w:left w:val="single" w:sz="4" w:space="0" w:color="000000"/>
              <w:bottom w:val="nil"/>
            </w:tcBorders>
          </w:tcPr>
          <w:p>
            <w:pPr>
              <w:pStyle w:val="TableParagraph"/>
              <w:spacing w:before="39"/>
              <w:ind w:left="374" w:right="360"/>
              <w:jc w:val="center"/>
              <w:rPr>
                <w:sz w:val="18"/>
              </w:rPr>
            </w:pPr>
            <w:r>
              <w:rPr>
                <w:sz w:val="18"/>
              </w:rPr>
              <w:t>.963</w:t>
            </w:r>
          </w:p>
        </w:tc>
      </w:tr>
      <w:tr>
        <w:trPr>
          <w:trHeight w:val="369" w:hRule="exact"/>
        </w:trPr>
        <w:tc>
          <w:tcPr>
            <w:tcW w:w="1200" w:type="dxa"/>
            <w:tcBorders>
              <w:top w:val="nil"/>
            </w:tcBorders>
          </w:tcPr>
          <w:p>
            <w:pPr>
              <w:pStyle w:val="TableParagraph"/>
              <w:spacing w:before="36"/>
              <w:ind w:left="212" w:right="206"/>
              <w:jc w:val="center"/>
              <w:rPr>
                <w:sz w:val="18"/>
              </w:rPr>
            </w:pPr>
            <w:r>
              <w:rPr>
                <w:sz w:val="18"/>
              </w:rPr>
              <w:t>TRR</w:t>
            </w:r>
          </w:p>
        </w:tc>
        <w:tc>
          <w:tcPr>
            <w:tcW w:w="1201" w:type="dxa"/>
            <w:tcBorders>
              <w:top w:val="nil"/>
              <w:right w:val="single" w:sz="4" w:space="0" w:color="000000"/>
            </w:tcBorders>
          </w:tcPr>
          <w:p>
            <w:pPr>
              <w:pStyle w:val="TableParagraph"/>
              <w:spacing w:before="36"/>
              <w:ind w:left="369" w:right="365"/>
              <w:jc w:val="center"/>
              <w:rPr>
                <w:sz w:val="18"/>
              </w:rPr>
            </w:pPr>
            <w:r>
              <w:rPr>
                <w:sz w:val="18"/>
              </w:rPr>
              <w:t>-.294</w:t>
            </w:r>
          </w:p>
        </w:tc>
        <w:tc>
          <w:tcPr>
            <w:tcW w:w="1200" w:type="dxa"/>
            <w:tcBorders>
              <w:top w:val="nil"/>
              <w:left w:val="single" w:sz="4" w:space="0" w:color="000000"/>
              <w:right w:val="single" w:sz="4" w:space="0" w:color="000000"/>
            </w:tcBorders>
          </w:tcPr>
          <w:p>
            <w:pPr>
              <w:pStyle w:val="TableParagraph"/>
              <w:spacing w:before="36"/>
              <w:ind w:left="89" w:right="80"/>
              <w:jc w:val="center"/>
              <w:rPr>
                <w:sz w:val="18"/>
              </w:rPr>
            </w:pPr>
            <w:r>
              <w:rPr>
                <w:sz w:val="18"/>
              </w:rPr>
              <w:t>.805</w:t>
            </w:r>
          </w:p>
        </w:tc>
        <w:tc>
          <w:tcPr>
            <w:tcW w:w="1200" w:type="dxa"/>
            <w:tcBorders>
              <w:top w:val="nil"/>
              <w:left w:val="single" w:sz="4" w:space="0" w:color="000000"/>
            </w:tcBorders>
          </w:tcPr>
          <w:p>
            <w:pPr>
              <w:pStyle w:val="TableParagraph"/>
              <w:spacing w:before="36"/>
              <w:ind w:left="374" w:right="360"/>
              <w:jc w:val="center"/>
              <w:rPr>
                <w:sz w:val="18"/>
              </w:rPr>
            </w:pPr>
            <w:r>
              <w:rPr>
                <w:sz w:val="18"/>
              </w:rPr>
              <w:t>.419</w:t>
            </w:r>
          </w:p>
        </w:tc>
      </w:tr>
    </w:tbl>
    <w:p>
      <w:pPr>
        <w:pStyle w:val="BodyText"/>
        <w:spacing w:before="9"/>
        <w:rPr>
          <w:b/>
          <w:sz w:val="17"/>
        </w:rPr>
      </w:pPr>
    </w:p>
    <w:p>
      <w:pPr>
        <w:pStyle w:val="BodyText"/>
        <w:spacing w:line="274" w:lineRule="exact" w:before="75"/>
        <w:ind w:left="255" w:right="465" w:firstLine="268"/>
      </w:pPr>
      <w:r>
        <w:rPr/>
        <w:t>Referencing larger values of each group, the results for the selection of variables is: sex, weight, height, length, force and recovery time.</w:t>
      </w:r>
    </w:p>
    <w:p>
      <w:pPr>
        <w:pStyle w:val="BodyText"/>
        <w:spacing w:before="3"/>
        <w:rPr>
          <w:sz w:val="23"/>
        </w:rPr>
      </w:pPr>
    </w:p>
    <w:p>
      <w:pPr>
        <w:pStyle w:val="Heading5"/>
        <w:numPr>
          <w:ilvl w:val="5"/>
          <w:numId w:val="10"/>
        </w:numPr>
        <w:tabs>
          <w:tab w:pos="4721" w:val="left" w:leader="none"/>
        </w:tabs>
        <w:spacing w:line="240" w:lineRule="auto" w:before="0" w:after="0"/>
        <w:ind w:left="4720" w:right="0" w:hanging="268"/>
        <w:jc w:val="left"/>
      </w:pPr>
      <w:r>
        <w:rPr/>
        <w:t>Conclusions.</w:t>
      </w:r>
    </w:p>
    <w:p>
      <w:pPr>
        <w:pStyle w:val="BodyText"/>
        <w:spacing w:before="4"/>
        <w:rPr>
          <w:b/>
        </w:rPr>
      </w:pPr>
    </w:p>
    <w:p>
      <w:pPr>
        <w:pStyle w:val="BodyText"/>
        <w:spacing w:before="1"/>
        <w:ind w:left="255" w:right="303"/>
      </w:pPr>
      <w:r>
        <w:rPr/>
        <w:t>The selection of the variables is essential for modeling and for ergonomic analysis support. For the case of performing the risk assessment shoulder injury should consider the relationship of the set of variables that has resulted from statistical analysis. The next step should </w:t>
      </w:r>
      <w:r>
        <w:rPr>
          <w:spacing w:val="2"/>
        </w:rPr>
        <w:t>include </w:t>
      </w:r>
      <w:r>
        <w:rPr/>
        <w:t>recovery time as the response variable and the independent variables; sex, weight, height, length </w:t>
      </w:r>
      <w:r>
        <w:rPr>
          <w:spacing w:val="-3"/>
        </w:rPr>
        <w:t>and </w:t>
      </w:r>
      <w:r>
        <w:rPr/>
        <w:t>force of the effort exerted. A multiple linear regression model </w:t>
      </w:r>
      <w:r>
        <w:rPr>
          <w:spacing w:val="-3"/>
        </w:rPr>
        <w:t>may </w:t>
      </w:r>
      <w:r>
        <w:rPr/>
        <w:t>be the most appropriate statistical tool.</w:t>
      </w:r>
    </w:p>
    <w:p>
      <w:pPr>
        <w:pStyle w:val="BodyText"/>
        <w:spacing w:before="6"/>
        <w:rPr>
          <w:sz w:val="23"/>
        </w:rPr>
      </w:pPr>
    </w:p>
    <w:p>
      <w:pPr>
        <w:pStyle w:val="Heading5"/>
        <w:ind w:right="260"/>
        <w:jc w:val="center"/>
      </w:pPr>
      <w:r>
        <w:rPr/>
        <w:t>References</w:t>
      </w:r>
    </w:p>
    <w:p>
      <w:pPr>
        <w:pStyle w:val="BodyText"/>
        <w:rPr>
          <w:b/>
        </w:rPr>
      </w:pPr>
    </w:p>
    <w:p>
      <w:pPr>
        <w:pStyle w:val="BodyText"/>
        <w:tabs>
          <w:tab w:pos="2850" w:val="left" w:leader="none"/>
        </w:tabs>
        <w:ind w:left="822" w:right="310" w:hanging="567"/>
      </w:pPr>
      <w:r>
        <w:rPr>
          <w:b/>
        </w:rPr>
        <w:t>Bernard, B. (1997)</w:t>
      </w:r>
      <w:r>
        <w:rPr/>
        <w:t>. “Musculoskeletal Disorders and Workplace Factors; A Critical Review of Epidemiologic</w:t>
        <w:tab/>
        <w:t>Evidence for Work-Related Musculoskeletal Disorders of the</w:t>
      </w:r>
      <w:r>
        <w:rPr>
          <w:spacing w:val="-26"/>
        </w:rPr>
        <w:t> </w:t>
      </w:r>
      <w:r>
        <w:rPr/>
        <w:t>Neck,</w:t>
      </w:r>
      <w:r>
        <w:rPr>
          <w:spacing w:val="-2"/>
        </w:rPr>
        <w:t> </w:t>
      </w:r>
      <w:r>
        <w:rPr/>
        <w:t>Upper</w:t>
      </w:r>
      <w:r>
        <w:rPr>
          <w:w w:val="99"/>
        </w:rPr>
        <w:t> </w:t>
      </w:r>
      <w:r>
        <w:rPr/>
        <w:t>Extremity, and Low Back”. Centers for Disease Control and Prevention, National Institute for Occupational Safety and Health</w:t>
      </w:r>
      <w:r>
        <w:rPr>
          <w:spacing w:val="-10"/>
        </w:rPr>
        <w:t> </w:t>
      </w:r>
      <w:r>
        <w:rPr/>
        <w:t>(NIOSH).</w:t>
      </w:r>
    </w:p>
    <w:p>
      <w:pPr>
        <w:spacing w:line="242" w:lineRule="auto" w:before="0"/>
        <w:ind w:left="255" w:right="1628" w:firstLine="0"/>
        <w:jc w:val="left"/>
        <w:rPr>
          <w:sz w:val="24"/>
        </w:rPr>
      </w:pPr>
      <w:r>
        <w:rPr>
          <w:b/>
          <w:sz w:val="24"/>
        </w:rPr>
        <w:t>Bureau of Labor Statistics </w:t>
      </w:r>
      <w:r>
        <w:rPr>
          <w:sz w:val="24"/>
        </w:rPr>
        <w:t>(2012). </w:t>
      </w:r>
      <w:r>
        <w:rPr>
          <w:b/>
          <w:sz w:val="24"/>
        </w:rPr>
        <w:t>“</w:t>
      </w:r>
      <w:r>
        <w:rPr>
          <w:sz w:val="24"/>
        </w:rPr>
        <w:t>Injuries, Illnesses, and Fatalities (IIF) program</w:t>
      </w:r>
      <w:r>
        <w:rPr>
          <w:b/>
          <w:sz w:val="24"/>
        </w:rPr>
        <w:t>”. </w:t>
      </w:r>
      <w:hyperlink r:id="rId77">
        <w:r>
          <w:rPr>
            <w:color w:val="0000FF"/>
            <w:sz w:val="24"/>
            <w:u w:val="single" w:color="0000FF"/>
          </w:rPr>
          <w:t>www.bls.gov</w:t>
        </w:r>
      </w:hyperlink>
      <w:r>
        <w:rPr>
          <w:sz w:val="24"/>
        </w:rPr>
        <w:t>.</w:t>
      </w:r>
    </w:p>
    <w:p>
      <w:pPr>
        <w:spacing w:line="242" w:lineRule="auto" w:before="0"/>
        <w:ind w:left="822" w:right="355" w:hanging="567"/>
        <w:jc w:val="both"/>
        <w:rPr>
          <w:sz w:val="24"/>
        </w:rPr>
      </w:pPr>
      <w:r>
        <w:rPr>
          <w:b/>
          <w:sz w:val="24"/>
        </w:rPr>
        <w:t>El Ahrache Khalid, Imbeau Daniel, Farbos Bruno</w:t>
      </w:r>
      <w:r>
        <w:rPr>
          <w:sz w:val="24"/>
        </w:rPr>
        <w:t>. “Percentile values for determining maximum endurance times for static muscular work”. International Journal of Industrial Ergonomics</w:t>
      </w:r>
      <w:r>
        <w:rPr>
          <w:spacing w:val="-42"/>
          <w:sz w:val="24"/>
        </w:rPr>
        <w:t> </w:t>
      </w:r>
      <w:r>
        <w:rPr>
          <w:sz w:val="24"/>
        </w:rPr>
        <w:t>36: (2006),</w:t>
      </w:r>
      <w:r>
        <w:rPr>
          <w:spacing w:val="-5"/>
          <w:sz w:val="24"/>
        </w:rPr>
        <w:t> </w:t>
      </w:r>
      <w:r>
        <w:rPr>
          <w:sz w:val="24"/>
        </w:rPr>
        <w:t>99-108.</w:t>
      </w:r>
    </w:p>
    <w:p>
      <w:pPr>
        <w:spacing w:line="242" w:lineRule="auto" w:before="0"/>
        <w:ind w:left="822" w:right="465" w:hanging="567"/>
        <w:jc w:val="left"/>
        <w:rPr>
          <w:sz w:val="24"/>
        </w:rPr>
      </w:pPr>
      <w:r>
        <w:rPr>
          <w:b/>
          <w:sz w:val="24"/>
        </w:rPr>
        <w:t>Garg A. HegmannK.T. SchwoererB.J. KapelluschJ.M. </w:t>
      </w:r>
      <w:r>
        <w:rPr>
          <w:sz w:val="24"/>
        </w:rPr>
        <w:t>“The effect of maximum voluntary contraction on endurance times for the shoulder girdle”. International Journal of Industrial Ergonomics 30: (2002), 103-113.</w:t>
      </w:r>
    </w:p>
    <w:p>
      <w:pPr>
        <w:spacing w:line="242" w:lineRule="auto" w:before="0"/>
        <w:ind w:left="822" w:right="325" w:hanging="567"/>
        <w:jc w:val="left"/>
        <w:rPr>
          <w:sz w:val="24"/>
        </w:rPr>
      </w:pPr>
      <w:r>
        <w:rPr>
          <w:b/>
          <w:sz w:val="24"/>
        </w:rPr>
        <w:t>Instituto Mexicano del Seguro Social, (2013). </w:t>
      </w:r>
      <w:r>
        <w:rPr>
          <w:sz w:val="24"/>
        </w:rPr>
        <w:t>“Información estadística en salud; accidentes de trabajo. </w:t>
      </w:r>
      <w:hyperlink r:id="rId78">
        <w:r>
          <w:rPr>
            <w:color w:val="0000FF"/>
            <w:sz w:val="24"/>
            <w:u w:val="single" w:color="0000FF"/>
          </w:rPr>
          <w:t>www.imss.gob.mx</w:t>
        </w:r>
      </w:hyperlink>
    </w:p>
    <w:p>
      <w:pPr>
        <w:spacing w:line="270" w:lineRule="exact" w:before="0"/>
        <w:ind w:left="255" w:right="465" w:firstLine="0"/>
        <w:jc w:val="left"/>
        <w:rPr>
          <w:sz w:val="24"/>
        </w:rPr>
      </w:pPr>
      <w:r>
        <w:rPr>
          <w:b/>
          <w:sz w:val="24"/>
        </w:rPr>
        <w:t>International Organization of Motor Vehicle Manufacturer</w:t>
      </w:r>
      <w:r>
        <w:rPr>
          <w:sz w:val="24"/>
        </w:rPr>
        <w:t>. </w:t>
      </w:r>
      <w:hyperlink r:id="rId79">
        <w:r>
          <w:rPr>
            <w:color w:val="0000FF"/>
            <w:sz w:val="24"/>
            <w:u w:val="single" w:color="0000FF"/>
          </w:rPr>
          <w:t>www.oica.net</w:t>
        </w:r>
      </w:hyperlink>
      <w:r>
        <w:rPr>
          <w:sz w:val="24"/>
        </w:rPr>
        <w:t>. 2013.</w:t>
      </w:r>
    </w:p>
    <w:p>
      <w:pPr>
        <w:spacing w:line="247" w:lineRule="auto" w:before="0"/>
        <w:ind w:left="822" w:right="465" w:hanging="567"/>
        <w:jc w:val="left"/>
        <w:rPr>
          <w:sz w:val="24"/>
        </w:rPr>
      </w:pPr>
      <w:r>
        <w:rPr>
          <w:b/>
          <w:sz w:val="24"/>
        </w:rPr>
        <w:t>International Labor Organization</w:t>
      </w:r>
      <w:r>
        <w:rPr>
          <w:sz w:val="24"/>
        </w:rPr>
        <w:t>. El impacto social y laboral de la mundialización en el sector de la fabricación de material de transporte. 2000.</w:t>
      </w:r>
    </w:p>
    <w:p>
      <w:pPr>
        <w:spacing w:line="242" w:lineRule="auto" w:before="0"/>
        <w:ind w:left="822" w:right="658" w:hanging="567"/>
        <w:jc w:val="left"/>
        <w:rPr>
          <w:sz w:val="24"/>
        </w:rPr>
      </w:pPr>
      <w:r>
        <w:rPr>
          <w:b/>
          <w:sz w:val="24"/>
        </w:rPr>
        <w:t>Kim Hyung Kun, Kyoo Sang Kim, Day Sung Kim, Sun Je Jang, Ki Hun Hong, and Seung- Won Yoo. </w:t>
      </w:r>
      <w:r>
        <w:rPr>
          <w:sz w:val="24"/>
        </w:rPr>
        <w:t>Characteristics of Work-related Musculoskeletal Disorders in Korea and Their Work-relatedness Evaluation. J Korean Med Sci 2010; 25: S77-86.</w:t>
      </w:r>
    </w:p>
    <w:p>
      <w:pPr>
        <w:spacing w:after="0" w:line="242" w:lineRule="auto"/>
        <w:jc w:val="left"/>
        <w:rPr>
          <w:sz w:val="24"/>
        </w:rPr>
        <w:sectPr>
          <w:pgSz w:w="12240" w:h="15840"/>
          <w:pgMar w:header="689" w:footer="1036" w:top="1200" w:bottom="1220" w:left="820" w:right="460"/>
        </w:sectPr>
      </w:pPr>
    </w:p>
    <w:p>
      <w:pPr>
        <w:pStyle w:val="BodyText"/>
        <w:spacing w:before="5"/>
        <w:rPr>
          <w:sz w:val="15"/>
        </w:rPr>
      </w:pPr>
    </w:p>
    <w:p>
      <w:pPr>
        <w:pStyle w:val="BodyText"/>
        <w:spacing w:line="242" w:lineRule="auto" w:before="70"/>
        <w:ind w:left="822" w:right="562" w:hanging="567"/>
      </w:pPr>
      <w:r>
        <w:rPr>
          <w:b/>
        </w:rPr>
        <w:t>Kumar, Shrawan </w:t>
      </w:r>
      <w:r>
        <w:rPr/>
        <w:t>(2001) 'Theories of musculoskeletal injury causation', Ergonomics, 44:1, 17 – 47.</w:t>
      </w:r>
    </w:p>
    <w:p>
      <w:pPr>
        <w:spacing w:line="242" w:lineRule="auto" w:before="0"/>
        <w:ind w:left="822" w:right="465" w:hanging="567"/>
        <w:jc w:val="left"/>
        <w:rPr>
          <w:sz w:val="24"/>
        </w:rPr>
      </w:pPr>
      <w:r>
        <w:rPr>
          <w:b/>
          <w:sz w:val="24"/>
        </w:rPr>
        <w:t>Law Laura A. Frey. Avin Keith G</w:t>
      </w:r>
      <w:r>
        <w:rPr>
          <w:sz w:val="24"/>
        </w:rPr>
        <w:t>. (2010). “ Endurance time is joint-specific: A modelling and metaanalysis investigation”. Ergonomics, 53:1, 109-129.</w:t>
      </w:r>
    </w:p>
    <w:p>
      <w:pPr>
        <w:spacing w:line="242" w:lineRule="auto" w:before="0"/>
        <w:ind w:left="822" w:right="465" w:hanging="567"/>
        <w:jc w:val="left"/>
        <w:rPr>
          <w:sz w:val="24"/>
        </w:rPr>
      </w:pPr>
      <w:r>
        <w:rPr>
          <w:b/>
          <w:sz w:val="24"/>
        </w:rPr>
        <w:t>Mathiassen Svend Erik. Elizabeth Åhsberg</w:t>
      </w:r>
      <w:r>
        <w:rPr>
          <w:sz w:val="24"/>
        </w:rPr>
        <w:t>. “Prediction of shoulder flexion endurance from personal factors”. International Journal of Industrial Ergonomics 24: (1999), 315-329.</w:t>
      </w:r>
    </w:p>
    <w:p>
      <w:pPr>
        <w:spacing w:line="242" w:lineRule="auto" w:before="0"/>
        <w:ind w:left="822" w:right="481" w:hanging="567"/>
        <w:jc w:val="left"/>
        <w:rPr>
          <w:sz w:val="24"/>
        </w:rPr>
      </w:pPr>
      <w:r>
        <w:rPr>
          <w:b/>
          <w:sz w:val="24"/>
        </w:rPr>
        <w:t>Musculoskeletal Disorders and the Workplace: Low Back and Upper Extremities. </w:t>
      </w:r>
      <w:r>
        <w:rPr>
          <w:sz w:val="24"/>
        </w:rPr>
        <w:t>Panel on Musculoskeletal Disorders and the Workplace, Commission on Behavioral and Social Sciences and Education, National Research Council. 2001.</w:t>
      </w:r>
    </w:p>
    <w:p>
      <w:pPr>
        <w:pStyle w:val="BodyText"/>
        <w:spacing w:line="247" w:lineRule="auto"/>
        <w:ind w:left="822" w:right="1174" w:hanging="567"/>
      </w:pPr>
      <w:r>
        <w:rPr>
          <w:b/>
        </w:rPr>
        <w:t>Price A.D.F</w:t>
      </w:r>
      <w:r>
        <w:rPr/>
        <w:t>. “Calculating rest allowances for construction operatives part-2: Local muscle fatigue”. Applied Ergonomics, 1990. 21:4, 318-324.</w:t>
      </w:r>
    </w:p>
    <w:p>
      <w:pPr>
        <w:pStyle w:val="BodyText"/>
        <w:spacing w:line="242" w:lineRule="auto"/>
        <w:ind w:left="822" w:right="720" w:hanging="567"/>
      </w:pPr>
      <w:r>
        <w:rPr/>
        <w:t>Punnett, L. Wegman, D. H. (2004). Work-related musculoskeletal disorders: the epidemiologic evidence and the debate. Journal of Electromyography and Kinesiology 14, 13–23.</w:t>
      </w:r>
    </w:p>
    <w:p>
      <w:pPr>
        <w:pStyle w:val="BodyText"/>
        <w:spacing w:line="247" w:lineRule="auto"/>
        <w:ind w:left="822" w:right="593" w:hanging="500"/>
      </w:pPr>
      <w:r>
        <w:rPr>
          <w:b/>
        </w:rPr>
        <w:t>Rohmert, W</w:t>
      </w:r>
      <w:r>
        <w:rPr/>
        <w:t>. “Problems in determining rest allowances. Part 1: Use of modern methods to evaluate stress and strain in static muscular work”. Applied Ergonomics, 1973, 4.2, 91-95.</w:t>
      </w:r>
    </w:p>
    <w:p>
      <w:pPr>
        <w:spacing w:line="261" w:lineRule="exact" w:before="0"/>
        <w:ind w:left="822" w:right="465" w:hanging="567"/>
        <w:jc w:val="left"/>
        <w:rPr>
          <w:sz w:val="24"/>
        </w:rPr>
      </w:pPr>
      <w:r>
        <w:rPr>
          <w:b/>
          <w:sz w:val="24"/>
        </w:rPr>
        <w:t>Rohmert W.  Wangenheim M.  MainzerJ. Zipp, P.  Lesser W. </w:t>
      </w:r>
      <w:r>
        <w:rPr>
          <w:sz w:val="24"/>
        </w:rPr>
        <w:t>(1986): “A study stressing the</w:t>
      </w:r>
    </w:p>
    <w:p>
      <w:pPr>
        <w:pStyle w:val="BodyText"/>
        <w:spacing w:line="272" w:lineRule="exact" w:before="7"/>
        <w:ind w:left="822" w:right="465"/>
      </w:pPr>
      <w:r>
        <w:rPr/>
        <w:t>need for a static postural force model for work analysis”.  Ergonomics, 29:10, 1235-1249.</w:t>
      </w:r>
    </w:p>
    <w:p>
      <w:pPr>
        <w:pStyle w:val="BodyText"/>
        <w:spacing w:line="242" w:lineRule="auto"/>
        <w:ind w:left="966" w:right="265" w:hanging="711"/>
        <w:jc w:val="both"/>
      </w:pPr>
      <w:r>
        <w:rPr>
          <w:b/>
        </w:rPr>
        <w:t>Santy. S. Z. Dawal</w:t>
      </w:r>
      <w:r>
        <w:rPr/>
        <w:t>. “Investigation on Time to Fatigue for Upper Limb Muscle during a Repetitive Light Assembly Task”. Proceedings of the International MultiConference of Engineers and Computer Scientists”, 2010. Vol III, IMECS 2010.</w:t>
      </w:r>
    </w:p>
    <w:p>
      <w:pPr>
        <w:pStyle w:val="BodyText"/>
        <w:spacing w:line="247" w:lineRule="auto"/>
        <w:ind w:left="822" w:right="326" w:hanging="567"/>
      </w:pPr>
      <w:r>
        <w:rPr>
          <w:b/>
        </w:rPr>
        <w:t>Schneider Elke, Irastorza Xabier</w:t>
      </w:r>
      <w:r>
        <w:rPr/>
        <w:t>. OSH in figures: Work-related musculoskeletal disorders in the EU —Facts and figures. European Agency for Safety and Health at Work (EU-OSHA). 2010.</w:t>
      </w:r>
    </w:p>
    <w:p>
      <w:pPr>
        <w:spacing w:line="261" w:lineRule="exact" w:before="0"/>
        <w:ind w:left="255" w:right="465" w:firstLine="0"/>
        <w:jc w:val="left"/>
        <w:rPr>
          <w:sz w:val="24"/>
        </w:rPr>
      </w:pPr>
      <w:r>
        <w:rPr>
          <w:b/>
          <w:sz w:val="24"/>
        </w:rPr>
        <w:t>Wiker, F. Steven. Chaffin B. Don. Langolf D. Gary</w:t>
      </w:r>
      <w:r>
        <w:rPr>
          <w:sz w:val="24"/>
        </w:rPr>
        <w:t>. “Shoulder postural fatigue and disconfort”.</w:t>
      </w:r>
    </w:p>
    <w:p>
      <w:pPr>
        <w:pStyle w:val="BodyText"/>
        <w:spacing w:line="272" w:lineRule="exact" w:before="7"/>
        <w:ind w:left="966" w:right="465"/>
      </w:pPr>
      <w:r>
        <w:rPr/>
        <w:t>International Journal of Industrial Ergonomics, 5 (1990), 133-146.</w:t>
      </w:r>
    </w:p>
    <w:p>
      <w:pPr>
        <w:spacing w:line="247" w:lineRule="auto" w:before="0"/>
        <w:ind w:left="822" w:right="360" w:hanging="567"/>
        <w:jc w:val="left"/>
        <w:rPr>
          <w:sz w:val="24"/>
        </w:rPr>
      </w:pPr>
      <w:r>
        <w:rPr>
          <w:b/>
          <w:sz w:val="24"/>
        </w:rPr>
        <w:t>Womack, P. James, Jones T. Daniel, Roos Daniel</w:t>
      </w:r>
      <w:r>
        <w:rPr>
          <w:sz w:val="24"/>
        </w:rPr>
        <w:t>. La maquina que cambió el mundo. Editorial McGraw Hill Management. 1992.</w:t>
      </w:r>
    </w:p>
    <w:p>
      <w:pPr>
        <w:spacing w:after="0" w:line="247" w:lineRule="auto"/>
        <w:jc w:val="left"/>
        <w:rPr>
          <w:sz w:val="24"/>
        </w:rPr>
        <w:sectPr>
          <w:pgSz w:w="12240" w:h="15840"/>
          <w:pgMar w:header="689" w:footer="1036" w:top="1200" w:bottom="1220" w:left="820" w:right="460"/>
        </w:sectPr>
      </w:pPr>
    </w:p>
    <w:p>
      <w:pPr>
        <w:pStyle w:val="BodyText"/>
        <w:spacing w:before="1"/>
        <w:rPr>
          <w:sz w:val="16"/>
        </w:rPr>
      </w:pPr>
    </w:p>
    <w:p>
      <w:pPr>
        <w:pStyle w:val="Heading1"/>
        <w:ind w:left="257"/>
      </w:pPr>
      <w:r>
        <w:rPr/>
        <w:t>COGNITIVE ERGONOMICS: CONTEMPLATIVE TECHNIQUES TO EXERCISE ATTENTION AND FOCUS SKILLS.</w:t>
      </w:r>
    </w:p>
    <w:p>
      <w:pPr>
        <w:pStyle w:val="Heading5"/>
        <w:spacing w:before="238"/>
        <w:ind w:right="262"/>
        <w:jc w:val="center"/>
      </w:pPr>
      <w:r>
        <w:rPr/>
        <w:t>Julio Gerardo Lorenzo Palomera</w:t>
      </w:r>
      <w:r>
        <w:rPr>
          <w:position w:val="11"/>
          <w:sz w:val="16"/>
        </w:rPr>
        <w:t>1</w:t>
      </w:r>
      <w:r>
        <w:rPr/>
        <w:t>,</w:t>
      </w:r>
    </w:p>
    <w:p>
      <w:pPr>
        <w:pStyle w:val="BodyText"/>
        <w:spacing w:before="246"/>
        <w:ind w:left="258" w:right="265"/>
        <w:jc w:val="center"/>
      </w:pPr>
      <w:r>
        <w:rPr>
          <w:position w:val="11"/>
          <w:sz w:val="16"/>
        </w:rPr>
        <w:t>1 </w:t>
      </w:r>
      <w:r>
        <w:rPr/>
        <w:t>Faculty of Architecture, Design and Urbanism. Universidad Autónoma de Tamaulipas.</w:t>
      </w:r>
    </w:p>
    <w:p>
      <w:pPr>
        <w:pStyle w:val="BodyText"/>
        <w:spacing w:line="275" w:lineRule="exact" w:before="2"/>
        <w:ind w:left="260" w:right="265"/>
        <w:jc w:val="center"/>
      </w:pPr>
      <w:r>
        <w:rPr/>
        <w:t>Tampico – Madero Campus.</w:t>
      </w:r>
    </w:p>
    <w:p>
      <w:pPr>
        <w:pStyle w:val="BodyText"/>
        <w:spacing w:line="242" w:lineRule="auto"/>
        <w:ind w:left="4284" w:right="4282" w:firstLine="2"/>
        <w:jc w:val="center"/>
      </w:pPr>
      <w:r>
        <w:rPr/>
        <w:t>Tampico, Tamaulipas. </w:t>
      </w:r>
      <w:hyperlink r:id="rId80">
        <w:r>
          <w:rPr/>
          <w:t>disartaka@yahoo.com</w:t>
        </w:r>
      </w:hyperlink>
    </w:p>
    <w:p>
      <w:pPr>
        <w:pStyle w:val="BodyText"/>
      </w:pPr>
    </w:p>
    <w:p>
      <w:pPr>
        <w:pStyle w:val="BodyText"/>
        <w:spacing w:before="1"/>
        <w:rPr>
          <w:sz w:val="23"/>
        </w:rPr>
      </w:pPr>
    </w:p>
    <w:p>
      <w:pPr>
        <w:pStyle w:val="BodyText"/>
        <w:spacing w:line="247" w:lineRule="auto"/>
        <w:ind w:left="255" w:right="263"/>
        <w:jc w:val="both"/>
      </w:pPr>
      <w:r>
        <w:rPr>
          <w:b/>
        </w:rPr>
        <w:t>Resumen: </w:t>
      </w:r>
      <w:r>
        <w:rPr/>
        <w:t>En el contexto de la ergonomía cognitiva y emocional, se introduce el conocimiento y ejercicio de técnicas contemplativas, con el fin de ejercitar la atención y la concentración.</w:t>
      </w:r>
    </w:p>
    <w:p>
      <w:pPr>
        <w:pStyle w:val="BodyText"/>
        <w:ind w:left="255" w:right="265"/>
        <w:jc w:val="both"/>
      </w:pPr>
      <w:r>
        <w:rPr/>
        <w:t>Con base en técnicas contemplativas del budismo tibetano, así como referencias del reciente paradigma de atención plena (mindfulness), se diseña un programa de inducción a la meditación, como instrumento efectivo de mejora en el desempeño. Ulteriormente la productividad y competitividad parten del estado mental de toda persona en la empresa, que se mantiene en el momento presente.</w:t>
      </w:r>
    </w:p>
    <w:p>
      <w:pPr>
        <w:pStyle w:val="BodyText"/>
        <w:spacing w:before="6"/>
        <w:rPr>
          <w:sz w:val="23"/>
        </w:rPr>
      </w:pPr>
    </w:p>
    <w:p>
      <w:pPr>
        <w:spacing w:before="0"/>
        <w:ind w:left="255" w:right="0" w:firstLine="0"/>
        <w:jc w:val="both"/>
        <w:rPr>
          <w:sz w:val="24"/>
        </w:rPr>
      </w:pPr>
      <w:r>
        <w:rPr>
          <w:b/>
          <w:sz w:val="24"/>
        </w:rPr>
        <w:t>Palabras Clave</w:t>
      </w:r>
      <w:r>
        <w:rPr>
          <w:sz w:val="24"/>
        </w:rPr>
        <w:t>: ergonomía, meditación, productividad.</w:t>
      </w:r>
    </w:p>
    <w:p>
      <w:pPr>
        <w:pStyle w:val="BodyText"/>
      </w:pPr>
    </w:p>
    <w:p>
      <w:pPr>
        <w:pStyle w:val="BodyText"/>
        <w:spacing w:line="247" w:lineRule="auto"/>
        <w:ind w:left="255" w:right="270"/>
        <w:jc w:val="both"/>
      </w:pPr>
      <w:r>
        <w:rPr>
          <w:b/>
        </w:rPr>
        <w:t>Abstract: </w:t>
      </w:r>
      <w:r>
        <w:rPr/>
        <w:t>In the context of cognitive and emotional ergonomics was introduced contemplative techniques and exercise, in order to practice attention and concentration.</w:t>
      </w:r>
    </w:p>
    <w:p>
      <w:pPr>
        <w:pStyle w:val="BodyText"/>
        <w:ind w:left="255" w:right="264"/>
        <w:jc w:val="both"/>
      </w:pPr>
      <w:r>
        <w:rPr/>
        <w:t>Based on Tibetan Buddhist contemplative techniques, with references from the recent paradigm of “mindfulness”, was designed an introductory program to meditation, as an effective tool for improving performance. Subsequently productivity and competitiveness are based on the mental state of everyone in the company, which remains in the present moment.</w:t>
      </w:r>
    </w:p>
    <w:p>
      <w:pPr>
        <w:pStyle w:val="BodyText"/>
        <w:spacing w:before="6"/>
        <w:rPr>
          <w:sz w:val="23"/>
        </w:rPr>
      </w:pPr>
    </w:p>
    <w:p>
      <w:pPr>
        <w:pStyle w:val="BodyText"/>
        <w:ind w:left="255"/>
        <w:jc w:val="both"/>
      </w:pPr>
      <w:r>
        <w:rPr>
          <w:b/>
        </w:rPr>
        <w:t>Keywords</w:t>
      </w:r>
      <w:r>
        <w:rPr/>
        <w:t>: ergonomics, meditation, productivity.</w:t>
      </w:r>
    </w:p>
    <w:p>
      <w:pPr>
        <w:pStyle w:val="BodyText"/>
      </w:pPr>
    </w:p>
    <w:p>
      <w:pPr>
        <w:pStyle w:val="BodyText"/>
        <w:rPr>
          <w:sz w:val="28"/>
        </w:rPr>
      </w:pPr>
    </w:p>
    <w:p>
      <w:pPr>
        <w:pStyle w:val="ListParagraph"/>
        <w:numPr>
          <w:ilvl w:val="6"/>
          <w:numId w:val="10"/>
        </w:numPr>
        <w:tabs>
          <w:tab w:pos="4919" w:val="left" w:leader="none"/>
        </w:tabs>
        <w:spacing w:line="240" w:lineRule="auto" w:before="0" w:after="0"/>
        <w:ind w:left="4918" w:right="0" w:hanging="269"/>
        <w:jc w:val="left"/>
        <w:rPr>
          <w:sz w:val="24"/>
        </w:rPr>
      </w:pPr>
      <w:r>
        <w:rPr>
          <w:sz w:val="24"/>
        </w:rPr>
        <w:t>INTRODUCTION</w:t>
      </w:r>
    </w:p>
    <w:p>
      <w:pPr>
        <w:pStyle w:val="BodyText"/>
        <w:spacing w:before="4"/>
        <w:rPr>
          <w:sz w:val="26"/>
        </w:rPr>
      </w:pPr>
    </w:p>
    <w:p>
      <w:pPr>
        <w:spacing w:before="1"/>
        <w:ind w:left="1854" w:right="254" w:hanging="1191"/>
        <w:jc w:val="right"/>
        <w:rPr>
          <w:i/>
          <w:sz w:val="20"/>
        </w:rPr>
      </w:pPr>
      <w:r>
        <w:rPr>
          <w:i/>
          <w:sz w:val="20"/>
        </w:rPr>
        <w:t>In the Zen circles, they tell a tale about a man and a horse. The horse gallops fast, being that apparently, the man</w:t>
      </w:r>
      <w:r>
        <w:rPr>
          <w:i/>
          <w:w w:val="100"/>
          <w:sz w:val="20"/>
        </w:rPr>
        <w:t> </w:t>
      </w:r>
      <w:r>
        <w:rPr>
          <w:i/>
          <w:sz w:val="20"/>
        </w:rPr>
        <w:t>who is riding it is headed somewhere important. Another man on the edge of the road shouts at him:</w:t>
      </w:r>
    </w:p>
    <w:p>
      <w:pPr>
        <w:spacing w:before="0"/>
        <w:ind w:left="8711" w:right="251" w:hanging="44"/>
        <w:jc w:val="right"/>
        <w:rPr>
          <w:i/>
          <w:sz w:val="20"/>
        </w:rPr>
      </w:pPr>
      <w:r>
        <w:rPr>
          <w:i/>
          <w:sz w:val="20"/>
        </w:rPr>
        <w:t>-Where are you going?</w:t>
      </w:r>
      <w:r>
        <w:rPr>
          <w:i/>
          <w:w w:val="100"/>
          <w:sz w:val="20"/>
        </w:rPr>
        <w:t> </w:t>
      </w:r>
      <w:r>
        <w:rPr>
          <w:i/>
          <w:sz w:val="20"/>
        </w:rPr>
        <w:t>And the man answers:</w:t>
      </w:r>
    </w:p>
    <w:p>
      <w:pPr>
        <w:spacing w:before="1"/>
        <w:ind w:left="0" w:right="251" w:firstLine="0"/>
        <w:jc w:val="right"/>
        <w:rPr>
          <w:i/>
          <w:sz w:val="20"/>
        </w:rPr>
      </w:pPr>
      <w:r>
        <w:rPr>
          <w:i/>
          <w:sz w:val="20"/>
        </w:rPr>
        <w:t>-I don’t know! Ask the horse.</w:t>
      </w:r>
    </w:p>
    <w:p>
      <w:pPr>
        <w:pStyle w:val="BodyText"/>
        <w:spacing w:before="3"/>
        <w:rPr>
          <w:i/>
        </w:rPr>
      </w:pPr>
    </w:p>
    <w:p>
      <w:pPr>
        <w:pStyle w:val="BodyText"/>
        <w:ind w:left="255" w:right="254"/>
        <w:jc w:val="both"/>
      </w:pPr>
      <w:r>
        <w:rPr/>
        <w:t>A system is a group of interrelated, interdependent elements, which interact </w:t>
      </w:r>
      <w:r>
        <w:rPr>
          <w:spacing w:val="-3"/>
        </w:rPr>
        <w:t>to </w:t>
      </w:r>
      <w:r>
        <w:rPr/>
        <w:t>reach a goal in common. In a corporate system, ergonomics encompasses quality, productivity and well-being. With the man-surroundings adaptation, productivity is sought, which doesn’t only mean doing  more or doing the same tasks with less resources, but doing the right things, reaching the outlined targets and goals, improving standards every</w:t>
      </w:r>
      <w:r>
        <w:rPr>
          <w:spacing w:val="-30"/>
        </w:rPr>
        <w:t> </w:t>
      </w:r>
      <w:r>
        <w:rPr/>
        <w:t>time.</w:t>
      </w:r>
    </w:p>
    <w:p>
      <w:pPr>
        <w:pStyle w:val="BodyText"/>
        <w:spacing w:before="2"/>
        <w:ind w:left="255" w:right="258" w:firstLine="432"/>
        <w:jc w:val="both"/>
      </w:pPr>
      <w:r>
        <w:rPr/>
        <w:t>The fundamental element in a company is the person. In any hierarchic level, this addition of knowledge, abilities, skills, emotions, conducts, habits, is the source of organizational development</w:t>
      </w:r>
      <w:r>
        <w:rPr>
          <w:spacing w:val="32"/>
        </w:rPr>
        <w:t> </w:t>
      </w:r>
      <w:r>
        <w:rPr/>
        <w:t>opportunities.</w:t>
      </w:r>
      <w:r>
        <w:rPr>
          <w:spacing w:val="32"/>
        </w:rPr>
        <w:t> </w:t>
      </w:r>
      <w:r>
        <w:rPr/>
        <w:t>Every</w:t>
      </w:r>
      <w:r>
        <w:rPr>
          <w:spacing w:val="32"/>
        </w:rPr>
        <w:t> </w:t>
      </w:r>
      <w:r>
        <w:rPr/>
        <w:t>act</w:t>
      </w:r>
      <w:r>
        <w:rPr>
          <w:spacing w:val="32"/>
        </w:rPr>
        <w:t> </w:t>
      </w:r>
      <w:r>
        <w:rPr/>
        <w:t>in</w:t>
      </w:r>
      <w:r>
        <w:rPr>
          <w:spacing w:val="32"/>
        </w:rPr>
        <w:t> </w:t>
      </w:r>
      <w:r>
        <w:rPr/>
        <w:t>an</w:t>
      </w:r>
      <w:r>
        <w:rPr>
          <w:spacing w:val="32"/>
        </w:rPr>
        <w:t> </w:t>
      </w:r>
      <w:r>
        <w:rPr/>
        <w:t>activity</w:t>
      </w:r>
      <w:r>
        <w:rPr>
          <w:spacing w:val="32"/>
        </w:rPr>
        <w:t> </w:t>
      </w:r>
      <w:r>
        <w:rPr/>
        <w:t>station</w:t>
      </w:r>
      <w:r>
        <w:rPr>
          <w:spacing w:val="33"/>
        </w:rPr>
        <w:t> </w:t>
      </w:r>
      <w:r>
        <w:rPr/>
        <w:t>is</w:t>
      </w:r>
      <w:r>
        <w:rPr>
          <w:spacing w:val="32"/>
        </w:rPr>
        <w:t> </w:t>
      </w:r>
      <w:r>
        <w:rPr/>
        <w:t>preceded</w:t>
      </w:r>
      <w:r>
        <w:rPr>
          <w:spacing w:val="32"/>
        </w:rPr>
        <w:t> </w:t>
      </w:r>
      <w:r>
        <w:rPr/>
        <w:t>by</w:t>
      </w:r>
      <w:r>
        <w:rPr>
          <w:spacing w:val="32"/>
        </w:rPr>
        <w:t> </w:t>
      </w:r>
      <w:r>
        <w:rPr/>
        <w:t>other</w:t>
      </w:r>
      <w:r>
        <w:rPr>
          <w:spacing w:val="33"/>
        </w:rPr>
        <w:t> </w:t>
      </w:r>
      <w:r>
        <w:rPr/>
        <w:t>acts</w:t>
      </w:r>
      <w:r>
        <w:rPr>
          <w:spacing w:val="32"/>
        </w:rPr>
        <w:t> </w:t>
      </w:r>
      <w:r>
        <w:rPr/>
        <w:t>inside</w:t>
      </w:r>
      <w:r>
        <w:rPr>
          <w:spacing w:val="32"/>
        </w:rPr>
        <w:t> </w:t>
      </w:r>
      <w:r>
        <w:rPr/>
        <w:t>the</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63"/>
        <w:jc w:val="both"/>
      </w:pPr>
      <w:r>
        <w:rPr/>
        <w:t>person. Each mental act that directs the action is conditioned by the person’s own characteristics in his or her interrelation with the environment. The ability to sustain a conscience focused on the basic work activity is the seed of productivity.</w:t>
      </w:r>
    </w:p>
    <w:p>
      <w:pPr>
        <w:pStyle w:val="BodyText"/>
        <w:ind w:left="255" w:right="258" w:firstLine="432"/>
        <w:jc w:val="both"/>
      </w:pPr>
      <w:r>
        <w:rPr/>
        <w:t>Ergonomics have been known traditionally as a science, which is focused on the prevention and control of muscular lesions caused at work or by accidents. However, ergonomics that are applied on the manufacture industry and service organizations, can contribute to the increase of productivity through improvements of the physical mental capacities of the worker that is used for production.</w:t>
      </w:r>
    </w:p>
    <w:p>
      <w:pPr>
        <w:pStyle w:val="BodyText"/>
        <w:spacing w:before="2"/>
        <w:ind w:left="255" w:right="266" w:firstLine="432"/>
        <w:jc w:val="both"/>
      </w:pPr>
      <w:r>
        <w:rPr/>
        <w:t>When the limit of these physical abilities is surpassed, the worker can develop different  issues, which go from fatigue to the appearance of irreversible musculoskeletal lesions. Meanwhile, when mental abilities are exceeded, they can give way to errors in the development </w:t>
      </w:r>
      <w:r>
        <w:rPr>
          <w:spacing w:val="2"/>
        </w:rPr>
        <w:t>of </w:t>
      </w:r>
      <w:r>
        <w:rPr/>
        <w:t>the task or even the appearance of work neurosis, acknowledged since several years ago as a professional</w:t>
      </w:r>
      <w:r>
        <w:rPr>
          <w:spacing w:val="-5"/>
        </w:rPr>
        <w:t> </w:t>
      </w:r>
      <w:r>
        <w:rPr/>
        <w:t>illness.</w:t>
      </w:r>
    </w:p>
    <w:p>
      <w:pPr>
        <w:pStyle w:val="BodyText"/>
        <w:ind w:left="255" w:right="265" w:firstLine="432"/>
      </w:pPr>
      <w:r>
        <w:rPr/>
        <w:t>Although it is true that the most serious problems (irreversible lesions or work neurosis) take a long time to come up, it is also true that a worker who is tired physically and mentally, he or she makes errors and his or her productive level decreases even from the first day at the job.</w:t>
      </w:r>
    </w:p>
    <w:p>
      <w:pPr>
        <w:pStyle w:val="BodyText"/>
        <w:spacing w:before="6"/>
        <w:rPr>
          <w:sz w:val="23"/>
        </w:rPr>
      </w:pPr>
    </w:p>
    <w:p>
      <w:pPr>
        <w:pStyle w:val="Heading5"/>
        <w:numPr>
          <w:ilvl w:val="1"/>
          <w:numId w:val="11"/>
        </w:numPr>
        <w:tabs>
          <w:tab w:pos="659" w:val="left" w:leader="none"/>
        </w:tabs>
        <w:spacing w:line="240" w:lineRule="auto" w:before="0" w:after="0"/>
        <w:ind w:left="658" w:right="0" w:hanging="403"/>
        <w:jc w:val="both"/>
      </w:pPr>
      <w:r>
        <w:rPr/>
        <w:t>Cognitive</w:t>
      </w:r>
      <w:r>
        <w:rPr>
          <w:spacing w:val="-12"/>
        </w:rPr>
        <w:t> </w:t>
      </w:r>
      <w:r>
        <w:rPr/>
        <w:t>Ergonomics.</w:t>
      </w:r>
    </w:p>
    <w:p>
      <w:pPr>
        <w:pStyle w:val="BodyText"/>
        <w:spacing w:before="4"/>
        <w:rPr>
          <w:b/>
        </w:rPr>
      </w:pPr>
    </w:p>
    <w:p>
      <w:pPr>
        <w:pStyle w:val="BodyText"/>
        <w:spacing w:before="1"/>
        <w:ind w:left="255" w:right="256"/>
        <w:jc w:val="both"/>
      </w:pPr>
      <w:r>
        <w:rPr/>
        <w:t>It is the study of all human activities, considering abilities and limitations, associated with the knowledge and processing of information, which influence or are influenced by the design of machines and objects used by the people, associated with work processes and environments with which they interact. (Romero 2006)</w:t>
      </w:r>
    </w:p>
    <w:p>
      <w:pPr>
        <w:pStyle w:val="BodyText"/>
        <w:spacing w:before="2"/>
        <w:ind w:left="255" w:right="265" w:firstLine="432"/>
        <w:jc w:val="both"/>
      </w:pPr>
      <w:r>
        <w:rPr/>
        <w:t>Cognitive ergonomics is interested in the mental processes, such as: perception, memory, reasoning and motor response, as long as these affect the interactions between human beings and the other elements that make up the</w:t>
      </w:r>
      <w:r>
        <w:rPr>
          <w:spacing w:val="-33"/>
        </w:rPr>
        <w:t> </w:t>
      </w:r>
      <w:r>
        <w:rPr/>
        <w:t>system.</w:t>
      </w:r>
    </w:p>
    <w:p>
      <w:pPr>
        <w:pStyle w:val="BodyText"/>
      </w:pPr>
    </w:p>
    <w:p>
      <w:pPr>
        <w:pStyle w:val="BodyText"/>
        <w:ind w:left="255" w:right="257" w:firstLine="432"/>
        <w:jc w:val="both"/>
      </w:pPr>
      <w:r>
        <w:rPr/>
        <w:t>Cognitive Ergonomics is a sub-discipline of Ergonomics, which studies cognitive processes at work, with an emphasis on comprehending the situation and on the support of a reliable, effective and satisfying performance. This perspective deals with issues such as the distribution of focus, decision-making, the forming of learning abilities, ease in the use of man-machine systems, the cognitive aspects of the mental load, stress, and human errors at work.</w:t>
      </w:r>
    </w:p>
    <w:p>
      <w:pPr>
        <w:pStyle w:val="BodyText"/>
        <w:ind w:left="255" w:right="264" w:firstLine="432"/>
        <w:jc w:val="both"/>
      </w:pPr>
      <w:r>
        <w:rPr/>
        <w:t>According to Niebel and Freivalds (2005), matters that are deemed relevant are: mental workload, decision-making, expert functioning, human-computer interaction, human trustworthiness, work stress, and the training.</w:t>
      </w:r>
    </w:p>
    <w:p>
      <w:pPr>
        <w:pStyle w:val="BodyText"/>
        <w:spacing w:line="275" w:lineRule="exact" w:before="2"/>
        <w:ind w:left="687" w:right="465"/>
      </w:pPr>
      <w:r>
        <w:rPr/>
        <w:t>Among others, Romero (2006) establishes the target of cognitive ergonomics:</w:t>
      </w:r>
    </w:p>
    <w:p>
      <w:pPr>
        <w:pStyle w:val="ListParagraph"/>
        <w:numPr>
          <w:ilvl w:val="2"/>
          <w:numId w:val="11"/>
        </w:numPr>
        <w:tabs>
          <w:tab w:pos="1672" w:val="left" w:leader="none"/>
          <w:tab w:pos="1673" w:val="left" w:leader="none"/>
        </w:tabs>
        <w:spacing w:line="275" w:lineRule="exact" w:before="0" w:after="0"/>
        <w:ind w:left="1672" w:right="0" w:hanging="336"/>
        <w:jc w:val="left"/>
        <w:rPr>
          <w:sz w:val="24"/>
        </w:rPr>
      </w:pPr>
      <w:r>
        <w:rPr>
          <w:sz w:val="24"/>
        </w:rPr>
        <w:t>Reducing cognitive effort and errors when using the</w:t>
      </w:r>
      <w:r>
        <w:rPr>
          <w:spacing w:val="-23"/>
          <w:sz w:val="24"/>
        </w:rPr>
        <w:t> </w:t>
      </w:r>
      <w:r>
        <w:rPr>
          <w:sz w:val="24"/>
        </w:rPr>
        <w:t>product</w:t>
      </w:r>
    </w:p>
    <w:p>
      <w:pPr>
        <w:pStyle w:val="ListParagraph"/>
        <w:numPr>
          <w:ilvl w:val="2"/>
          <w:numId w:val="11"/>
        </w:numPr>
        <w:tabs>
          <w:tab w:pos="1672" w:val="left" w:leader="none"/>
          <w:tab w:pos="1673" w:val="left" w:leader="none"/>
        </w:tabs>
        <w:spacing w:line="275" w:lineRule="exact" w:before="3" w:after="0"/>
        <w:ind w:left="1672" w:right="0" w:hanging="336"/>
        <w:jc w:val="left"/>
        <w:rPr>
          <w:sz w:val="24"/>
        </w:rPr>
      </w:pPr>
      <w:r>
        <w:rPr>
          <w:sz w:val="24"/>
        </w:rPr>
        <w:t>Improving the performance, productivity and efficiency with the</w:t>
      </w:r>
      <w:r>
        <w:rPr>
          <w:spacing w:val="-31"/>
          <w:sz w:val="24"/>
        </w:rPr>
        <w:t> </w:t>
      </w:r>
      <w:r>
        <w:rPr>
          <w:sz w:val="24"/>
        </w:rPr>
        <w:t>task</w:t>
      </w:r>
    </w:p>
    <w:p>
      <w:pPr>
        <w:pStyle w:val="ListParagraph"/>
        <w:numPr>
          <w:ilvl w:val="2"/>
          <w:numId w:val="11"/>
        </w:numPr>
        <w:tabs>
          <w:tab w:pos="1672" w:val="left" w:leader="none"/>
          <w:tab w:pos="1673" w:val="left" w:leader="none"/>
        </w:tabs>
        <w:spacing w:line="275" w:lineRule="exact" w:before="0" w:after="0"/>
        <w:ind w:left="1672" w:right="0" w:hanging="336"/>
        <w:jc w:val="left"/>
        <w:rPr>
          <w:sz w:val="24"/>
        </w:rPr>
      </w:pPr>
      <w:r>
        <w:rPr>
          <w:sz w:val="24"/>
        </w:rPr>
        <w:t>Improving</w:t>
      </w:r>
      <w:r>
        <w:rPr>
          <w:spacing w:val="-1"/>
          <w:sz w:val="24"/>
        </w:rPr>
        <w:t> </w:t>
      </w:r>
      <w:r>
        <w:rPr>
          <w:sz w:val="24"/>
        </w:rPr>
        <w:t>safety</w:t>
      </w:r>
    </w:p>
    <w:p>
      <w:pPr>
        <w:pStyle w:val="ListParagraph"/>
        <w:numPr>
          <w:ilvl w:val="2"/>
          <w:numId w:val="11"/>
        </w:numPr>
        <w:tabs>
          <w:tab w:pos="1672" w:val="left" w:leader="none"/>
          <w:tab w:pos="1673" w:val="left" w:leader="none"/>
        </w:tabs>
        <w:spacing w:line="275" w:lineRule="exact" w:before="2" w:after="0"/>
        <w:ind w:left="1672" w:right="0" w:hanging="336"/>
        <w:jc w:val="left"/>
        <w:rPr>
          <w:sz w:val="24"/>
        </w:rPr>
      </w:pPr>
      <w:r>
        <w:rPr>
          <w:sz w:val="24"/>
        </w:rPr>
        <w:t>Improving</w:t>
      </w:r>
      <w:r>
        <w:rPr>
          <w:spacing w:val="-8"/>
          <w:sz w:val="24"/>
        </w:rPr>
        <w:t> </w:t>
      </w:r>
      <w:r>
        <w:rPr>
          <w:sz w:val="24"/>
        </w:rPr>
        <w:t>comfort</w:t>
      </w:r>
    </w:p>
    <w:p>
      <w:pPr>
        <w:pStyle w:val="BodyText"/>
        <w:spacing w:line="242" w:lineRule="auto"/>
        <w:ind w:left="255" w:right="260" w:firstLine="432"/>
        <w:jc w:val="both"/>
      </w:pPr>
      <w:r>
        <w:rPr/>
        <w:t>The mental components of work are fundamental, for the use of superior structures (attention, memorizing, abstraction and decision) and the development of intelligence and personality.</w:t>
      </w:r>
    </w:p>
    <w:p>
      <w:pPr>
        <w:pStyle w:val="BodyText"/>
        <w:ind w:left="255" w:right="261" w:firstLine="432"/>
        <w:jc w:val="both"/>
      </w:pPr>
      <w:r>
        <w:rPr/>
        <w:t>Numerous models have been developed to explain how people process information.  The figure represents a general model, which consists of four important stages or components; response  perception,  decision,  and  selection,  response  execution,  memory  and  the attention</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465"/>
      </w:pPr>
      <w:r>
        <w:rPr/>
        <w:t>resources distributed on the different stages. (Sanders and McCormick, 1993; Wickens, Gordon and Liu. 1997).</w:t>
      </w:r>
    </w:p>
    <w:p>
      <w:pPr>
        <w:pStyle w:val="BodyText"/>
        <w:ind w:left="255" w:right="266" w:firstLine="432"/>
        <w:jc w:val="both"/>
      </w:pPr>
      <w:r>
        <w:rPr/>
        <w:t>The processes of conscious perception and comprehension of the situation are generically named “situational conscience”. In many of the application ergonomic domains, this concept is needed to describe the cognitive processes which are responsible of acquisition, storage and usage of available information for the person who does the work.</w:t>
      </w:r>
    </w:p>
    <w:p>
      <w:pPr>
        <w:pStyle w:val="BodyText"/>
        <w:spacing w:before="2"/>
        <w:ind w:left="255" w:right="266" w:firstLine="432"/>
        <w:jc w:val="both"/>
      </w:pPr>
      <w:r>
        <w:rPr/>
        <w:t>According to this model by Endsley (1995), knowledge of a situation is the perception of the elements in the environment inside a </w:t>
      </w:r>
      <w:r>
        <w:rPr>
          <w:spacing w:val="-2"/>
        </w:rPr>
        <w:t>volume </w:t>
      </w:r>
      <w:r>
        <w:rPr/>
        <w:t>of space and time, the comprehension of  its meaning and the projection of its situation in the near</w:t>
      </w:r>
      <w:r>
        <w:rPr>
          <w:spacing w:val="-32"/>
        </w:rPr>
        <w:t> </w:t>
      </w:r>
      <w:r>
        <w:rPr/>
        <w:t>future.</w:t>
      </w:r>
    </w:p>
    <w:p>
      <w:pPr>
        <w:pStyle w:val="BodyText"/>
        <w:ind w:left="255" w:right="261" w:firstLine="432"/>
        <w:jc w:val="both"/>
      </w:pPr>
      <w:r>
        <w:rPr/>
        <w:t>Nowadays this is a subject of vital importance in many areas of ergonomics, that some level of situational conscience and attention is always necessary to control the performance of any task, no matter how simple and safe it appears to</w:t>
      </w:r>
      <w:r>
        <w:rPr>
          <w:spacing w:val="-22"/>
        </w:rPr>
        <w:t> </w:t>
      </w:r>
      <w:r>
        <w:rPr/>
        <w:t>be.</w:t>
      </w:r>
    </w:p>
    <w:p>
      <w:pPr>
        <w:pStyle w:val="BodyText"/>
        <w:spacing w:before="2"/>
        <w:ind w:left="255" w:right="262" w:firstLine="432"/>
        <w:jc w:val="both"/>
      </w:pPr>
      <w:r>
        <w:rPr/>
        <w:t>In Ferrer et al. (1995), it is proposed that sensibility toward the environment is different in various living organisms and that the main characteristic is that it is adaptive. The sensitivity is an informative activity, which responds to energy stimuli, and its role is to translate them into signals of the perceptual code.</w:t>
      </w:r>
    </w:p>
    <w:p>
      <w:pPr>
        <w:pStyle w:val="BodyText"/>
        <w:spacing w:before="2"/>
        <w:ind w:left="255" w:right="262" w:firstLine="432"/>
        <w:jc w:val="both"/>
      </w:pPr>
      <w:r>
        <w:rPr/>
        <w:t>Perception is a process through which the organism is informed by the objects and processes that are manifested in them, through the sensorial configuration of informative stimuli. In the perception, cognitive, affectionate and motivational functions are overlapped, which is why it is open to interpretation of the stimulus information. This process starts with an opening to reality, attention.</w:t>
      </w:r>
    </w:p>
    <w:p>
      <w:pPr>
        <w:pStyle w:val="BodyText"/>
        <w:spacing w:before="2"/>
        <w:ind w:left="255" w:right="257" w:firstLine="432"/>
        <w:jc w:val="both"/>
      </w:pPr>
      <w:r>
        <w:rPr/>
        <w:t>In order for the organism to pay attention, it must be activated. This activation is liberation of energy that represents a psychological activation, whose mission is to alert the organism. In order for the organism to pay attention, and the cortex can decode the impulses that arrive, an adequate level of activation is needed.</w:t>
      </w:r>
    </w:p>
    <w:p>
      <w:pPr>
        <w:pStyle w:val="BodyText"/>
        <w:spacing w:before="2"/>
        <w:ind w:left="255" w:right="264" w:firstLine="432"/>
        <w:jc w:val="both"/>
      </w:pPr>
      <w:r>
        <w:rPr/>
        <w:t>Brain waves, electrical currents that the brain produces, are registered with an encephalogram, according to its state of</w:t>
      </w:r>
      <w:r>
        <w:rPr>
          <w:spacing w:val="-23"/>
        </w:rPr>
        <w:t> </w:t>
      </w:r>
      <w:r>
        <w:rPr/>
        <w:t>activation.</w:t>
      </w:r>
    </w:p>
    <w:p>
      <w:pPr>
        <w:pStyle w:val="BodyText"/>
      </w:pPr>
    </w:p>
    <w:p>
      <w:pPr>
        <w:pStyle w:val="ListParagraph"/>
        <w:numPr>
          <w:ilvl w:val="0"/>
          <w:numId w:val="12"/>
        </w:numPr>
        <w:tabs>
          <w:tab w:pos="1673" w:val="left" w:leader="none"/>
        </w:tabs>
        <w:spacing w:line="242" w:lineRule="auto" w:before="0" w:after="0"/>
        <w:ind w:left="975" w:right="266" w:firstLine="361"/>
        <w:jc w:val="both"/>
        <w:rPr>
          <w:sz w:val="24"/>
        </w:rPr>
      </w:pPr>
      <w:r>
        <w:rPr>
          <w:sz w:val="24"/>
        </w:rPr>
        <w:t>Beta; state of alert. Represented by rapid waves of around 20 cycles per second, low voltage and badly synchronized. They are mixed with some slow</w:t>
      </w:r>
      <w:r>
        <w:rPr>
          <w:spacing w:val="-25"/>
          <w:sz w:val="24"/>
        </w:rPr>
        <w:t> </w:t>
      </w:r>
      <w:r>
        <w:rPr>
          <w:sz w:val="24"/>
        </w:rPr>
        <w:t>waves.</w:t>
      </w:r>
    </w:p>
    <w:p>
      <w:pPr>
        <w:pStyle w:val="ListParagraph"/>
        <w:numPr>
          <w:ilvl w:val="0"/>
          <w:numId w:val="12"/>
        </w:numPr>
        <w:tabs>
          <w:tab w:pos="1673" w:val="left" w:leader="none"/>
        </w:tabs>
        <w:spacing w:line="240" w:lineRule="auto" w:before="0" w:after="0"/>
        <w:ind w:left="975" w:right="260" w:firstLine="361"/>
        <w:jc w:val="both"/>
        <w:rPr>
          <w:sz w:val="24"/>
        </w:rPr>
      </w:pPr>
      <w:r>
        <w:rPr>
          <w:sz w:val="24"/>
        </w:rPr>
        <w:t>Alfa; relaxed state. Produced by a synchronization of slower and well-formed waves. It happens in subjects who are awake, but relaxed and with their eyes closed. </w:t>
      </w:r>
      <w:r>
        <w:rPr>
          <w:spacing w:val="-3"/>
          <w:sz w:val="24"/>
        </w:rPr>
        <w:t>It </w:t>
      </w:r>
      <w:r>
        <w:rPr>
          <w:sz w:val="24"/>
        </w:rPr>
        <w:t>disappears when a stimulus breaks the calm and gives way to beta waves of</w:t>
      </w:r>
      <w:r>
        <w:rPr>
          <w:spacing w:val="-28"/>
          <w:sz w:val="24"/>
        </w:rPr>
        <w:t> </w:t>
      </w:r>
      <w:r>
        <w:rPr>
          <w:sz w:val="24"/>
        </w:rPr>
        <w:t>alert.</w:t>
      </w:r>
    </w:p>
    <w:p>
      <w:pPr>
        <w:pStyle w:val="ListParagraph"/>
        <w:numPr>
          <w:ilvl w:val="0"/>
          <w:numId w:val="12"/>
        </w:numPr>
        <w:tabs>
          <w:tab w:pos="1673" w:val="left" w:leader="none"/>
        </w:tabs>
        <w:spacing w:line="274" w:lineRule="exact" w:before="8" w:after="0"/>
        <w:ind w:left="975" w:right="267" w:firstLine="361"/>
        <w:jc w:val="both"/>
        <w:rPr>
          <w:sz w:val="24"/>
        </w:rPr>
      </w:pPr>
      <w:r>
        <w:rPr>
          <w:sz w:val="24"/>
        </w:rPr>
        <w:t>Theta; state of somnolence. The lack of synchronization, mixed with narrow, slow waves and gusts of thorn waves,</w:t>
      </w:r>
      <w:r>
        <w:rPr>
          <w:spacing w:val="-19"/>
          <w:sz w:val="24"/>
        </w:rPr>
        <w:t> </w:t>
      </w:r>
      <w:r>
        <w:rPr>
          <w:sz w:val="24"/>
        </w:rPr>
        <w:t>reappear.</w:t>
      </w:r>
    </w:p>
    <w:p>
      <w:pPr>
        <w:pStyle w:val="ListParagraph"/>
        <w:numPr>
          <w:ilvl w:val="0"/>
          <w:numId w:val="12"/>
        </w:numPr>
        <w:tabs>
          <w:tab w:pos="1672" w:val="left" w:leader="none"/>
          <w:tab w:pos="1673" w:val="left" w:leader="none"/>
        </w:tabs>
        <w:spacing w:line="273" w:lineRule="exact" w:before="0" w:after="0"/>
        <w:ind w:left="1672" w:right="0" w:hanging="336"/>
        <w:jc w:val="left"/>
        <w:rPr>
          <w:sz w:val="24"/>
        </w:rPr>
      </w:pPr>
      <w:r>
        <w:rPr>
          <w:sz w:val="24"/>
        </w:rPr>
        <w:t>Delta; state of sleep, where one can</w:t>
      </w:r>
      <w:r>
        <w:rPr>
          <w:spacing w:val="-26"/>
          <w:sz w:val="24"/>
        </w:rPr>
        <w:t> </w:t>
      </w:r>
      <w:r>
        <w:rPr>
          <w:sz w:val="24"/>
        </w:rPr>
        <w:t>differentiate:</w:t>
      </w:r>
    </w:p>
    <w:p>
      <w:pPr>
        <w:pStyle w:val="ListParagraph"/>
        <w:numPr>
          <w:ilvl w:val="0"/>
          <w:numId w:val="13"/>
        </w:numPr>
        <w:tabs>
          <w:tab w:pos="1878" w:val="left" w:leader="none"/>
        </w:tabs>
        <w:spacing w:line="242" w:lineRule="auto" w:before="0" w:after="0"/>
        <w:ind w:left="1552" w:right="255" w:firstLine="0"/>
        <w:jc w:val="left"/>
        <w:rPr>
          <w:sz w:val="24"/>
        </w:rPr>
      </w:pPr>
      <w:r>
        <w:rPr>
          <w:sz w:val="24"/>
        </w:rPr>
        <w:t>Light sleep: a mix of delta waves, slow and irregular with gusts of high-voltage thorn</w:t>
      </w:r>
      <w:r>
        <w:rPr>
          <w:spacing w:val="-4"/>
          <w:sz w:val="24"/>
        </w:rPr>
        <w:t> </w:t>
      </w:r>
      <w:r>
        <w:rPr>
          <w:sz w:val="24"/>
        </w:rPr>
        <w:t>waves.</w:t>
      </w:r>
    </w:p>
    <w:p>
      <w:pPr>
        <w:pStyle w:val="ListParagraph"/>
        <w:numPr>
          <w:ilvl w:val="0"/>
          <w:numId w:val="13"/>
        </w:numPr>
        <w:tabs>
          <w:tab w:pos="1845" w:val="left" w:leader="none"/>
        </w:tabs>
        <w:spacing w:line="271" w:lineRule="exact" w:before="0" w:after="0"/>
        <w:ind w:left="1844" w:right="0" w:hanging="278"/>
        <w:jc w:val="left"/>
        <w:rPr>
          <w:sz w:val="24"/>
        </w:rPr>
      </w:pPr>
      <w:r>
        <w:rPr>
          <w:sz w:val="24"/>
        </w:rPr>
        <w:t>Deep sleep: very slow, big, irregular and high voltage waves</w:t>
      </w:r>
      <w:r>
        <w:rPr>
          <w:spacing w:val="-37"/>
          <w:sz w:val="24"/>
        </w:rPr>
        <w:t> </w:t>
      </w:r>
      <w:r>
        <w:rPr>
          <w:sz w:val="24"/>
        </w:rPr>
        <w:t>predominate.</w:t>
      </w:r>
    </w:p>
    <w:p>
      <w:pPr>
        <w:pStyle w:val="BodyText"/>
      </w:pPr>
    </w:p>
    <w:p>
      <w:pPr>
        <w:pStyle w:val="BodyText"/>
        <w:ind w:left="255" w:right="264" w:firstLine="705"/>
        <w:jc w:val="both"/>
      </w:pPr>
      <w:r>
        <w:rPr/>
        <w:t>The activation is necessary so that the perceptive process can start, but, even when the organism is awake, one still cannot consider this attentive conduct, since, in order to have a conscience about the environmental stimuli, it needs to go through a first phase of contact with the environment (alerting), where the attention is diffused for trying to perceive the biggest possible amount of data, without focalization of the full attention and without selectivity. In the second</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271"/>
        <w:jc w:val="both"/>
      </w:pPr>
      <w:r>
        <w:rPr/>
        <w:t>phase, one proceeds to a curious conduct, motivational activity where the subject intervenes, looking for an object which stands out among others in a setting and granting it special attention.</w:t>
      </w:r>
    </w:p>
    <w:p>
      <w:pPr>
        <w:pStyle w:val="BodyText"/>
      </w:pPr>
    </w:p>
    <w:p>
      <w:pPr>
        <w:pStyle w:val="BodyText"/>
        <w:spacing w:before="5"/>
        <w:rPr>
          <w:sz w:val="23"/>
        </w:rPr>
      </w:pPr>
    </w:p>
    <w:p>
      <w:pPr>
        <w:pStyle w:val="Heading5"/>
        <w:numPr>
          <w:ilvl w:val="1"/>
          <w:numId w:val="11"/>
        </w:numPr>
        <w:tabs>
          <w:tab w:pos="659" w:val="left" w:leader="none"/>
        </w:tabs>
        <w:spacing w:line="240" w:lineRule="auto" w:before="1" w:after="0"/>
        <w:ind w:left="658" w:right="0" w:hanging="403"/>
        <w:jc w:val="both"/>
      </w:pPr>
      <w:r>
        <w:rPr/>
        <w:t>Attention.</w:t>
      </w:r>
    </w:p>
    <w:p>
      <w:pPr>
        <w:pStyle w:val="BodyText"/>
        <w:spacing w:before="4"/>
        <w:rPr>
          <w:b/>
        </w:rPr>
      </w:pPr>
    </w:p>
    <w:p>
      <w:pPr>
        <w:pStyle w:val="BodyText"/>
        <w:spacing w:before="1"/>
        <w:ind w:left="255" w:right="255"/>
        <w:jc w:val="both"/>
      </w:pPr>
      <w:r>
        <w:rPr/>
        <w:t>From psychology’s point of view, attention is not just one concept, but the name attributed to a variety of phenomena. Traditionally, it is regarded in two different ways, albeit related. On the one hand, attention as a quality of perception references the function of attention as a filter for environmental stimuli, deciding which stimuli are the most relevant and giving them  priority through focus of the psychic activity on the objective, for a deeper process in consciousness. On the other hand, attention is understood as the mechanism that controls and regulates the cognitive processes; from learning through conditioning to complex reasoning. In many cases it acts unconsciously, starting in the left hemisphere of the brain and it is maintained in the right hemisphere.</w:t>
      </w:r>
    </w:p>
    <w:p>
      <w:pPr>
        <w:pStyle w:val="BodyText"/>
        <w:ind w:left="255" w:right="267" w:firstLine="432"/>
        <w:jc w:val="both"/>
      </w:pPr>
      <w:r>
        <w:rPr/>
        <w:t>According to Carbó (1999), the organism’s activity headed toward the gathering of stimuli has received the name of attention. The study of attention inside the paradigm of cognitive psychology was not formulated regarding attention as an activating process, but as a selective control of the information process or as a skill in simultaneous processing of different types of information.</w:t>
      </w:r>
    </w:p>
    <w:p>
      <w:pPr>
        <w:pStyle w:val="BodyText"/>
        <w:spacing w:before="2"/>
        <w:ind w:left="255" w:right="259" w:firstLine="432"/>
        <w:jc w:val="both"/>
      </w:pPr>
      <w:r>
        <w:rPr/>
        <w:t>Attention is a very important inner determinant of conduct in the perceptive process, and according to Ferrer et al. (1995), its main parameters are:</w:t>
      </w:r>
    </w:p>
    <w:p>
      <w:pPr>
        <w:pStyle w:val="BodyText"/>
      </w:pPr>
    </w:p>
    <w:p>
      <w:pPr>
        <w:pStyle w:val="ListParagraph"/>
        <w:numPr>
          <w:ilvl w:val="2"/>
          <w:numId w:val="11"/>
        </w:numPr>
        <w:tabs>
          <w:tab w:pos="1673" w:val="left" w:leader="none"/>
        </w:tabs>
        <w:spacing w:line="240" w:lineRule="auto" w:before="0" w:after="0"/>
        <w:ind w:left="975" w:right="265" w:firstLine="361"/>
        <w:jc w:val="both"/>
        <w:rPr>
          <w:sz w:val="24"/>
        </w:rPr>
      </w:pPr>
      <w:r>
        <w:rPr>
          <w:sz w:val="24"/>
        </w:rPr>
        <w:t>Breadth. To how many things can one pay attention at a time? The informative capacity of the nervous system is very limited and there </w:t>
      </w:r>
      <w:r>
        <w:rPr>
          <w:spacing w:val="-3"/>
          <w:sz w:val="24"/>
        </w:rPr>
        <w:t>seems </w:t>
      </w:r>
      <w:r>
        <w:rPr>
          <w:sz w:val="24"/>
        </w:rPr>
        <w:t>to be a focalization of attention, which centers on a not-very-broad field. It can improve with learning and suffer variations regarding the level of real interest and needs of the</w:t>
      </w:r>
      <w:r>
        <w:rPr>
          <w:spacing w:val="-38"/>
          <w:sz w:val="24"/>
        </w:rPr>
        <w:t> </w:t>
      </w:r>
      <w:r>
        <w:rPr>
          <w:sz w:val="24"/>
        </w:rPr>
        <w:t>subjects.</w:t>
      </w:r>
    </w:p>
    <w:p>
      <w:pPr>
        <w:pStyle w:val="ListParagraph"/>
        <w:numPr>
          <w:ilvl w:val="2"/>
          <w:numId w:val="11"/>
        </w:numPr>
        <w:tabs>
          <w:tab w:pos="1673" w:val="left" w:leader="none"/>
        </w:tabs>
        <w:spacing w:line="240" w:lineRule="auto" w:before="0" w:after="0"/>
        <w:ind w:left="975" w:right="265" w:firstLine="361"/>
        <w:jc w:val="both"/>
        <w:rPr>
          <w:sz w:val="24"/>
        </w:rPr>
      </w:pPr>
      <w:r>
        <w:rPr>
          <w:sz w:val="24"/>
        </w:rPr>
        <w:t>Limits. Can one simultaneously grasp various sequences of stimuli? It </w:t>
      </w:r>
      <w:r>
        <w:rPr>
          <w:spacing w:val="-3"/>
          <w:sz w:val="24"/>
        </w:rPr>
        <w:t>seems </w:t>
      </w:r>
      <w:r>
        <w:rPr>
          <w:sz w:val="24"/>
        </w:rPr>
        <w:t>to be that the limitation of one’s capacity </w:t>
      </w:r>
      <w:r>
        <w:rPr>
          <w:spacing w:val="-3"/>
          <w:sz w:val="24"/>
        </w:rPr>
        <w:t>to </w:t>
      </w:r>
      <w:r>
        <w:rPr>
          <w:sz w:val="24"/>
        </w:rPr>
        <w:t>pay attention does not have to do with the amount of information that comes in as it does with the impossibility of encoding the information content.</w:t>
      </w:r>
    </w:p>
    <w:p>
      <w:pPr>
        <w:pStyle w:val="ListParagraph"/>
        <w:numPr>
          <w:ilvl w:val="2"/>
          <w:numId w:val="11"/>
        </w:numPr>
        <w:tabs>
          <w:tab w:pos="1673" w:val="left" w:leader="none"/>
        </w:tabs>
        <w:spacing w:line="242" w:lineRule="auto" w:before="0" w:after="0"/>
        <w:ind w:left="975" w:right="268" w:firstLine="361"/>
        <w:jc w:val="both"/>
        <w:rPr>
          <w:sz w:val="24"/>
        </w:rPr>
      </w:pPr>
      <w:r>
        <w:rPr>
          <w:sz w:val="24"/>
        </w:rPr>
        <w:t>Selectivity. Due to the narrow limits of attentive capacity, the nervous system is forced to establish priorities in a strict way, both in the entry of stimuli and in their</w:t>
      </w:r>
      <w:r>
        <w:rPr>
          <w:spacing w:val="-42"/>
          <w:sz w:val="24"/>
        </w:rPr>
        <w:t> </w:t>
      </w:r>
      <w:r>
        <w:rPr>
          <w:sz w:val="24"/>
        </w:rPr>
        <w:t>shape.</w:t>
      </w:r>
    </w:p>
    <w:p>
      <w:pPr>
        <w:pStyle w:val="BodyText"/>
        <w:spacing w:before="8"/>
        <w:rPr>
          <w:sz w:val="23"/>
        </w:rPr>
      </w:pPr>
    </w:p>
    <w:p>
      <w:pPr>
        <w:pStyle w:val="BodyText"/>
        <w:spacing w:before="1"/>
        <w:ind w:left="255" w:right="258" w:firstLine="432"/>
        <w:jc w:val="both"/>
      </w:pPr>
      <w:r>
        <w:rPr/>
        <w:t>The attention acts as a selective filter for the stimuli of information that come into the subject’s sensory channels. The attention is interpreted in only one channel of limited capacity. The filter, the attention, allows the passage of information of one channel at a time, and its job is to say “this comes in/this doesn’t” and only what comes in is</w:t>
      </w:r>
      <w:r>
        <w:rPr>
          <w:spacing w:val="-22"/>
        </w:rPr>
        <w:t> </w:t>
      </w:r>
      <w:r>
        <w:rPr/>
        <w:t>encoded.</w:t>
      </w:r>
    </w:p>
    <w:p>
      <w:pPr>
        <w:pStyle w:val="BodyText"/>
        <w:spacing w:before="3"/>
        <w:ind w:left="255" w:right="259"/>
        <w:jc w:val="both"/>
      </w:pPr>
      <w:r>
        <w:rPr/>
        <w:t>Further, mind concentration is a psychic process which happens through reasoning; it consists of voluntarily focusing all the mind’s attention on an objective, object or activity which is in the process of being done, or is being considered to be done in a moment, pushing aside every fact or other objects that could possibly interfere in its achievement or the</w:t>
      </w:r>
      <w:r>
        <w:rPr>
          <w:spacing w:val="-29"/>
        </w:rPr>
        <w:t> </w:t>
      </w:r>
      <w:r>
        <w:rPr/>
        <w:t>attention.</w:t>
      </w:r>
    </w:p>
    <w:p>
      <w:pPr>
        <w:pStyle w:val="BodyText"/>
        <w:spacing w:before="2"/>
        <w:ind w:left="255" w:right="270" w:firstLine="432"/>
        <w:jc w:val="both"/>
      </w:pPr>
      <w:r>
        <w:rPr/>
        <w:t>One can observe that, the more one concentrates on one object, the more one loses attention capacity for others, which is to say, focalization of one object leads to defocusing on others. There's also a problem with the capacity to remain in the attentive state, which is that one generally cannot remain in it for very long.</w:t>
      </w:r>
    </w:p>
    <w:p>
      <w:pPr>
        <w:spacing w:after="0"/>
        <w:jc w:val="both"/>
        <w:sectPr>
          <w:pgSz w:w="12240" w:h="15840"/>
          <w:pgMar w:header="689" w:footer="1036" w:top="1200" w:bottom="1220" w:left="820" w:right="460"/>
        </w:sectPr>
      </w:pPr>
    </w:p>
    <w:p>
      <w:pPr>
        <w:pStyle w:val="BodyText"/>
        <w:spacing w:before="5"/>
        <w:rPr>
          <w:sz w:val="15"/>
        </w:rPr>
      </w:pPr>
    </w:p>
    <w:p>
      <w:pPr>
        <w:pStyle w:val="Heading5"/>
        <w:numPr>
          <w:ilvl w:val="1"/>
          <w:numId w:val="11"/>
        </w:numPr>
        <w:tabs>
          <w:tab w:pos="658" w:val="left" w:leader="none"/>
        </w:tabs>
        <w:spacing w:line="240" w:lineRule="auto" w:before="70" w:after="0"/>
        <w:ind w:left="657" w:right="0" w:hanging="402"/>
        <w:jc w:val="both"/>
      </w:pPr>
      <w:r>
        <w:rPr/>
        <w:t>Full</w:t>
      </w:r>
      <w:r>
        <w:rPr>
          <w:spacing w:val="-8"/>
        </w:rPr>
        <w:t> </w:t>
      </w:r>
      <w:r>
        <w:rPr/>
        <w:t>Attention.</w:t>
      </w:r>
    </w:p>
    <w:p>
      <w:pPr>
        <w:pStyle w:val="BodyText"/>
        <w:spacing w:before="4"/>
        <w:rPr>
          <w:b/>
        </w:rPr>
      </w:pPr>
    </w:p>
    <w:p>
      <w:pPr>
        <w:pStyle w:val="BodyText"/>
        <w:spacing w:before="1"/>
        <w:ind w:left="255" w:right="256"/>
        <w:jc w:val="both"/>
      </w:pPr>
      <w:r>
        <w:rPr/>
        <w:t>Various definitions for full attention have been used in modern psychology. Full attention refers to a psychological quality, which involves taking a full attention to the present experience in a moment-to-moment basis. It involves paying attention in a particular manner: on purpose, in the present moment and without judging. It involves not a kind of elaborative consciousness, but without prejudices, centered on the present in which one recognizes every thought, feeling or sensation that emerges in the attentive field and is accepted as it</w:t>
      </w:r>
      <w:r>
        <w:rPr>
          <w:spacing w:val="-30"/>
        </w:rPr>
        <w:t> </w:t>
      </w:r>
      <w:r>
        <w:rPr/>
        <w:t>is.</w:t>
      </w:r>
    </w:p>
    <w:p>
      <w:pPr>
        <w:pStyle w:val="BodyText"/>
        <w:spacing w:before="2"/>
        <w:ind w:left="255" w:right="250" w:firstLine="432"/>
        <w:jc w:val="both"/>
      </w:pPr>
      <w:r>
        <w:rPr/>
        <w:t>Thich Nhat Hanh, among other Buddhist monks, drew the interest of westerners to full attention. During a retreat held by an American doctor in the United States, Jon Kabat-Zinn realized the convenience of full attention in the treatment of chronic medical conditions. Kabat- Zinn later adapted the teachings of Hanh in the structure of an eight-week program based on Mindfulness for stress reduction, which has since spread throughout the western world. Mindfulness and other Buddhist meditation techniques receive support in the West from figures such as the scientist Jon Kabat-Zinn, professor Jack Kornfield, professor Joseph Goldstein, psychologist Tara Brach, writer Alan Clements, and professor Sharon Salzberg. They have played a big role in the integration of the attributes of Buddhist meditation practices for diverse applications.</w:t>
      </w:r>
    </w:p>
    <w:p>
      <w:pPr>
        <w:pStyle w:val="BodyText"/>
        <w:ind w:left="255" w:right="256" w:firstLine="432"/>
        <w:jc w:val="both"/>
      </w:pPr>
      <w:r>
        <w:rPr/>
        <w:t>Bishop, Lau, and colleagues (2004) offer a model of two components of full attention: the first component consists of self-regulation of the attention in order for the person to remain in the immediate experience, thus allowing a better recognition of the mind occurrences in the present moment. The second component consists of adopting a particular orientation toward one-s own experiences in the present moment; the orientation is characterized by curiosity, openness and acceptance.</w:t>
      </w:r>
    </w:p>
    <w:p>
      <w:pPr>
        <w:pStyle w:val="BodyText"/>
        <w:spacing w:line="274" w:lineRule="exact"/>
        <w:ind w:left="687" w:right="465"/>
      </w:pPr>
      <w:r>
        <w:rPr/>
        <w:t>Full attention (mindfulness), is a term derived from </w:t>
      </w:r>
      <w:r>
        <w:rPr>
          <w:i/>
        </w:rPr>
        <w:t>sati </w:t>
      </w:r>
      <w:r>
        <w:rPr/>
        <w:t>(pali) and </w:t>
      </w:r>
      <w:r>
        <w:rPr>
          <w:i/>
        </w:rPr>
        <w:t>smrti </w:t>
      </w:r>
      <w:r>
        <w:rPr/>
        <w:t>(sanskrit).</w:t>
      </w:r>
    </w:p>
    <w:p>
      <w:pPr>
        <w:pStyle w:val="BodyText"/>
        <w:spacing w:before="2"/>
        <w:ind w:left="255" w:right="254" w:firstLine="432"/>
        <w:jc w:val="both"/>
      </w:pPr>
      <w:r>
        <w:rPr/>
        <w:t>The word </w:t>
      </w:r>
      <w:r>
        <w:rPr>
          <w:i/>
        </w:rPr>
        <w:t>sati </w:t>
      </w:r>
      <w:r>
        <w:rPr/>
        <w:t>derives from a root that means ‘to remember’, is a mental factor which means ‘the presence of spirit, the attention to the present, instead of the faculty of the memory in relation to the past. It has the characteristic of ‘no swaying’, which is to say, not floating away from the object. Its function is the absence of confusion or non-forgetfulness. It manifests as responsibility, or as the state of confronting an objective field.</w:t>
      </w:r>
    </w:p>
    <w:p>
      <w:pPr>
        <w:pStyle w:val="BodyText"/>
        <w:spacing w:line="242" w:lineRule="auto"/>
        <w:ind w:left="255" w:right="270" w:firstLine="432"/>
        <w:jc w:val="both"/>
      </w:pPr>
      <w:r>
        <w:rPr/>
        <w:t>The word </w:t>
      </w:r>
      <w:r>
        <w:rPr>
          <w:i/>
        </w:rPr>
        <w:t>smrti </w:t>
      </w:r>
      <w:r>
        <w:rPr/>
        <w:t>refers to not letting what one knows, escape from the mind. Its function is to avoid getting distracted.</w:t>
      </w:r>
    </w:p>
    <w:p>
      <w:pPr>
        <w:pStyle w:val="BodyText"/>
        <w:ind w:left="255" w:right="251" w:firstLine="432"/>
        <w:jc w:val="both"/>
      </w:pPr>
      <w:r>
        <w:rPr/>
        <w:t>Oxford English Dictionary defines the term </w:t>
      </w:r>
      <w:r>
        <w:rPr>
          <w:i/>
        </w:rPr>
        <w:t>mindfulness </w:t>
      </w:r>
      <w:r>
        <w:rPr/>
        <w:t>as "the state or quality of being conscious, the attention; observing". This word was registered for the first time as </w:t>
      </w:r>
      <w:r>
        <w:rPr>
          <w:i/>
        </w:rPr>
        <w:t>myndfulness </w:t>
      </w:r>
      <w:r>
        <w:rPr/>
        <w:t>in 1530, as </w:t>
      </w:r>
      <w:r>
        <w:rPr>
          <w:i/>
        </w:rPr>
        <w:t>mindfulness </w:t>
      </w:r>
      <w:r>
        <w:rPr/>
        <w:t>in 1561, and </w:t>
      </w:r>
      <w:r>
        <w:rPr>
          <w:i/>
        </w:rPr>
        <w:t>attention </w:t>
      </w:r>
      <w:r>
        <w:rPr/>
        <w:t>in 1817.</w:t>
      </w:r>
    </w:p>
    <w:p>
      <w:pPr>
        <w:pStyle w:val="BodyText"/>
        <w:spacing w:before="6"/>
        <w:rPr>
          <w:sz w:val="23"/>
        </w:rPr>
      </w:pPr>
    </w:p>
    <w:p>
      <w:pPr>
        <w:pStyle w:val="Heading5"/>
        <w:numPr>
          <w:ilvl w:val="1"/>
          <w:numId w:val="11"/>
        </w:numPr>
        <w:tabs>
          <w:tab w:pos="655" w:val="left" w:leader="none"/>
        </w:tabs>
        <w:spacing w:line="240" w:lineRule="auto" w:before="0" w:after="0"/>
        <w:ind w:left="654" w:right="0" w:hanging="399"/>
        <w:jc w:val="both"/>
      </w:pPr>
      <w:r>
        <w:rPr/>
        <w:t>Tibetan Buddhist</w:t>
      </w:r>
      <w:r>
        <w:rPr>
          <w:spacing w:val="-8"/>
        </w:rPr>
        <w:t> </w:t>
      </w:r>
      <w:r>
        <w:rPr/>
        <w:t>meditation.</w:t>
      </w:r>
    </w:p>
    <w:p>
      <w:pPr>
        <w:pStyle w:val="BodyText"/>
        <w:spacing w:before="5"/>
        <w:rPr>
          <w:b/>
        </w:rPr>
      </w:pPr>
    </w:p>
    <w:p>
      <w:pPr>
        <w:pStyle w:val="BodyText"/>
        <w:ind w:left="255" w:right="255"/>
        <w:jc w:val="both"/>
        <w:rPr>
          <w:i/>
        </w:rPr>
      </w:pPr>
      <w:r>
        <w:rPr/>
        <w:t>Meditation is a Buddhist practice par excellence, for more than 2500 years. The meaning of the term meditation or bhavana is “</w:t>
      </w:r>
      <w:r>
        <w:rPr>
          <w:i/>
        </w:rPr>
        <w:t>the cultivation of the mind</w:t>
      </w:r>
      <w:r>
        <w:rPr/>
        <w:t>”. It is therefore an activity that involves a certain predisposition for the practitioner to place oneself in reality and thus increase his or her comprehension and wisdom, which are essential for the eradication of suffering or dissatisfaction (</w:t>
      </w:r>
      <w:r>
        <w:rPr>
          <w:i/>
        </w:rPr>
        <w:t>dukkha).</w:t>
      </w:r>
    </w:p>
    <w:p>
      <w:pPr>
        <w:pStyle w:val="BodyText"/>
        <w:spacing w:before="3"/>
        <w:ind w:left="255" w:right="270" w:firstLine="432"/>
        <w:jc w:val="both"/>
      </w:pPr>
      <w:r>
        <w:rPr/>
        <w:t>Meditating consists in cultivating positive states of mind, attentive, agile, focused states of mind, which reflect reality, as it is, analytical mental processes that are lacking of discursiveness  or</w:t>
      </w:r>
      <w:r>
        <w:rPr>
          <w:spacing w:val="-4"/>
        </w:rPr>
        <w:t> </w:t>
      </w:r>
      <w:r>
        <w:rPr/>
        <w:t>distraction.</w:t>
      </w:r>
    </w:p>
    <w:p>
      <w:pPr>
        <w:spacing w:after="0"/>
        <w:jc w:val="both"/>
        <w:sectPr>
          <w:pgSz w:w="12240" w:h="15840"/>
          <w:pgMar w:header="689" w:footer="1036" w:top="1200" w:bottom="1220" w:left="820" w:right="460"/>
        </w:sectPr>
      </w:pPr>
    </w:p>
    <w:p>
      <w:pPr>
        <w:pStyle w:val="BodyText"/>
        <w:rPr>
          <w:sz w:val="20"/>
        </w:rPr>
      </w:pPr>
    </w:p>
    <w:p>
      <w:pPr>
        <w:pStyle w:val="BodyText"/>
        <w:spacing w:before="8"/>
        <w:rPr>
          <w:sz w:val="19"/>
        </w:rPr>
      </w:pPr>
    </w:p>
    <w:p>
      <w:pPr>
        <w:pStyle w:val="BodyText"/>
        <w:spacing w:before="69"/>
        <w:ind w:left="255" w:right="261" w:firstLine="432"/>
        <w:jc w:val="both"/>
      </w:pPr>
      <w:r>
        <w:rPr/>
        <w:t>There are many and varied Buddhist meditation techniques depending on each tradition and school, they are all based on two families of meditation called </w:t>
      </w:r>
      <w:r>
        <w:rPr>
          <w:i/>
        </w:rPr>
        <w:t>Shamatha </w:t>
      </w:r>
      <w:r>
        <w:rPr/>
        <w:t>(mental calmness, tranquility) and </w:t>
      </w:r>
      <w:r>
        <w:rPr>
          <w:i/>
        </w:rPr>
        <w:t>Vipashyana </w:t>
      </w:r>
      <w:r>
        <w:rPr/>
        <w:t>(direct knowledge, intuition).</w:t>
      </w:r>
    </w:p>
    <w:p>
      <w:pPr>
        <w:pStyle w:val="BodyText"/>
        <w:spacing w:before="2"/>
        <w:ind w:left="255" w:right="257" w:firstLine="432"/>
        <w:jc w:val="both"/>
      </w:pPr>
      <w:r>
        <w:rPr/>
        <w:t>The practice of </w:t>
      </w:r>
      <w:r>
        <w:rPr>
          <w:i/>
        </w:rPr>
        <w:t>Shamatha </w:t>
      </w:r>
      <w:r>
        <w:rPr/>
        <w:t>consists in stopping, stabilizing and resting the mind. In essence, it is the cultivation of the focused, unifocal mind. It is about pacifying the mind  from  internal dialogue, from discursiveness. It is taking an object of attention and setting the mind on it without distractions. This is not the same thing as ceasing to think, but learning to use the mind in such a way that one can pay attention to that in which one is interested, and hold the attention.</w:t>
      </w:r>
    </w:p>
    <w:p>
      <w:pPr>
        <w:pStyle w:val="BodyText"/>
        <w:ind w:left="255" w:right="254" w:firstLine="432"/>
        <w:jc w:val="right"/>
      </w:pPr>
      <w:r>
        <w:rPr/>
        <w:t>The second family of meditation practices, is the one denominated </w:t>
      </w:r>
      <w:r>
        <w:rPr>
          <w:i/>
        </w:rPr>
        <w:t>Vipashyana, </w:t>
      </w:r>
      <w:r>
        <w:rPr/>
        <w:t>as in </w:t>
      </w:r>
      <w:r>
        <w:rPr>
          <w:i/>
        </w:rPr>
        <w:t>vipas /</w:t>
      </w:r>
      <w:r>
        <w:rPr>
          <w:i/>
        </w:rPr>
        <w:t> hyana, </w:t>
      </w:r>
      <w:r>
        <w:rPr/>
        <w:t>to see / special, to see things integrally, thoroughly, just as they are. The objective of</w:t>
      </w:r>
      <w:r>
        <w:rPr>
          <w:w w:val="100"/>
        </w:rPr>
        <w:t> </w:t>
      </w:r>
      <w:r>
        <w:rPr/>
        <w:t>Vipashyana is to cultivate the special seeing. This is, seeing without the emotions’ and disturbed</w:t>
      </w:r>
      <w:r>
        <w:rPr>
          <w:w w:val="99"/>
        </w:rPr>
        <w:t> </w:t>
      </w:r>
      <w:r>
        <w:rPr/>
        <w:t>attitudes’ filter, seeing without the attachment, aversion and ignorance filter, just seeing things directly as they are in their essential structure, in their impermanence and lack of absolute identity.</w:t>
      </w:r>
    </w:p>
    <w:p>
      <w:pPr>
        <w:pStyle w:val="BodyText"/>
        <w:spacing w:before="3"/>
        <w:ind w:left="255" w:right="260" w:firstLine="432"/>
        <w:jc w:val="both"/>
      </w:pPr>
      <w:r>
        <w:rPr/>
        <w:t>Meditation has to do with the cultivation of attention stability (Shamatha) and the cultivation of a thorough vision of reality (Vipashyana). Buddhist meditation is a methodology meant to stop the mind’s compulsivity and its projections and prejudices that we make of reality, in order to see clearly.</w:t>
      </w:r>
    </w:p>
    <w:p>
      <w:pPr>
        <w:pStyle w:val="BodyText"/>
        <w:ind w:left="255" w:right="256" w:firstLine="432"/>
        <w:jc w:val="both"/>
      </w:pPr>
      <w:r>
        <w:rPr/>
        <w:t>In this context it is important to note that it is complex to describe and explain  Tibetan Buddhist methodology in a succinct manner in this space. However, it is appropriate to consider the foundations of attention and meditation. For the scope of this paper, only the first two concepts are to be exposed.</w:t>
      </w:r>
    </w:p>
    <w:p>
      <w:pPr>
        <w:pStyle w:val="BodyText"/>
        <w:spacing w:line="274" w:lineRule="exact"/>
        <w:ind w:left="687" w:right="465"/>
      </w:pPr>
      <w:r>
        <w:rPr/>
        <w:t>The foundations of attention in the Buddhist tradition are:</w:t>
      </w:r>
    </w:p>
    <w:p>
      <w:pPr>
        <w:pStyle w:val="BodyText"/>
      </w:pPr>
    </w:p>
    <w:p>
      <w:pPr>
        <w:pStyle w:val="ListParagraph"/>
        <w:numPr>
          <w:ilvl w:val="2"/>
          <w:numId w:val="11"/>
        </w:numPr>
        <w:tabs>
          <w:tab w:pos="1672" w:val="left" w:leader="none"/>
          <w:tab w:pos="1673" w:val="left" w:leader="none"/>
        </w:tabs>
        <w:spacing w:line="240" w:lineRule="auto" w:before="0" w:after="0"/>
        <w:ind w:left="1672" w:right="0" w:hanging="336"/>
        <w:jc w:val="left"/>
        <w:rPr>
          <w:sz w:val="24"/>
        </w:rPr>
      </w:pPr>
      <w:r>
        <w:rPr>
          <w:sz w:val="24"/>
        </w:rPr>
        <w:t>Attention to the</w:t>
      </w:r>
      <w:r>
        <w:rPr>
          <w:spacing w:val="-11"/>
          <w:sz w:val="24"/>
        </w:rPr>
        <w:t> </w:t>
      </w:r>
      <w:r>
        <w:rPr>
          <w:sz w:val="24"/>
        </w:rPr>
        <w:t>body.</w:t>
      </w:r>
    </w:p>
    <w:p>
      <w:pPr>
        <w:pStyle w:val="ListParagraph"/>
        <w:numPr>
          <w:ilvl w:val="2"/>
          <w:numId w:val="11"/>
        </w:numPr>
        <w:tabs>
          <w:tab w:pos="1672" w:val="left" w:leader="none"/>
          <w:tab w:pos="1673" w:val="left" w:leader="none"/>
        </w:tabs>
        <w:spacing w:line="275" w:lineRule="exact" w:before="2" w:after="0"/>
        <w:ind w:left="1672" w:right="0" w:hanging="336"/>
        <w:jc w:val="left"/>
        <w:rPr>
          <w:sz w:val="24"/>
        </w:rPr>
      </w:pPr>
      <w:r>
        <w:rPr>
          <w:sz w:val="24"/>
        </w:rPr>
        <w:t>Attention to the</w:t>
      </w:r>
      <w:r>
        <w:rPr>
          <w:spacing w:val="-10"/>
          <w:sz w:val="24"/>
        </w:rPr>
        <w:t> </w:t>
      </w:r>
      <w:r>
        <w:rPr>
          <w:sz w:val="24"/>
        </w:rPr>
        <w:t>sensations.</w:t>
      </w:r>
    </w:p>
    <w:p>
      <w:pPr>
        <w:pStyle w:val="ListParagraph"/>
        <w:numPr>
          <w:ilvl w:val="2"/>
          <w:numId w:val="11"/>
        </w:numPr>
        <w:tabs>
          <w:tab w:pos="1672" w:val="left" w:leader="none"/>
          <w:tab w:pos="1673" w:val="left" w:leader="none"/>
        </w:tabs>
        <w:spacing w:line="275" w:lineRule="exact" w:before="0" w:after="0"/>
        <w:ind w:left="1672" w:right="0" w:hanging="336"/>
        <w:jc w:val="left"/>
        <w:rPr>
          <w:sz w:val="24"/>
        </w:rPr>
      </w:pPr>
      <w:r>
        <w:rPr>
          <w:sz w:val="24"/>
        </w:rPr>
        <w:t>Attention to the mental formations of the</w:t>
      </w:r>
      <w:r>
        <w:rPr>
          <w:spacing w:val="-24"/>
          <w:sz w:val="24"/>
        </w:rPr>
        <w:t> </w:t>
      </w:r>
      <w:r>
        <w:rPr>
          <w:sz w:val="24"/>
        </w:rPr>
        <w:t>conscience.</w:t>
      </w:r>
    </w:p>
    <w:p>
      <w:pPr>
        <w:pStyle w:val="ListParagraph"/>
        <w:numPr>
          <w:ilvl w:val="2"/>
          <w:numId w:val="11"/>
        </w:numPr>
        <w:tabs>
          <w:tab w:pos="1672" w:val="left" w:leader="none"/>
          <w:tab w:pos="1673" w:val="left" w:leader="none"/>
        </w:tabs>
        <w:spacing w:line="240" w:lineRule="auto" w:before="2" w:after="0"/>
        <w:ind w:left="1672" w:right="0" w:hanging="336"/>
        <w:jc w:val="left"/>
        <w:rPr>
          <w:sz w:val="24"/>
        </w:rPr>
      </w:pPr>
      <w:r>
        <w:rPr>
          <w:sz w:val="24"/>
        </w:rPr>
        <w:t>Attention to mental objects</w:t>
      </w:r>
      <w:r>
        <w:rPr>
          <w:spacing w:val="-22"/>
          <w:sz w:val="24"/>
        </w:rPr>
        <w:t> </w:t>
      </w:r>
      <w:r>
        <w:rPr>
          <w:sz w:val="24"/>
        </w:rPr>
        <w:t>(phenomena).</w:t>
      </w:r>
    </w:p>
    <w:p>
      <w:pPr>
        <w:pStyle w:val="BodyText"/>
      </w:pPr>
    </w:p>
    <w:p>
      <w:pPr>
        <w:pStyle w:val="BodyText"/>
        <w:spacing w:line="275" w:lineRule="exact"/>
        <w:ind w:left="687" w:right="465"/>
      </w:pPr>
      <w:r>
        <w:rPr/>
        <w:t>The foundations of meditation are:</w:t>
      </w:r>
    </w:p>
    <w:p>
      <w:pPr>
        <w:pStyle w:val="ListParagraph"/>
        <w:numPr>
          <w:ilvl w:val="2"/>
          <w:numId w:val="11"/>
        </w:numPr>
        <w:tabs>
          <w:tab w:pos="1672" w:val="left" w:leader="none"/>
          <w:tab w:pos="1673" w:val="left" w:leader="none"/>
        </w:tabs>
        <w:spacing w:line="275" w:lineRule="exact" w:before="0" w:after="0"/>
        <w:ind w:left="1672" w:right="0" w:hanging="336"/>
        <w:jc w:val="left"/>
        <w:rPr>
          <w:sz w:val="24"/>
        </w:rPr>
      </w:pPr>
      <w:r>
        <w:rPr>
          <w:sz w:val="24"/>
        </w:rPr>
        <w:t>Have an appropriate</w:t>
      </w:r>
      <w:r>
        <w:rPr>
          <w:spacing w:val="-8"/>
          <w:sz w:val="24"/>
        </w:rPr>
        <w:t> </w:t>
      </w:r>
      <w:r>
        <w:rPr>
          <w:sz w:val="24"/>
        </w:rPr>
        <w:t>space.</w:t>
      </w:r>
    </w:p>
    <w:p>
      <w:pPr>
        <w:pStyle w:val="ListParagraph"/>
        <w:numPr>
          <w:ilvl w:val="2"/>
          <w:numId w:val="11"/>
        </w:numPr>
        <w:tabs>
          <w:tab w:pos="1672" w:val="left" w:leader="none"/>
          <w:tab w:pos="1673" w:val="left" w:leader="none"/>
        </w:tabs>
        <w:spacing w:line="275" w:lineRule="exact" w:before="3" w:after="0"/>
        <w:ind w:left="1672" w:right="0" w:hanging="336"/>
        <w:jc w:val="left"/>
        <w:rPr>
          <w:sz w:val="24"/>
        </w:rPr>
      </w:pPr>
      <w:r>
        <w:rPr>
          <w:sz w:val="24"/>
        </w:rPr>
        <w:t>Primary needs</w:t>
      </w:r>
      <w:r>
        <w:rPr>
          <w:spacing w:val="-6"/>
          <w:sz w:val="24"/>
        </w:rPr>
        <w:t> </w:t>
      </w:r>
      <w:r>
        <w:rPr>
          <w:sz w:val="24"/>
        </w:rPr>
        <w:t>covered.</w:t>
      </w:r>
    </w:p>
    <w:p>
      <w:pPr>
        <w:pStyle w:val="ListParagraph"/>
        <w:numPr>
          <w:ilvl w:val="2"/>
          <w:numId w:val="11"/>
        </w:numPr>
        <w:tabs>
          <w:tab w:pos="1672" w:val="left" w:leader="none"/>
          <w:tab w:pos="1673" w:val="left" w:leader="none"/>
        </w:tabs>
        <w:spacing w:line="275" w:lineRule="exact" w:before="0" w:after="0"/>
        <w:ind w:left="1672" w:right="0" w:hanging="336"/>
        <w:jc w:val="left"/>
        <w:rPr>
          <w:sz w:val="24"/>
        </w:rPr>
      </w:pPr>
      <w:r>
        <w:rPr>
          <w:sz w:val="24"/>
        </w:rPr>
        <w:t>Time.</w:t>
      </w:r>
    </w:p>
    <w:p>
      <w:pPr>
        <w:pStyle w:val="ListParagraph"/>
        <w:numPr>
          <w:ilvl w:val="2"/>
          <w:numId w:val="11"/>
        </w:numPr>
        <w:tabs>
          <w:tab w:pos="1672" w:val="left" w:leader="none"/>
          <w:tab w:pos="1673" w:val="left" w:leader="none"/>
        </w:tabs>
        <w:spacing w:line="275" w:lineRule="exact" w:before="2" w:after="0"/>
        <w:ind w:left="1672" w:right="0" w:hanging="336"/>
        <w:jc w:val="left"/>
        <w:rPr>
          <w:sz w:val="24"/>
        </w:rPr>
      </w:pPr>
      <w:r>
        <w:rPr>
          <w:sz w:val="24"/>
        </w:rPr>
        <w:t>Breathing.</w:t>
      </w:r>
    </w:p>
    <w:p>
      <w:pPr>
        <w:pStyle w:val="ListParagraph"/>
        <w:numPr>
          <w:ilvl w:val="2"/>
          <w:numId w:val="11"/>
        </w:numPr>
        <w:tabs>
          <w:tab w:pos="1672" w:val="left" w:leader="none"/>
          <w:tab w:pos="1673" w:val="left" w:leader="none"/>
        </w:tabs>
        <w:spacing w:line="275" w:lineRule="exact" w:before="0" w:after="0"/>
        <w:ind w:left="1672" w:right="0" w:hanging="336"/>
        <w:jc w:val="left"/>
        <w:rPr>
          <w:sz w:val="24"/>
        </w:rPr>
      </w:pPr>
      <w:r>
        <w:rPr>
          <w:sz w:val="24"/>
        </w:rPr>
        <w:t>Postures.</w:t>
      </w:r>
    </w:p>
    <w:p>
      <w:pPr>
        <w:pStyle w:val="BodyText"/>
      </w:pPr>
    </w:p>
    <w:p>
      <w:pPr>
        <w:pStyle w:val="BodyText"/>
        <w:spacing w:before="9"/>
        <w:rPr>
          <w:sz w:val="23"/>
        </w:rPr>
      </w:pPr>
    </w:p>
    <w:p>
      <w:pPr>
        <w:pStyle w:val="Heading5"/>
        <w:numPr>
          <w:ilvl w:val="6"/>
          <w:numId w:val="10"/>
        </w:numPr>
        <w:tabs>
          <w:tab w:pos="4668" w:val="left" w:leader="none"/>
        </w:tabs>
        <w:spacing w:line="240" w:lineRule="auto" w:before="0" w:after="0"/>
        <w:ind w:left="4667" w:right="0" w:hanging="268"/>
        <w:jc w:val="left"/>
      </w:pPr>
      <w:r>
        <w:rPr/>
        <w:t>DEVELOPMENT.</w:t>
      </w:r>
    </w:p>
    <w:p>
      <w:pPr>
        <w:pStyle w:val="BodyText"/>
        <w:spacing w:before="4"/>
        <w:rPr>
          <w:b/>
        </w:rPr>
      </w:pPr>
    </w:p>
    <w:p>
      <w:pPr>
        <w:pStyle w:val="BodyText"/>
        <w:spacing w:before="1"/>
        <w:ind w:left="255" w:right="260"/>
        <w:jc w:val="both"/>
      </w:pPr>
      <w:r>
        <w:rPr/>
        <w:t>Well-being-centered productivity strategies are acquiring a greater importance. The balance of the personal potential regarding one’s attention and focus skills is an element that adds value to the overall performance.</w:t>
      </w:r>
    </w:p>
    <w:p>
      <w:pPr>
        <w:pStyle w:val="BodyText"/>
        <w:spacing w:line="242" w:lineRule="auto"/>
        <w:ind w:left="255" w:right="267" w:firstLine="432"/>
        <w:jc w:val="both"/>
      </w:pPr>
      <w:r>
        <w:rPr/>
        <w:t>In the context of cognitive and emotional ergonomics, the knowledge and application of contemplative techniques are introduced, with the ultimate goal of exercising attention and focus.</w:t>
      </w:r>
    </w:p>
    <w:p>
      <w:pPr>
        <w:pStyle w:val="BodyText"/>
        <w:spacing w:line="242" w:lineRule="auto"/>
        <w:ind w:left="255" w:right="255" w:firstLine="432"/>
        <w:jc w:val="both"/>
      </w:pPr>
      <w:r>
        <w:rPr/>
        <w:t>A program to introduce meditation as an effective tool to improve performance was designed based on contemplative techniques of Tibetan Buddhism, as well as references from the recent</w:t>
      </w:r>
    </w:p>
    <w:p>
      <w:pPr>
        <w:spacing w:after="0" w:line="242" w:lineRule="auto"/>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257"/>
        <w:jc w:val="both"/>
      </w:pPr>
      <w:r>
        <w:rPr/>
        <w:t>paradigm of mindfulness. Further, productivity and competitiveness emerge from the mental state of every person in a company who stays in the present moment.</w:t>
      </w:r>
    </w:p>
    <w:p>
      <w:pPr>
        <w:pStyle w:val="BodyText"/>
        <w:spacing w:before="3"/>
        <w:rPr>
          <w:sz w:val="23"/>
        </w:rPr>
      </w:pPr>
    </w:p>
    <w:p>
      <w:pPr>
        <w:pStyle w:val="Heading5"/>
        <w:numPr>
          <w:ilvl w:val="1"/>
          <w:numId w:val="14"/>
        </w:numPr>
        <w:tabs>
          <w:tab w:pos="658" w:val="left" w:leader="none"/>
        </w:tabs>
        <w:spacing w:line="240" w:lineRule="auto" w:before="0" w:after="0"/>
        <w:ind w:left="657" w:right="0" w:hanging="402"/>
        <w:jc w:val="both"/>
      </w:pPr>
      <w:r>
        <w:rPr/>
        <w:t>Objectives.</w:t>
      </w:r>
    </w:p>
    <w:p>
      <w:pPr>
        <w:pStyle w:val="BodyText"/>
        <w:spacing w:before="4"/>
        <w:rPr>
          <w:b/>
        </w:rPr>
      </w:pPr>
    </w:p>
    <w:p>
      <w:pPr>
        <w:pStyle w:val="BodyText"/>
        <w:spacing w:line="242" w:lineRule="auto" w:before="1"/>
        <w:ind w:left="255" w:right="267"/>
        <w:jc w:val="both"/>
      </w:pPr>
      <w:r>
        <w:rPr/>
        <w:t>To know, experiment and appreciate contemplative techniques as a tool to improve attention and focus in the workplace.</w:t>
      </w:r>
    </w:p>
    <w:p>
      <w:pPr>
        <w:pStyle w:val="BodyText"/>
        <w:spacing w:before="4"/>
        <w:rPr>
          <w:sz w:val="23"/>
        </w:rPr>
      </w:pPr>
    </w:p>
    <w:p>
      <w:pPr>
        <w:pStyle w:val="Heading5"/>
        <w:numPr>
          <w:ilvl w:val="1"/>
          <w:numId w:val="14"/>
        </w:numPr>
        <w:tabs>
          <w:tab w:pos="659" w:val="left" w:leader="none"/>
        </w:tabs>
        <w:spacing w:line="240" w:lineRule="auto" w:before="0" w:after="0"/>
        <w:ind w:left="658" w:right="0" w:hanging="403"/>
        <w:jc w:val="both"/>
      </w:pPr>
      <w:r>
        <w:rPr/>
        <w:t>Delimitation.</w:t>
      </w:r>
    </w:p>
    <w:p>
      <w:pPr>
        <w:pStyle w:val="BodyText"/>
        <w:spacing w:before="9"/>
        <w:rPr>
          <w:b/>
          <w:sz w:val="27"/>
        </w:rPr>
      </w:pPr>
    </w:p>
    <w:p>
      <w:pPr>
        <w:pStyle w:val="BodyText"/>
        <w:ind w:left="255" w:right="270"/>
        <w:jc w:val="both"/>
      </w:pPr>
      <w:r>
        <w:rPr/>
        <w:t>This technique is applied on an academic portion of the population located in the Faculty of Architecture, Design and Urbanism of the Universidad Autónoma de Tamaulipas. Two workshops take place during the period of summer 2011 (workshop 1) and summer 2012 (workshop 2).</w:t>
      </w:r>
    </w:p>
    <w:p>
      <w:pPr>
        <w:pStyle w:val="BodyText"/>
        <w:spacing w:before="7"/>
        <w:rPr>
          <w:sz w:val="23"/>
        </w:rPr>
      </w:pPr>
    </w:p>
    <w:p>
      <w:pPr>
        <w:pStyle w:val="Heading5"/>
        <w:numPr>
          <w:ilvl w:val="1"/>
          <w:numId w:val="14"/>
        </w:numPr>
        <w:tabs>
          <w:tab w:pos="659" w:val="left" w:leader="none"/>
        </w:tabs>
        <w:spacing w:line="240" w:lineRule="auto" w:before="0" w:after="0"/>
        <w:ind w:left="658" w:right="0" w:hanging="403"/>
        <w:jc w:val="both"/>
      </w:pPr>
      <w:r>
        <w:rPr/>
        <w:t>Methodology.</w:t>
      </w:r>
    </w:p>
    <w:p>
      <w:pPr>
        <w:pStyle w:val="BodyText"/>
        <w:spacing w:before="2"/>
        <w:rPr>
          <w:b/>
          <w:sz w:val="28"/>
        </w:rPr>
      </w:pPr>
    </w:p>
    <w:p>
      <w:pPr>
        <w:pStyle w:val="BodyText"/>
        <w:ind w:left="255" w:right="253"/>
        <w:jc w:val="both"/>
      </w:pPr>
      <w:r>
        <w:rPr/>
        <w:t>The purpose of the action research technique is to solve daily and immediate problems; </w:t>
      </w:r>
      <w:r>
        <w:rPr>
          <w:spacing w:val="2"/>
        </w:rPr>
        <w:t>to </w:t>
      </w:r>
      <w:r>
        <w:rPr/>
        <w:t>make the social world understandable and to try and improve people’s quality of life. Elliot (cited on Álvarez-Gayou, 2012) defines action research as “the study of a social situation with a view to improving the quality of action within it”. Halsey (cited on Álvarez-Gayou, 2012) defines it as “small-scale interventions in the functioning of the real world and a close examination of the  effects of such</w:t>
      </w:r>
      <w:r>
        <w:rPr>
          <w:spacing w:val="-9"/>
        </w:rPr>
        <w:t> </w:t>
      </w:r>
      <w:r>
        <w:rPr/>
        <w:t>interventions”.</w:t>
      </w:r>
    </w:p>
    <w:p>
      <w:pPr>
        <w:pStyle w:val="BodyText"/>
      </w:pPr>
    </w:p>
    <w:p>
      <w:pPr>
        <w:pStyle w:val="ListParagraph"/>
        <w:numPr>
          <w:ilvl w:val="2"/>
          <w:numId w:val="14"/>
        </w:numPr>
        <w:tabs>
          <w:tab w:pos="1672" w:val="left" w:leader="none"/>
          <w:tab w:pos="1673" w:val="left" w:leader="none"/>
        </w:tabs>
        <w:spacing w:line="242" w:lineRule="auto" w:before="0" w:after="0"/>
        <w:ind w:left="975" w:right="265" w:firstLine="361"/>
        <w:jc w:val="left"/>
        <w:rPr>
          <w:sz w:val="24"/>
        </w:rPr>
      </w:pPr>
      <w:r>
        <w:rPr>
          <w:sz w:val="24"/>
        </w:rPr>
        <w:t>The participants who are going through an issue are the best prepared to approach it in a naturalistic</w:t>
      </w:r>
      <w:r>
        <w:rPr>
          <w:spacing w:val="-4"/>
          <w:sz w:val="24"/>
        </w:rPr>
        <w:t> </w:t>
      </w:r>
      <w:r>
        <w:rPr>
          <w:sz w:val="24"/>
        </w:rPr>
        <w:t>setting.</w:t>
      </w:r>
    </w:p>
    <w:p>
      <w:pPr>
        <w:pStyle w:val="ListParagraph"/>
        <w:numPr>
          <w:ilvl w:val="2"/>
          <w:numId w:val="14"/>
        </w:numPr>
        <w:tabs>
          <w:tab w:pos="1672" w:val="left" w:leader="none"/>
          <w:tab w:pos="1673" w:val="left" w:leader="none"/>
        </w:tabs>
        <w:spacing w:line="271" w:lineRule="exact" w:before="0" w:after="0"/>
        <w:ind w:left="1672" w:right="0" w:hanging="336"/>
        <w:jc w:val="left"/>
        <w:rPr>
          <w:sz w:val="24"/>
        </w:rPr>
      </w:pPr>
      <w:r>
        <w:rPr>
          <w:sz w:val="24"/>
        </w:rPr>
        <w:t>These people’s behavior is influenced significantly by their natural</w:t>
      </w:r>
      <w:r>
        <w:rPr>
          <w:spacing w:val="-35"/>
          <w:sz w:val="24"/>
        </w:rPr>
        <w:t> </w:t>
      </w:r>
      <w:r>
        <w:rPr>
          <w:sz w:val="24"/>
        </w:rPr>
        <w:t>surroundings.</w:t>
      </w:r>
    </w:p>
    <w:p>
      <w:pPr>
        <w:pStyle w:val="BodyText"/>
      </w:pPr>
    </w:p>
    <w:p>
      <w:pPr>
        <w:pStyle w:val="BodyText"/>
        <w:ind w:left="687" w:right="465"/>
      </w:pPr>
      <w:r>
        <w:rPr/>
        <w:t>The sample is established voluntarily thanks to the interest shown by the participants.</w:t>
      </w:r>
    </w:p>
    <w:p>
      <w:pPr>
        <w:pStyle w:val="BodyText"/>
        <w:spacing w:before="2"/>
        <w:ind w:left="255" w:right="261" w:firstLine="432"/>
        <w:jc w:val="both"/>
      </w:pPr>
      <w:r>
        <w:rPr/>
        <w:t>The action research technique was applied through introductory mindfulness workshops. As of the problems in the academic performance, people are gradually taught postures, surroundings, basic contemplative techniques, in such way that during theory and practice cycles, the areas of opportunity are recognized for their application, just as evidences of personal change and improvement. The individual findings are shared.</w:t>
      </w:r>
    </w:p>
    <w:p>
      <w:pPr>
        <w:pStyle w:val="BodyText"/>
      </w:pPr>
    </w:p>
    <w:p>
      <w:pPr>
        <w:pStyle w:val="BodyText"/>
        <w:ind w:left="255"/>
        <w:jc w:val="both"/>
      </w:pPr>
      <w:r>
        <w:rPr/>
        <w:t>The workshop’s program was as follows:</w:t>
      </w:r>
    </w:p>
    <w:p>
      <w:pPr>
        <w:pStyle w:val="BodyText"/>
        <w:spacing w:before="4"/>
      </w:pPr>
    </w:p>
    <w:tbl>
      <w:tblPr>
        <w:tblW w:w="0" w:type="auto"/>
        <w:jc w:val="left"/>
        <w:tblInd w:w="2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740"/>
        <w:gridCol w:w="4744"/>
      </w:tblGrid>
      <w:tr>
        <w:trPr>
          <w:trHeight w:val="1138" w:hRule="exact"/>
        </w:trPr>
        <w:tc>
          <w:tcPr>
            <w:tcW w:w="4740" w:type="dxa"/>
          </w:tcPr>
          <w:p>
            <w:pPr>
              <w:pStyle w:val="TableParagraph"/>
              <w:spacing w:before="96"/>
              <w:ind w:left="91"/>
              <w:rPr>
                <w:sz w:val="20"/>
              </w:rPr>
            </w:pPr>
            <w:r>
              <w:rPr>
                <w:sz w:val="20"/>
              </w:rPr>
              <w:t>1 Welcome.</w:t>
            </w:r>
          </w:p>
          <w:p>
            <w:pPr>
              <w:pStyle w:val="TableParagraph"/>
              <w:ind w:left="91"/>
              <w:rPr>
                <w:sz w:val="20"/>
              </w:rPr>
            </w:pPr>
            <w:r>
              <w:rPr>
                <w:sz w:val="20"/>
              </w:rPr>
              <w:t>Introduction. Expectations. Goals. Commitments.</w:t>
            </w:r>
          </w:p>
        </w:tc>
        <w:tc>
          <w:tcPr>
            <w:tcW w:w="4744" w:type="dxa"/>
          </w:tcPr>
          <w:p>
            <w:pPr>
              <w:pStyle w:val="TableParagraph"/>
              <w:spacing w:line="237" w:lineRule="auto" w:before="98"/>
              <w:ind w:left="95" w:right="96"/>
              <w:rPr>
                <w:sz w:val="20"/>
              </w:rPr>
            </w:pPr>
            <w:r>
              <w:rPr>
                <w:sz w:val="20"/>
              </w:rPr>
              <w:t>The participants are welcomed to the workshop, and they introduce themselves expressing their expectations. A contract is established to reach the goals in every stage of the sessions.</w:t>
            </w:r>
          </w:p>
        </w:tc>
      </w:tr>
      <w:tr>
        <w:trPr>
          <w:trHeight w:val="913" w:hRule="exact"/>
        </w:trPr>
        <w:tc>
          <w:tcPr>
            <w:tcW w:w="4740" w:type="dxa"/>
          </w:tcPr>
          <w:p>
            <w:pPr>
              <w:pStyle w:val="TableParagraph"/>
              <w:spacing w:before="95"/>
              <w:ind w:left="91"/>
              <w:rPr>
                <w:sz w:val="20"/>
              </w:rPr>
            </w:pPr>
            <w:r>
              <w:rPr>
                <w:sz w:val="20"/>
              </w:rPr>
              <w:t>2 Practice of silence.</w:t>
            </w:r>
          </w:p>
        </w:tc>
        <w:tc>
          <w:tcPr>
            <w:tcW w:w="4744" w:type="dxa"/>
          </w:tcPr>
          <w:p>
            <w:pPr>
              <w:pStyle w:val="TableParagraph"/>
              <w:spacing w:before="95"/>
              <w:ind w:left="95" w:right="130"/>
              <w:rPr>
                <w:sz w:val="20"/>
              </w:rPr>
            </w:pPr>
            <w:r>
              <w:rPr>
                <w:sz w:val="20"/>
              </w:rPr>
              <w:t>Participants are asked to turn off their cellphones during every session. Silence is exercised, starting with short periods of time of no speaking.</w:t>
            </w:r>
          </w:p>
        </w:tc>
      </w:tr>
      <w:tr>
        <w:trPr>
          <w:trHeight w:val="682" w:hRule="exact"/>
        </w:trPr>
        <w:tc>
          <w:tcPr>
            <w:tcW w:w="4740" w:type="dxa"/>
          </w:tcPr>
          <w:p>
            <w:pPr>
              <w:pStyle w:val="TableParagraph"/>
              <w:spacing w:before="95"/>
              <w:ind w:left="91"/>
              <w:rPr>
                <w:sz w:val="20"/>
              </w:rPr>
            </w:pPr>
            <w:r>
              <w:rPr>
                <w:sz w:val="20"/>
              </w:rPr>
              <w:t>3 Sharing of experiences in the workplace.</w:t>
            </w:r>
          </w:p>
        </w:tc>
        <w:tc>
          <w:tcPr>
            <w:tcW w:w="4744" w:type="dxa"/>
          </w:tcPr>
          <w:p>
            <w:pPr>
              <w:pStyle w:val="TableParagraph"/>
              <w:spacing w:before="95"/>
              <w:ind w:left="95" w:right="185"/>
              <w:rPr>
                <w:sz w:val="20"/>
              </w:rPr>
            </w:pPr>
            <w:r>
              <w:rPr>
                <w:sz w:val="20"/>
              </w:rPr>
              <w:t>Each participant freely expresses pleasant as well as unpleasant experiences during his or her work</w:t>
            </w:r>
          </w:p>
        </w:tc>
      </w:tr>
    </w:tbl>
    <w:p>
      <w:pPr>
        <w:spacing w:after="0"/>
        <w:rPr>
          <w:sz w:val="20"/>
        </w:rPr>
        <w:sectPr>
          <w:pgSz w:w="12240" w:h="15840"/>
          <w:pgMar w:header="689" w:footer="1036" w:top="1200" w:bottom="1220" w:left="820" w:right="460"/>
        </w:sectPr>
      </w:pPr>
    </w:p>
    <w:p>
      <w:pPr>
        <w:pStyle w:val="BodyText"/>
        <w:spacing w:before="3" w:after="1"/>
        <w:rPr>
          <w:sz w:val="22"/>
        </w:rPr>
      </w:pPr>
    </w:p>
    <w:tbl>
      <w:tblPr>
        <w:tblW w:w="0" w:type="auto"/>
        <w:jc w:val="left"/>
        <w:tblInd w:w="2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740"/>
        <w:gridCol w:w="4744"/>
      </w:tblGrid>
      <w:tr>
        <w:trPr>
          <w:trHeight w:val="446" w:hRule="exact"/>
        </w:trPr>
        <w:tc>
          <w:tcPr>
            <w:tcW w:w="4740" w:type="dxa"/>
          </w:tcPr>
          <w:p>
            <w:pPr/>
          </w:p>
        </w:tc>
        <w:tc>
          <w:tcPr>
            <w:tcW w:w="4744" w:type="dxa"/>
          </w:tcPr>
          <w:p>
            <w:pPr>
              <w:pStyle w:val="TableParagraph"/>
              <w:spacing w:before="95"/>
              <w:ind w:left="95" w:right="96"/>
              <w:rPr>
                <w:sz w:val="20"/>
              </w:rPr>
            </w:pPr>
            <w:r>
              <w:rPr>
                <w:sz w:val="20"/>
              </w:rPr>
              <w:t>performance, in this case, in the academic field.</w:t>
            </w:r>
          </w:p>
        </w:tc>
      </w:tr>
      <w:tr>
        <w:trPr>
          <w:trHeight w:val="2521" w:hRule="exact"/>
        </w:trPr>
        <w:tc>
          <w:tcPr>
            <w:tcW w:w="4740" w:type="dxa"/>
          </w:tcPr>
          <w:p>
            <w:pPr>
              <w:pStyle w:val="TableParagraph"/>
              <w:spacing w:before="95"/>
              <w:ind w:left="91"/>
              <w:rPr>
                <w:sz w:val="20"/>
              </w:rPr>
            </w:pPr>
            <w:r>
              <w:rPr>
                <w:sz w:val="20"/>
              </w:rPr>
              <w:t>4 Attention</w:t>
            </w:r>
          </w:p>
        </w:tc>
        <w:tc>
          <w:tcPr>
            <w:tcW w:w="4744" w:type="dxa"/>
          </w:tcPr>
          <w:p>
            <w:pPr>
              <w:pStyle w:val="TableParagraph"/>
              <w:numPr>
                <w:ilvl w:val="1"/>
                <w:numId w:val="15"/>
              </w:numPr>
              <w:tabs>
                <w:tab w:pos="432" w:val="left" w:leader="none"/>
              </w:tabs>
              <w:spacing w:line="240" w:lineRule="auto" w:before="95" w:after="0"/>
              <w:ind w:left="96" w:right="113" w:firstLine="0"/>
              <w:jc w:val="left"/>
              <w:rPr>
                <w:sz w:val="20"/>
              </w:rPr>
            </w:pPr>
            <w:r>
              <w:rPr>
                <w:sz w:val="20"/>
              </w:rPr>
              <w:t>Attention to the body. Breathing. Sensorial perceptions (to do with sight, hearing, taste, touch, and smell). awareness of the breathing (anapanasati). Paying attention to the inhalation and exhalation cycles, recognizing that thoughts emerge but not dwelling on them, letting them flow. Focalizing the contact </w:t>
            </w:r>
            <w:r>
              <w:rPr>
                <w:spacing w:val="-3"/>
                <w:sz w:val="20"/>
              </w:rPr>
              <w:t>between </w:t>
            </w:r>
            <w:r>
              <w:rPr>
                <w:sz w:val="20"/>
              </w:rPr>
              <w:t>the body and the seat.</w:t>
            </w:r>
          </w:p>
          <w:p>
            <w:pPr>
              <w:pStyle w:val="TableParagraph"/>
              <w:numPr>
                <w:ilvl w:val="1"/>
                <w:numId w:val="15"/>
              </w:numPr>
              <w:tabs>
                <w:tab w:pos="432" w:val="left" w:leader="none"/>
              </w:tabs>
              <w:spacing w:line="240" w:lineRule="auto" w:before="1" w:after="0"/>
              <w:ind w:left="96" w:right="235" w:firstLine="0"/>
              <w:jc w:val="left"/>
              <w:rPr>
                <w:sz w:val="20"/>
              </w:rPr>
            </w:pPr>
            <w:r>
              <w:rPr>
                <w:sz w:val="20"/>
              </w:rPr>
              <w:t>Attention to sensations. Pleasant,</w:t>
            </w:r>
            <w:r>
              <w:rPr>
                <w:spacing w:val="-14"/>
                <w:sz w:val="20"/>
              </w:rPr>
              <w:t> </w:t>
            </w:r>
            <w:r>
              <w:rPr>
                <w:sz w:val="20"/>
              </w:rPr>
              <w:t>unpleasant, neutral.</w:t>
            </w:r>
          </w:p>
        </w:tc>
      </w:tr>
      <w:tr>
        <w:trPr>
          <w:trHeight w:val="682" w:hRule="exact"/>
        </w:trPr>
        <w:tc>
          <w:tcPr>
            <w:tcW w:w="4740" w:type="dxa"/>
          </w:tcPr>
          <w:p>
            <w:pPr>
              <w:pStyle w:val="TableParagraph"/>
              <w:spacing w:before="95"/>
              <w:ind w:left="91"/>
              <w:rPr>
                <w:sz w:val="20"/>
              </w:rPr>
            </w:pPr>
            <w:r>
              <w:rPr>
                <w:sz w:val="20"/>
              </w:rPr>
              <w:t>5 Focus. Holding the attention.</w:t>
            </w:r>
          </w:p>
        </w:tc>
        <w:tc>
          <w:tcPr>
            <w:tcW w:w="4744" w:type="dxa"/>
          </w:tcPr>
          <w:p>
            <w:pPr>
              <w:pStyle w:val="TableParagraph"/>
              <w:spacing w:before="95"/>
              <w:ind w:left="95" w:right="985"/>
              <w:rPr>
                <w:sz w:val="20"/>
              </w:rPr>
            </w:pPr>
            <w:r>
              <w:rPr>
                <w:sz w:val="20"/>
              </w:rPr>
              <w:t>5.1 Anchoring technique. Counting of the respiratory cycles.</w:t>
            </w:r>
          </w:p>
        </w:tc>
      </w:tr>
      <w:tr>
        <w:trPr>
          <w:trHeight w:val="913" w:hRule="exact"/>
        </w:trPr>
        <w:tc>
          <w:tcPr>
            <w:tcW w:w="4740" w:type="dxa"/>
          </w:tcPr>
          <w:p>
            <w:pPr>
              <w:pStyle w:val="TableParagraph"/>
              <w:spacing w:before="95"/>
              <w:ind w:left="91"/>
              <w:rPr>
                <w:sz w:val="20"/>
              </w:rPr>
            </w:pPr>
            <w:r>
              <w:rPr>
                <w:sz w:val="20"/>
              </w:rPr>
              <w:t>6 Postures.</w:t>
            </w:r>
          </w:p>
        </w:tc>
        <w:tc>
          <w:tcPr>
            <w:tcW w:w="4744" w:type="dxa"/>
          </w:tcPr>
          <w:p>
            <w:pPr>
              <w:pStyle w:val="TableParagraph"/>
              <w:numPr>
                <w:ilvl w:val="1"/>
                <w:numId w:val="16"/>
              </w:numPr>
              <w:tabs>
                <w:tab w:pos="432" w:val="left" w:leader="none"/>
              </w:tabs>
              <w:spacing w:line="240" w:lineRule="auto" w:before="95" w:after="0"/>
              <w:ind w:left="431" w:right="0" w:hanging="335"/>
              <w:jc w:val="left"/>
              <w:rPr>
                <w:sz w:val="20"/>
              </w:rPr>
            </w:pPr>
            <w:r>
              <w:rPr>
                <w:sz w:val="20"/>
              </w:rPr>
              <w:t>Sitting.</w:t>
            </w:r>
          </w:p>
          <w:p>
            <w:pPr>
              <w:pStyle w:val="TableParagraph"/>
              <w:numPr>
                <w:ilvl w:val="1"/>
                <w:numId w:val="16"/>
              </w:numPr>
              <w:tabs>
                <w:tab w:pos="432" w:val="left" w:leader="none"/>
              </w:tabs>
              <w:spacing w:line="240" w:lineRule="auto" w:before="1" w:after="0"/>
              <w:ind w:left="431" w:right="0" w:hanging="335"/>
              <w:jc w:val="left"/>
              <w:rPr>
                <w:sz w:val="20"/>
              </w:rPr>
            </w:pPr>
            <w:r>
              <w:rPr>
                <w:sz w:val="20"/>
              </w:rPr>
              <w:t>Standing.</w:t>
            </w:r>
          </w:p>
          <w:p>
            <w:pPr>
              <w:pStyle w:val="TableParagraph"/>
              <w:numPr>
                <w:ilvl w:val="1"/>
                <w:numId w:val="16"/>
              </w:numPr>
              <w:tabs>
                <w:tab w:pos="428" w:val="left" w:leader="none"/>
              </w:tabs>
              <w:spacing w:line="240" w:lineRule="auto" w:before="0" w:after="0"/>
              <w:ind w:left="427" w:right="0" w:hanging="331"/>
              <w:jc w:val="left"/>
              <w:rPr>
                <w:sz w:val="20"/>
              </w:rPr>
            </w:pPr>
            <w:r>
              <w:rPr>
                <w:sz w:val="20"/>
              </w:rPr>
              <w:t>Walking.</w:t>
            </w:r>
          </w:p>
        </w:tc>
      </w:tr>
      <w:tr>
        <w:trPr>
          <w:trHeight w:val="446" w:hRule="exact"/>
        </w:trPr>
        <w:tc>
          <w:tcPr>
            <w:tcW w:w="4740" w:type="dxa"/>
          </w:tcPr>
          <w:p>
            <w:pPr>
              <w:pStyle w:val="TableParagraph"/>
              <w:spacing w:before="95"/>
              <w:ind w:left="91"/>
              <w:rPr>
                <w:sz w:val="20"/>
              </w:rPr>
            </w:pPr>
            <w:r>
              <w:rPr>
                <w:sz w:val="20"/>
              </w:rPr>
              <w:t>7 Shamatha Meditation.</w:t>
            </w:r>
          </w:p>
        </w:tc>
        <w:tc>
          <w:tcPr>
            <w:tcW w:w="4744" w:type="dxa"/>
          </w:tcPr>
          <w:p>
            <w:pPr>
              <w:pStyle w:val="TableParagraph"/>
              <w:spacing w:before="95"/>
              <w:ind w:left="95" w:right="96"/>
              <w:rPr>
                <w:sz w:val="20"/>
              </w:rPr>
            </w:pPr>
            <w:r>
              <w:rPr>
                <w:sz w:val="20"/>
              </w:rPr>
              <w:t>Theory and practice.</w:t>
            </w:r>
          </w:p>
        </w:tc>
      </w:tr>
      <w:tr>
        <w:trPr>
          <w:trHeight w:val="451" w:hRule="exact"/>
        </w:trPr>
        <w:tc>
          <w:tcPr>
            <w:tcW w:w="4740" w:type="dxa"/>
          </w:tcPr>
          <w:p>
            <w:pPr>
              <w:pStyle w:val="TableParagraph"/>
              <w:spacing w:before="95"/>
              <w:ind w:left="91"/>
              <w:rPr>
                <w:sz w:val="20"/>
              </w:rPr>
            </w:pPr>
            <w:r>
              <w:rPr>
                <w:sz w:val="20"/>
              </w:rPr>
              <w:t>8 Vipashyana Meditation.</w:t>
            </w:r>
          </w:p>
        </w:tc>
        <w:tc>
          <w:tcPr>
            <w:tcW w:w="4744" w:type="dxa"/>
          </w:tcPr>
          <w:p>
            <w:pPr>
              <w:pStyle w:val="TableParagraph"/>
              <w:spacing w:before="95"/>
              <w:ind w:left="95" w:right="96"/>
              <w:rPr>
                <w:sz w:val="20"/>
              </w:rPr>
            </w:pPr>
            <w:r>
              <w:rPr>
                <w:sz w:val="20"/>
              </w:rPr>
              <w:t>Theoretical foundations.</w:t>
            </w:r>
          </w:p>
        </w:tc>
      </w:tr>
      <w:tr>
        <w:trPr>
          <w:trHeight w:val="452" w:hRule="exact"/>
        </w:trPr>
        <w:tc>
          <w:tcPr>
            <w:tcW w:w="4740" w:type="dxa"/>
          </w:tcPr>
          <w:p>
            <w:pPr>
              <w:pStyle w:val="TableParagraph"/>
              <w:spacing w:before="96"/>
              <w:ind w:left="91"/>
              <w:rPr>
                <w:sz w:val="20"/>
              </w:rPr>
            </w:pPr>
            <w:r>
              <w:rPr>
                <w:sz w:val="20"/>
              </w:rPr>
              <w:t>9 Applications.</w:t>
            </w:r>
          </w:p>
        </w:tc>
        <w:tc>
          <w:tcPr>
            <w:tcW w:w="4744" w:type="dxa"/>
          </w:tcPr>
          <w:p>
            <w:pPr/>
          </w:p>
        </w:tc>
      </w:tr>
      <w:tr>
        <w:trPr>
          <w:trHeight w:val="451" w:hRule="exact"/>
        </w:trPr>
        <w:tc>
          <w:tcPr>
            <w:tcW w:w="4740" w:type="dxa"/>
          </w:tcPr>
          <w:p>
            <w:pPr>
              <w:pStyle w:val="TableParagraph"/>
              <w:spacing w:before="95"/>
              <w:ind w:left="91"/>
              <w:rPr>
                <w:sz w:val="20"/>
              </w:rPr>
            </w:pPr>
            <w:r>
              <w:rPr>
                <w:sz w:val="20"/>
              </w:rPr>
              <w:t>10 Close. Testimonies.</w:t>
            </w:r>
          </w:p>
        </w:tc>
        <w:tc>
          <w:tcPr>
            <w:tcW w:w="4744" w:type="dxa"/>
          </w:tcPr>
          <w:p>
            <w:pPr>
              <w:pStyle w:val="TableParagraph"/>
              <w:spacing w:before="95"/>
              <w:ind w:left="95" w:right="96"/>
              <w:rPr>
                <w:sz w:val="20"/>
              </w:rPr>
            </w:pPr>
            <w:r>
              <w:rPr>
                <w:sz w:val="20"/>
              </w:rPr>
              <w:t>Narrative. Written logs.</w:t>
            </w:r>
          </w:p>
        </w:tc>
      </w:tr>
    </w:tbl>
    <w:p>
      <w:pPr>
        <w:pStyle w:val="BodyText"/>
        <w:spacing w:before="4"/>
        <w:rPr>
          <w:sz w:val="17"/>
        </w:rPr>
      </w:pPr>
    </w:p>
    <w:p>
      <w:pPr>
        <w:pStyle w:val="BodyText"/>
        <w:spacing w:before="69"/>
        <w:ind w:left="255" w:right="465" w:firstLine="432"/>
      </w:pPr>
      <w:r>
        <w:rPr/>
        <w:t>Theory and practice cycles are combined in the process, so that they can apply the techniques individually in the action field. Contemplative techniques are exercised, just as gradually increasing the time and intensifying the depth in every session. This is verified by the sharing of the participants’ testimonies to the group, so as to enrich the training.</w:t>
      </w:r>
    </w:p>
    <w:p>
      <w:pPr>
        <w:pStyle w:val="BodyText"/>
        <w:spacing w:before="6"/>
        <w:rPr>
          <w:sz w:val="23"/>
        </w:rPr>
      </w:pPr>
    </w:p>
    <w:p>
      <w:pPr>
        <w:pStyle w:val="Heading5"/>
        <w:numPr>
          <w:ilvl w:val="1"/>
          <w:numId w:val="14"/>
        </w:numPr>
        <w:tabs>
          <w:tab w:pos="659" w:val="left" w:leader="none"/>
        </w:tabs>
        <w:spacing w:line="240" w:lineRule="auto" w:before="0" w:after="0"/>
        <w:ind w:left="658" w:right="0" w:hanging="403"/>
        <w:jc w:val="left"/>
      </w:pPr>
      <w:r>
        <w:rPr/>
        <w:t>Results.</w:t>
      </w:r>
    </w:p>
    <w:p>
      <w:pPr>
        <w:pStyle w:val="BodyText"/>
        <w:spacing w:before="9"/>
        <w:rPr>
          <w:b/>
          <w:sz w:val="27"/>
        </w:rPr>
      </w:pPr>
    </w:p>
    <w:p>
      <w:pPr>
        <w:pStyle w:val="ListParagraph"/>
        <w:numPr>
          <w:ilvl w:val="2"/>
          <w:numId w:val="17"/>
        </w:numPr>
        <w:tabs>
          <w:tab w:pos="851" w:val="left" w:leader="none"/>
        </w:tabs>
        <w:spacing w:line="240" w:lineRule="auto" w:before="0" w:after="0"/>
        <w:ind w:left="850" w:right="0" w:hanging="595"/>
        <w:jc w:val="left"/>
        <w:rPr>
          <w:sz w:val="24"/>
        </w:rPr>
      </w:pPr>
      <w:r>
        <w:rPr>
          <w:sz w:val="24"/>
          <w:u w:val="single"/>
        </w:rPr>
        <w:t>Workshop 1. Summer, 2011. Length: 20</w:t>
      </w:r>
      <w:r>
        <w:rPr>
          <w:spacing w:val="-5"/>
          <w:sz w:val="24"/>
          <w:u w:val="single"/>
        </w:rPr>
        <w:t> </w:t>
      </w:r>
      <w:r>
        <w:rPr>
          <w:sz w:val="24"/>
          <w:u w:val="single"/>
        </w:rPr>
        <w:t>hours</w:t>
      </w:r>
      <w:r>
        <w:rPr>
          <w:sz w:val="24"/>
        </w:rPr>
        <w:t>.</w:t>
      </w:r>
    </w:p>
    <w:p>
      <w:pPr>
        <w:pStyle w:val="BodyText"/>
        <w:spacing w:before="2"/>
        <w:ind w:left="255" w:right="252" w:firstLine="432"/>
        <w:jc w:val="both"/>
      </w:pPr>
      <w:r>
        <w:rPr/>
        <w:t>Since the first sharing, a great number of experiences, fears, and anecdotes were poured in, which, by the tone of their voices, the sensible way of expressing themselves, and the nonverbal communication, the emotional character of the group </w:t>
      </w:r>
      <w:r>
        <w:rPr>
          <w:spacing w:val="-2"/>
        </w:rPr>
        <w:t>became </w:t>
      </w:r>
      <w:r>
        <w:rPr/>
        <w:t>evident. The most part of the attendees participated with enthusiasm in the introductory activities. It is important to note the  case of a person who had a shy and quiet personality; this person, as of the second session, was able to collaborate happily for the remainder of the</w:t>
      </w:r>
      <w:r>
        <w:rPr>
          <w:spacing w:val="-22"/>
        </w:rPr>
        <w:t> </w:t>
      </w:r>
      <w:r>
        <w:rPr/>
        <w:t>workshop.</w:t>
      </w:r>
    </w:p>
    <w:p>
      <w:pPr>
        <w:pStyle w:val="BodyText"/>
        <w:spacing w:line="274" w:lineRule="exact" w:before="8"/>
        <w:ind w:left="255" w:right="267" w:firstLine="432"/>
        <w:jc w:val="both"/>
      </w:pPr>
      <w:r>
        <w:rPr/>
        <w:t>There was willingness to do every activity. Only when attempting to meditate in the supine position (lying down), was there any resistance.</w:t>
      </w:r>
    </w:p>
    <w:p>
      <w:pPr>
        <w:pStyle w:val="BodyText"/>
        <w:ind w:left="255" w:right="272" w:firstLine="432"/>
        <w:jc w:val="both"/>
      </w:pPr>
      <w:r>
        <w:rPr/>
        <w:t>Several participants felt encouraged to experiment the foundations of the techniques, on groups of students under their supervision, with heartening results. They said to have started their classes dedicating a few minutes to their focused breathing.</w:t>
      </w:r>
    </w:p>
    <w:p>
      <w:pPr>
        <w:pStyle w:val="BodyText"/>
        <w:spacing w:line="242" w:lineRule="auto"/>
        <w:ind w:left="255" w:right="269" w:firstLine="432"/>
        <w:jc w:val="both"/>
      </w:pPr>
      <w:r>
        <w:rPr/>
        <w:t>The participants turned in freestyle, written logs. They recorded activities, workspace and</w:t>
      </w:r>
      <w:r>
        <w:rPr>
          <w:spacing w:val="-40"/>
        </w:rPr>
        <w:t> </w:t>
      </w:r>
      <w:r>
        <w:rPr/>
        <w:t>daily life experiences, and anecdotes that occurred along the duration of the workshop. Figure</w:t>
      </w:r>
      <w:r>
        <w:rPr>
          <w:spacing w:val="-31"/>
        </w:rPr>
        <w:t> </w:t>
      </w:r>
      <w:r>
        <w:rPr/>
        <w:t>1.</w:t>
      </w:r>
    </w:p>
    <w:p>
      <w:pPr>
        <w:spacing w:after="0" w:line="242" w:lineRule="auto"/>
        <w:jc w:val="both"/>
        <w:sectPr>
          <w:pgSz w:w="12240" w:h="15840"/>
          <w:pgMar w:header="689" w:footer="1036" w:top="1200" w:bottom="1220" w:left="820" w:right="460"/>
        </w:sectPr>
      </w:pPr>
    </w:p>
    <w:p>
      <w:pPr>
        <w:pStyle w:val="BodyText"/>
        <w:spacing w:before="3" w:after="1"/>
        <w:rPr>
          <w:sz w:val="22"/>
        </w:rPr>
      </w:pPr>
    </w:p>
    <w:tbl>
      <w:tblPr>
        <w:tblW w:w="0" w:type="auto"/>
        <w:jc w:val="left"/>
        <w:tblInd w:w="16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13"/>
        <w:gridCol w:w="3822"/>
      </w:tblGrid>
      <w:tr>
        <w:trPr>
          <w:trHeight w:val="2622" w:hRule="exact"/>
        </w:trPr>
        <w:tc>
          <w:tcPr>
            <w:tcW w:w="3813" w:type="dxa"/>
          </w:tcPr>
          <w:p>
            <w:pPr>
              <w:pStyle w:val="TableParagraph"/>
              <w:ind w:left="152"/>
              <w:rPr>
                <w:sz w:val="20"/>
              </w:rPr>
            </w:pPr>
            <w:r>
              <w:rPr>
                <w:sz w:val="20"/>
              </w:rPr>
              <w:drawing>
                <wp:inline distT="0" distB="0" distL="0" distR="0">
                  <wp:extent cx="2219826" cy="1659636"/>
                  <wp:effectExtent l="0" t="0" r="0" b="0"/>
                  <wp:docPr id="37" name="image38.jpeg" descr=""/>
                  <wp:cNvGraphicFramePr>
                    <a:graphicFrameLocks noChangeAspect="1"/>
                  </wp:cNvGraphicFramePr>
                  <a:graphic>
                    <a:graphicData uri="http://schemas.openxmlformats.org/drawingml/2006/picture">
                      <pic:pic>
                        <pic:nvPicPr>
                          <pic:cNvPr id="38" name="image38.jpeg"/>
                          <pic:cNvPicPr/>
                        </pic:nvPicPr>
                        <pic:blipFill>
                          <a:blip r:embed="rId81" cstate="print"/>
                          <a:stretch>
                            <a:fillRect/>
                          </a:stretch>
                        </pic:blipFill>
                        <pic:spPr>
                          <a:xfrm>
                            <a:off x="0" y="0"/>
                            <a:ext cx="2219826" cy="1659636"/>
                          </a:xfrm>
                          <a:prstGeom prst="rect">
                            <a:avLst/>
                          </a:prstGeom>
                        </pic:spPr>
                      </pic:pic>
                    </a:graphicData>
                  </a:graphic>
                </wp:inline>
              </w:drawing>
            </w:r>
            <w:r>
              <w:rPr>
                <w:sz w:val="20"/>
              </w:rPr>
            </w:r>
          </w:p>
        </w:tc>
        <w:tc>
          <w:tcPr>
            <w:tcW w:w="3822" w:type="dxa"/>
          </w:tcPr>
          <w:p>
            <w:pPr>
              <w:pStyle w:val="TableParagraph"/>
              <w:ind w:left="185"/>
              <w:rPr>
                <w:sz w:val="20"/>
              </w:rPr>
            </w:pPr>
            <w:r>
              <w:rPr>
                <w:sz w:val="20"/>
              </w:rPr>
              <w:drawing>
                <wp:inline distT="0" distB="0" distL="0" distR="0">
                  <wp:extent cx="2182827" cy="1632203"/>
                  <wp:effectExtent l="0" t="0" r="0" b="0"/>
                  <wp:docPr id="39" name="image39.jpeg" descr=""/>
                  <wp:cNvGraphicFramePr>
                    <a:graphicFrameLocks noChangeAspect="1"/>
                  </wp:cNvGraphicFramePr>
                  <a:graphic>
                    <a:graphicData uri="http://schemas.openxmlformats.org/drawingml/2006/picture">
                      <pic:pic>
                        <pic:nvPicPr>
                          <pic:cNvPr id="40" name="image39.jpeg"/>
                          <pic:cNvPicPr/>
                        </pic:nvPicPr>
                        <pic:blipFill>
                          <a:blip r:embed="rId82" cstate="print"/>
                          <a:stretch>
                            <a:fillRect/>
                          </a:stretch>
                        </pic:blipFill>
                        <pic:spPr>
                          <a:xfrm>
                            <a:off x="0" y="0"/>
                            <a:ext cx="2182827" cy="1632203"/>
                          </a:xfrm>
                          <a:prstGeom prst="rect">
                            <a:avLst/>
                          </a:prstGeom>
                        </pic:spPr>
                      </pic:pic>
                    </a:graphicData>
                  </a:graphic>
                </wp:inline>
              </w:drawing>
            </w:r>
            <w:r>
              <w:rPr>
                <w:sz w:val="20"/>
              </w:rPr>
            </w:r>
          </w:p>
        </w:tc>
      </w:tr>
    </w:tbl>
    <w:p>
      <w:pPr>
        <w:pStyle w:val="BodyText"/>
        <w:spacing w:before="9"/>
        <w:rPr>
          <w:sz w:val="17"/>
        </w:rPr>
      </w:pPr>
    </w:p>
    <w:p>
      <w:pPr>
        <w:pStyle w:val="BodyText"/>
        <w:spacing w:before="69"/>
        <w:ind w:left="3478" w:right="465"/>
      </w:pPr>
      <w:r>
        <w:rPr/>
        <w:t>Figure 1. Workshop 1. Summer 2011.</w:t>
      </w:r>
    </w:p>
    <w:p>
      <w:pPr>
        <w:pStyle w:val="BodyText"/>
      </w:pPr>
    </w:p>
    <w:p>
      <w:pPr>
        <w:pStyle w:val="ListParagraph"/>
        <w:numPr>
          <w:ilvl w:val="2"/>
          <w:numId w:val="17"/>
        </w:numPr>
        <w:tabs>
          <w:tab w:pos="851" w:val="left" w:leader="none"/>
        </w:tabs>
        <w:spacing w:line="240" w:lineRule="auto" w:before="0" w:after="0"/>
        <w:ind w:left="850" w:right="0" w:hanging="595"/>
        <w:jc w:val="left"/>
        <w:rPr>
          <w:sz w:val="24"/>
        </w:rPr>
      </w:pPr>
      <w:r>
        <w:rPr>
          <w:sz w:val="24"/>
          <w:u w:val="single"/>
        </w:rPr>
        <w:t>Workshop 2. </w:t>
      </w:r>
      <w:r>
        <w:rPr>
          <w:spacing w:val="-3"/>
          <w:sz w:val="24"/>
          <w:u w:val="single"/>
        </w:rPr>
        <w:t>Summer </w:t>
      </w:r>
      <w:r>
        <w:rPr>
          <w:sz w:val="24"/>
          <w:u w:val="single"/>
        </w:rPr>
        <w:t>2012. Length: 20</w:t>
      </w:r>
      <w:r>
        <w:rPr>
          <w:spacing w:val="16"/>
          <w:sz w:val="24"/>
          <w:u w:val="single"/>
        </w:rPr>
        <w:t> </w:t>
      </w:r>
      <w:r>
        <w:rPr>
          <w:sz w:val="24"/>
          <w:u w:val="single"/>
        </w:rPr>
        <w:t>hours</w:t>
      </w:r>
      <w:r>
        <w:rPr>
          <w:sz w:val="24"/>
        </w:rPr>
        <w:t>.</w:t>
      </w:r>
    </w:p>
    <w:p>
      <w:pPr>
        <w:pStyle w:val="BodyText"/>
        <w:rPr>
          <w:sz w:val="18"/>
        </w:rPr>
      </w:pPr>
    </w:p>
    <w:p>
      <w:pPr>
        <w:pStyle w:val="BodyText"/>
        <w:spacing w:before="69"/>
        <w:ind w:left="255" w:right="259"/>
        <w:jc w:val="both"/>
      </w:pPr>
      <w:r>
        <w:rPr/>
        <w:t>This group was receptive, but unlike the first one, it turned out to be more rational. The application of the techniques was kept at a personal level, without generalizing it to their academic work.  Their prompt willingness to exercise the 24 minutes of the basic cycle of meditation was notorious. Furthermore, significant changes on the facial expressions of some participants in the course of the workshop indicated an adequate</w:t>
      </w:r>
      <w:r>
        <w:rPr>
          <w:spacing w:val="-24"/>
        </w:rPr>
        <w:t> </w:t>
      </w:r>
      <w:r>
        <w:rPr/>
        <w:t>diligence.</w:t>
      </w:r>
    </w:p>
    <w:p>
      <w:pPr>
        <w:pStyle w:val="BodyText"/>
        <w:spacing w:line="242" w:lineRule="auto"/>
        <w:ind w:left="255" w:right="260" w:firstLine="432"/>
      </w:pPr>
      <w:r>
        <w:rPr/>
        <w:t>It was decided to not turn in the written logs, but openly express to the group, their testimonies about the experience instead. Figure 2.</w:t>
      </w:r>
    </w:p>
    <w:p>
      <w:pPr>
        <w:pStyle w:val="BodyText"/>
        <w:spacing w:before="1"/>
      </w:pPr>
    </w:p>
    <w:tbl>
      <w:tblPr>
        <w:tblW w:w="0" w:type="auto"/>
        <w:jc w:val="left"/>
        <w:tblInd w:w="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42"/>
        <w:gridCol w:w="5037"/>
      </w:tblGrid>
      <w:tr>
        <w:trPr>
          <w:trHeight w:val="2713" w:hRule="exact"/>
        </w:trPr>
        <w:tc>
          <w:tcPr>
            <w:tcW w:w="5042" w:type="dxa"/>
          </w:tcPr>
          <w:p>
            <w:pPr>
              <w:pStyle w:val="TableParagraph"/>
              <w:ind w:left="105"/>
              <w:rPr>
                <w:sz w:val="20"/>
              </w:rPr>
            </w:pPr>
            <w:r>
              <w:rPr>
                <w:sz w:val="20"/>
              </w:rPr>
              <w:drawing>
                <wp:inline distT="0" distB="0" distL="0" distR="0">
                  <wp:extent cx="3028084" cy="1714500"/>
                  <wp:effectExtent l="0" t="0" r="0" b="0"/>
                  <wp:docPr id="41" name="image40.jpeg" descr=""/>
                  <wp:cNvGraphicFramePr>
                    <a:graphicFrameLocks noChangeAspect="1"/>
                  </wp:cNvGraphicFramePr>
                  <a:graphic>
                    <a:graphicData uri="http://schemas.openxmlformats.org/drawingml/2006/picture">
                      <pic:pic>
                        <pic:nvPicPr>
                          <pic:cNvPr id="42" name="image40.jpeg"/>
                          <pic:cNvPicPr/>
                        </pic:nvPicPr>
                        <pic:blipFill>
                          <a:blip r:embed="rId83" cstate="print"/>
                          <a:stretch>
                            <a:fillRect/>
                          </a:stretch>
                        </pic:blipFill>
                        <pic:spPr>
                          <a:xfrm>
                            <a:off x="0" y="0"/>
                            <a:ext cx="3028084" cy="1714500"/>
                          </a:xfrm>
                          <a:prstGeom prst="rect">
                            <a:avLst/>
                          </a:prstGeom>
                        </pic:spPr>
                      </pic:pic>
                    </a:graphicData>
                  </a:graphic>
                </wp:inline>
              </w:drawing>
            </w:r>
            <w:r>
              <w:rPr>
                <w:sz w:val="20"/>
              </w:rPr>
            </w:r>
          </w:p>
        </w:tc>
        <w:tc>
          <w:tcPr>
            <w:tcW w:w="5037" w:type="dxa"/>
          </w:tcPr>
          <w:p>
            <w:pPr>
              <w:pStyle w:val="TableParagraph"/>
              <w:ind w:left="103"/>
              <w:rPr>
                <w:sz w:val="20"/>
              </w:rPr>
            </w:pPr>
            <w:r>
              <w:rPr>
                <w:sz w:val="20"/>
              </w:rPr>
              <w:drawing>
                <wp:inline distT="0" distB="0" distL="0" distR="0">
                  <wp:extent cx="3032756" cy="1696212"/>
                  <wp:effectExtent l="0" t="0" r="0" b="0"/>
                  <wp:docPr id="43" name="image41.jpeg" descr=""/>
                  <wp:cNvGraphicFramePr>
                    <a:graphicFrameLocks noChangeAspect="1"/>
                  </wp:cNvGraphicFramePr>
                  <a:graphic>
                    <a:graphicData uri="http://schemas.openxmlformats.org/drawingml/2006/picture">
                      <pic:pic>
                        <pic:nvPicPr>
                          <pic:cNvPr id="44" name="image41.jpeg"/>
                          <pic:cNvPicPr/>
                        </pic:nvPicPr>
                        <pic:blipFill>
                          <a:blip r:embed="rId84" cstate="print"/>
                          <a:stretch>
                            <a:fillRect/>
                          </a:stretch>
                        </pic:blipFill>
                        <pic:spPr>
                          <a:xfrm>
                            <a:off x="0" y="0"/>
                            <a:ext cx="3032756" cy="1696212"/>
                          </a:xfrm>
                          <a:prstGeom prst="rect">
                            <a:avLst/>
                          </a:prstGeom>
                        </pic:spPr>
                      </pic:pic>
                    </a:graphicData>
                  </a:graphic>
                </wp:inline>
              </w:drawing>
            </w:r>
            <w:r>
              <w:rPr>
                <w:sz w:val="20"/>
              </w:rPr>
            </w:r>
          </w:p>
        </w:tc>
      </w:tr>
    </w:tbl>
    <w:p>
      <w:pPr>
        <w:pStyle w:val="BodyText"/>
        <w:spacing w:before="9"/>
        <w:rPr>
          <w:sz w:val="23"/>
        </w:rPr>
      </w:pPr>
    </w:p>
    <w:p>
      <w:pPr>
        <w:pStyle w:val="BodyText"/>
        <w:ind w:left="3612" w:right="465"/>
      </w:pPr>
      <w:r>
        <w:rPr/>
        <w:t>Figure 2. Workshop Summer 2012.</w:t>
      </w:r>
    </w:p>
    <w:p>
      <w:pPr>
        <w:pStyle w:val="BodyText"/>
      </w:pPr>
    </w:p>
    <w:p>
      <w:pPr>
        <w:pStyle w:val="ListParagraph"/>
        <w:numPr>
          <w:ilvl w:val="2"/>
          <w:numId w:val="17"/>
        </w:numPr>
        <w:tabs>
          <w:tab w:pos="861" w:val="left" w:leader="none"/>
        </w:tabs>
        <w:spacing w:line="240" w:lineRule="auto" w:before="0" w:after="0"/>
        <w:ind w:left="860" w:right="0" w:hanging="605"/>
        <w:jc w:val="both"/>
        <w:rPr>
          <w:sz w:val="24"/>
        </w:rPr>
      </w:pPr>
      <w:r>
        <w:rPr>
          <w:sz w:val="24"/>
          <w:u w:val="single"/>
        </w:rPr>
        <w:t>Testimony</w:t>
      </w:r>
      <w:r>
        <w:rPr>
          <w:sz w:val="24"/>
        </w:rPr>
        <w:t>.</w:t>
      </w:r>
    </w:p>
    <w:p>
      <w:pPr>
        <w:pStyle w:val="BodyText"/>
        <w:rPr>
          <w:sz w:val="18"/>
        </w:rPr>
      </w:pPr>
    </w:p>
    <w:p>
      <w:pPr>
        <w:pStyle w:val="BodyText"/>
        <w:spacing w:before="69"/>
        <w:ind w:left="687" w:right="465"/>
      </w:pPr>
      <w:r>
        <w:rPr/>
        <w:t>To close this section, here’s the transcript of a person’s testimony:</w:t>
      </w:r>
    </w:p>
    <w:p>
      <w:pPr>
        <w:pStyle w:val="BodyText"/>
        <w:spacing w:before="6"/>
        <w:rPr>
          <w:sz w:val="30"/>
        </w:rPr>
      </w:pPr>
    </w:p>
    <w:p>
      <w:pPr>
        <w:spacing w:before="1"/>
        <w:ind w:left="255" w:right="346" w:firstLine="432"/>
        <w:jc w:val="left"/>
        <w:rPr>
          <w:i/>
          <w:sz w:val="20"/>
        </w:rPr>
      </w:pPr>
      <w:r>
        <w:rPr>
          <w:i/>
          <w:sz w:val="20"/>
        </w:rPr>
        <w:t>“This kind of practices started to demonstrate a substantial change within me from the first day that I took them, </w:t>
      </w:r>
      <w:r>
        <w:rPr>
          <w:i/>
          <w:sz w:val="20"/>
        </w:rPr>
        <w:t>and even inspite of myself or my surroundings and its daily distractions, and what’s worse, the circumstances that we experience in this area, the changes presented themselves favorably.</w:t>
      </w:r>
    </w:p>
    <w:p>
      <w:pPr>
        <w:spacing w:before="0"/>
        <w:ind w:left="255" w:right="301" w:firstLine="0"/>
        <w:jc w:val="left"/>
        <w:rPr>
          <w:i/>
          <w:sz w:val="20"/>
        </w:rPr>
      </w:pPr>
      <w:r>
        <w:rPr>
          <w:i/>
          <w:sz w:val="20"/>
        </w:rPr>
        <w:t>I would like to say that during the summer course I started getting nourished by a sensation that provided me with </w:t>
      </w:r>
      <w:r>
        <w:rPr>
          <w:i/>
          <w:sz w:val="20"/>
        </w:rPr>
        <w:t>more confidence, a contact with my inner self, as well as with my surroundings in a way that was more conscious every time, and I recognized that I’m a part of nature, and that (as we all know) ‘Nature is never wrong’ and managing my positive energy depends on me, as does its influence on those who, and that which surrounds me; my decisions</w:t>
      </w:r>
    </w:p>
    <w:p>
      <w:pPr>
        <w:spacing w:after="0"/>
        <w:jc w:val="left"/>
        <w:rPr>
          <w:sz w:val="20"/>
        </w:rPr>
        <w:sectPr>
          <w:pgSz w:w="12240" w:h="15840"/>
          <w:pgMar w:header="689" w:footer="1036" w:top="1200" w:bottom="1220" w:left="820" w:right="460"/>
        </w:sectPr>
      </w:pPr>
    </w:p>
    <w:p>
      <w:pPr>
        <w:pStyle w:val="BodyText"/>
        <w:spacing w:before="10"/>
        <w:rPr>
          <w:i/>
          <w:sz w:val="14"/>
        </w:rPr>
      </w:pPr>
    </w:p>
    <w:p>
      <w:pPr>
        <w:spacing w:line="226" w:lineRule="exact" w:before="82"/>
        <w:ind w:left="255" w:right="724" w:firstLine="0"/>
        <w:jc w:val="left"/>
        <w:rPr>
          <w:i/>
          <w:sz w:val="20"/>
        </w:rPr>
      </w:pPr>
      <w:r>
        <w:rPr>
          <w:i/>
          <w:sz w:val="20"/>
        </w:rPr>
        <w:t>and behavior affect my nature and consequently, the natural environment in which I live, whether it is for work, or </w:t>
      </w:r>
      <w:r>
        <w:rPr>
          <w:i/>
          <w:sz w:val="20"/>
        </w:rPr>
        <w:t>pleasure, or a simple daily action.”</w:t>
      </w:r>
    </w:p>
    <w:p>
      <w:pPr>
        <w:spacing w:line="223" w:lineRule="auto" w:before="10"/>
        <w:ind w:left="255" w:right="487" w:firstLine="0"/>
        <w:jc w:val="both"/>
        <w:rPr>
          <w:i/>
          <w:sz w:val="13"/>
        </w:rPr>
      </w:pPr>
      <w:r>
        <w:rPr>
          <w:i/>
          <w:sz w:val="20"/>
        </w:rPr>
        <w:t>“At the same time as I took the summer course, I was teaching a summer course to the FADU students, and I share </w:t>
      </w:r>
      <w:r>
        <w:rPr>
          <w:i/>
          <w:sz w:val="20"/>
        </w:rPr>
        <w:t>this new method with them as an experiment, (...) the relaxation exercise, and their remarks and reactions gradually evolved favorably, and so did their comments (they actually proposed to do it more often).” </w:t>
      </w:r>
      <w:r>
        <w:rPr>
          <w:i/>
          <w:position w:val="10"/>
          <w:sz w:val="13"/>
        </w:rPr>
        <w:t>1</w:t>
      </w:r>
    </w:p>
    <w:p>
      <w:pPr>
        <w:pStyle w:val="BodyText"/>
        <w:spacing w:before="11"/>
        <w:rPr>
          <w:i/>
        </w:rPr>
      </w:pPr>
    </w:p>
    <w:p>
      <w:pPr>
        <w:pStyle w:val="BodyText"/>
        <w:ind w:left="255" w:right="254" w:firstLine="432"/>
        <w:jc w:val="both"/>
      </w:pPr>
      <w:r>
        <w:rPr/>
        <w:t>As benefits obtained, it can be said that they accomplished to remain silent for over 5 minutes, as well as practicing for longer periods of time until they achieved two cycles of 24 minutes with a brief pause in between. The participants expressed that they noted positive personal traits, which were rekindled with the experience. A better interpersonal communication was evident, with a noticeable peaceful attitude.</w:t>
      </w:r>
    </w:p>
    <w:p>
      <w:pPr>
        <w:pStyle w:val="BodyText"/>
        <w:spacing w:before="6"/>
        <w:rPr>
          <w:sz w:val="23"/>
        </w:rPr>
      </w:pPr>
    </w:p>
    <w:p>
      <w:pPr>
        <w:pStyle w:val="Heading5"/>
        <w:numPr>
          <w:ilvl w:val="1"/>
          <w:numId w:val="18"/>
        </w:numPr>
        <w:tabs>
          <w:tab w:pos="659" w:val="left" w:leader="none"/>
        </w:tabs>
        <w:spacing w:line="240" w:lineRule="auto" w:before="0" w:after="0"/>
        <w:ind w:left="658" w:right="0" w:hanging="403"/>
        <w:jc w:val="left"/>
      </w:pPr>
      <w:r>
        <w:rPr/>
        <w:t>Conclusions.</w:t>
      </w:r>
    </w:p>
    <w:p>
      <w:pPr>
        <w:pStyle w:val="BodyText"/>
        <w:spacing w:before="8"/>
        <w:rPr>
          <w:b/>
          <w:sz w:val="27"/>
        </w:rPr>
      </w:pPr>
    </w:p>
    <w:p>
      <w:pPr>
        <w:pStyle w:val="BodyText"/>
        <w:ind w:left="255" w:right="320"/>
      </w:pPr>
      <w:r>
        <w:rPr/>
        <w:t>Meditation is a positive tool as a training technique to improve attention and focus in the workspace. It is low-cost, since the individual can practice it on his or her own with just the basics, for whatever periods of time he or she needs and likes.</w:t>
      </w:r>
    </w:p>
    <w:p>
      <w:pPr>
        <w:pStyle w:val="BodyText"/>
        <w:spacing w:before="2"/>
        <w:ind w:left="255" w:right="325" w:firstLine="432"/>
      </w:pPr>
      <w:r>
        <w:rPr/>
        <w:t>In both focus groups, changes in attitude were demonstrated during the length of the workshops, as well as afterwards, since the participants noticed the advantages of exercising the techniques in their own spaces. This experience doesn’t have concluding measure units, but just what is observable and the testimonies.</w:t>
      </w:r>
    </w:p>
    <w:p>
      <w:pPr>
        <w:pStyle w:val="BodyText"/>
        <w:spacing w:before="3"/>
        <w:ind w:left="255" w:right="359" w:firstLine="432"/>
      </w:pPr>
      <w:r>
        <w:rPr/>
        <w:t>It would be ideal for companies to establish several short periods during the working day to apply this. It can be done, for example, in two ways. In an official manner on scheduled times, but the great majority probably wouldn’t accept stopping the production so that the employees would meditate. On the other hand, by emitting a particular signal (a gong, a bell, etc.), without suspending the activities, people simply become fully aware of their breathing and the productive actions.</w:t>
      </w:r>
    </w:p>
    <w:p>
      <w:pPr>
        <w:pStyle w:val="BodyText"/>
        <w:spacing w:before="2"/>
        <w:ind w:left="255" w:right="159" w:firstLine="360"/>
      </w:pPr>
      <w:r>
        <w:rPr/>
        <w:t>Productivity and competitiveness in companies can be boosted through tools such as meditation. Training attention and concentration skills can contribute to keep organizational health, which is a key factor in productivity. This is because, through a daily practice, we can reduce and eliminate obstacles such as:</w:t>
      </w:r>
    </w:p>
    <w:p>
      <w:pPr>
        <w:pStyle w:val="BodyText"/>
        <w:spacing w:before="3"/>
        <w:rPr>
          <w:sz w:val="28"/>
        </w:rPr>
      </w:pPr>
    </w:p>
    <w:p>
      <w:pPr>
        <w:pStyle w:val="ListParagraph"/>
        <w:numPr>
          <w:ilvl w:val="2"/>
          <w:numId w:val="18"/>
        </w:numPr>
        <w:tabs>
          <w:tab w:pos="961" w:val="left" w:leader="none"/>
          <w:tab w:pos="962" w:val="left" w:leader="none"/>
        </w:tabs>
        <w:spacing w:line="274" w:lineRule="exact" w:before="0" w:after="0"/>
        <w:ind w:left="975" w:right="961" w:hanging="355"/>
        <w:jc w:val="left"/>
        <w:rPr>
          <w:sz w:val="24"/>
        </w:rPr>
      </w:pPr>
      <w:r>
        <w:rPr>
          <w:sz w:val="24"/>
        </w:rPr>
        <w:t>Interpersonal conflicts, reluctance, stress, angst, fears, external pressure, negative</w:t>
      </w:r>
      <w:r>
        <w:rPr>
          <w:spacing w:val="-39"/>
          <w:sz w:val="24"/>
        </w:rPr>
        <w:t> </w:t>
      </w:r>
      <w:r>
        <w:rPr>
          <w:sz w:val="24"/>
        </w:rPr>
        <w:t>or unnecessary thoughts, low tolerance to</w:t>
      </w:r>
      <w:r>
        <w:rPr>
          <w:spacing w:val="-31"/>
          <w:sz w:val="24"/>
        </w:rPr>
        <w:t> </w:t>
      </w:r>
      <w:r>
        <w:rPr>
          <w:sz w:val="24"/>
        </w:rPr>
        <w:t>teamwork.</w:t>
      </w:r>
    </w:p>
    <w:p>
      <w:pPr>
        <w:pStyle w:val="ListParagraph"/>
        <w:numPr>
          <w:ilvl w:val="2"/>
          <w:numId w:val="18"/>
        </w:numPr>
        <w:tabs>
          <w:tab w:pos="961" w:val="left" w:leader="none"/>
          <w:tab w:pos="962" w:val="left" w:leader="none"/>
        </w:tabs>
        <w:spacing w:line="273" w:lineRule="exact" w:before="0" w:after="0"/>
        <w:ind w:left="961" w:right="0" w:hanging="341"/>
        <w:jc w:val="left"/>
        <w:rPr>
          <w:sz w:val="24"/>
        </w:rPr>
      </w:pPr>
      <w:r>
        <w:rPr>
          <w:sz w:val="24"/>
        </w:rPr>
        <w:t>Meditation gives us back our conscience, which means, it centers us in</w:t>
      </w:r>
      <w:r>
        <w:rPr>
          <w:spacing w:val="-30"/>
          <w:sz w:val="24"/>
        </w:rPr>
        <w:t> </w:t>
      </w:r>
      <w:r>
        <w:rPr>
          <w:sz w:val="24"/>
        </w:rPr>
        <w:t>ourselves.</w:t>
      </w:r>
    </w:p>
    <w:p>
      <w:pPr>
        <w:pStyle w:val="ListParagraph"/>
        <w:numPr>
          <w:ilvl w:val="2"/>
          <w:numId w:val="18"/>
        </w:numPr>
        <w:tabs>
          <w:tab w:pos="961" w:val="left" w:leader="none"/>
          <w:tab w:pos="962" w:val="left" w:leader="none"/>
        </w:tabs>
        <w:spacing w:line="242" w:lineRule="auto" w:before="0" w:after="0"/>
        <w:ind w:left="975" w:right="692" w:hanging="355"/>
        <w:jc w:val="left"/>
        <w:rPr>
          <w:sz w:val="24"/>
        </w:rPr>
      </w:pPr>
      <w:r>
        <w:rPr>
          <w:sz w:val="24"/>
        </w:rPr>
        <w:t>Through introspection, the individual gets to know him or herself in depth, to</w:t>
      </w:r>
      <w:r>
        <w:rPr>
          <w:spacing w:val="-38"/>
          <w:sz w:val="24"/>
        </w:rPr>
        <w:t> </w:t>
      </w:r>
      <w:r>
        <w:rPr>
          <w:sz w:val="24"/>
        </w:rPr>
        <w:t>understand and accept him or herself; this leads to an increase in</w:t>
      </w:r>
      <w:r>
        <w:rPr>
          <w:spacing w:val="-22"/>
          <w:sz w:val="24"/>
        </w:rPr>
        <w:t> </w:t>
      </w:r>
      <w:r>
        <w:rPr>
          <w:sz w:val="24"/>
        </w:rPr>
        <w:t>self-esteem.</w:t>
      </w:r>
    </w:p>
    <w:p>
      <w:pPr>
        <w:pStyle w:val="ListParagraph"/>
        <w:numPr>
          <w:ilvl w:val="2"/>
          <w:numId w:val="18"/>
        </w:numPr>
        <w:tabs>
          <w:tab w:pos="961" w:val="left" w:leader="none"/>
          <w:tab w:pos="962" w:val="left" w:leader="none"/>
        </w:tabs>
        <w:spacing w:line="240" w:lineRule="auto" w:before="0" w:after="0"/>
        <w:ind w:left="975" w:right="625" w:hanging="355"/>
        <w:jc w:val="left"/>
        <w:rPr>
          <w:sz w:val="24"/>
        </w:rPr>
      </w:pPr>
      <w:r>
        <w:rPr>
          <w:sz w:val="24"/>
        </w:rPr>
        <w:t>Meditation brings about a natural calm state in the individual, the speed of thoughts is reduced, judgment becomes sharper and intuition develops. If the individual has a</w:t>
      </w:r>
      <w:r>
        <w:rPr>
          <w:spacing w:val="-40"/>
          <w:sz w:val="24"/>
        </w:rPr>
        <w:t> </w:t>
      </w:r>
      <w:r>
        <w:rPr>
          <w:sz w:val="24"/>
        </w:rPr>
        <w:t>better skill for dealing with the changing environment, this will not affect his or her</w:t>
      </w:r>
      <w:r>
        <w:rPr>
          <w:spacing w:val="-42"/>
          <w:sz w:val="24"/>
        </w:rPr>
        <w:t> </w:t>
      </w:r>
      <w:r>
        <w:rPr>
          <w:sz w:val="24"/>
        </w:rPr>
        <w:t>productivity.</w:t>
      </w:r>
    </w:p>
    <w:p>
      <w:pPr>
        <w:pStyle w:val="ListParagraph"/>
        <w:numPr>
          <w:ilvl w:val="2"/>
          <w:numId w:val="18"/>
        </w:numPr>
        <w:tabs>
          <w:tab w:pos="961" w:val="left" w:leader="none"/>
          <w:tab w:pos="962" w:val="left" w:leader="none"/>
        </w:tabs>
        <w:spacing w:line="240" w:lineRule="auto" w:before="2" w:after="0"/>
        <w:ind w:left="975" w:right="322" w:hanging="355"/>
        <w:jc w:val="left"/>
        <w:rPr>
          <w:sz w:val="24"/>
        </w:rPr>
      </w:pPr>
      <w:r>
        <w:rPr>
          <w:sz w:val="24"/>
        </w:rPr>
        <w:t>What’s been said regarding thoughts, is that quality is more important than quantity. That’s what meditation is about: diminishing the incidence of thoughts that act against us. With a greater clarity of internal processes, comes a greater acceptance of oneself; </w:t>
      </w:r>
      <w:r>
        <w:rPr>
          <w:spacing w:val="2"/>
          <w:sz w:val="24"/>
        </w:rPr>
        <w:t>with </w:t>
      </w:r>
      <w:r>
        <w:rPr>
          <w:sz w:val="24"/>
        </w:rPr>
        <w:t>this, it</w:t>
      </w:r>
      <w:r>
        <w:rPr>
          <w:spacing w:val="-38"/>
          <w:sz w:val="24"/>
        </w:rPr>
        <w:t> </w:t>
      </w:r>
      <w:r>
        <w:rPr>
          <w:sz w:val="24"/>
        </w:rPr>
        <w:t>will be</w:t>
      </w:r>
      <w:r>
        <w:rPr>
          <w:spacing w:val="-3"/>
          <w:sz w:val="24"/>
        </w:rPr>
        <w:t> </w:t>
      </w:r>
      <w:r>
        <w:rPr>
          <w:sz w:val="24"/>
        </w:rPr>
        <w:t>easier</w:t>
      </w:r>
      <w:r>
        <w:rPr>
          <w:spacing w:val="-6"/>
          <w:sz w:val="24"/>
        </w:rPr>
        <w:t> </w:t>
      </w:r>
      <w:r>
        <w:rPr>
          <w:sz w:val="24"/>
        </w:rPr>
        <w:t>for</w:t>
      </w:r>
      <w:r>
        <w:rPr>
          <w:spacing w:val="-2"/>
          <w:sz w:val="24"/>
        </w:rPr>
        <w:t> </w:t>
      </w:r>
      <w:r>
        <w:rPr>
          <w:sz w:val="24"/>
        </w:rPr>
        <w:t>the</w:t>
      </w:r>
      <w:r>
        <w:rPr>
          <w:spacing w:val="-7"/>
          <w:sz w:val="24"/>
        </w:rPr>
        <w:t> </w:t>
      </w:r>
      <w:r>
        <w:rPr>
          <w:sz w:val="24"/>
        </w:rPr>
        <w:t>individual</w:t>
      </w:r>
      <w:r>
        <w:rPr>
          <w:spacing w:val="-3"/>
          <w:sz w:val="24"/>
        </w:rPr>
        <w:t> </w:t>
      </w:r>
      <w:r>
        <w:rPr>
          <w:sz w:val="24"/>
        </w:rPr>
        <w:t>to</w:t>
      </w:r>
      <w:r>
        <w:rPr>
          <w:spacing w:val="-2"/>
          <w:sz w:val="24"/>
        </w:rPr>
        <w:t> </w:t>
      </w:r>
      <w:r>
        <w:rPr>
          <w:sz w:val="24"/>
        </w:rPr>
        <w:t>understand</w:t>
      </w:r>
      <w:r>
        <w:rPr>
          <w:spacing w:val="-3"/>
          <w:sz w:val="24"/>
        </w:rPr>
        <w:t> </w:t>
      </w:r>
      <w:r>
        <w:rPr>
          <w:sz w:val="24"/>
        </w:rPr>
        <w:t>and</w:t>
      </w:r>
      <w:r>
        <w:rPr>
          <w:spacing w:val="-12"/>
          <w:sz w:val="24"/>
        </w:rPr>
        <w:t> </w:t>
      </w:r>
      <w:r>
        <w:rPr>
          <w:sz w:val="24"/>
        </w:rPr>
        <w:t>accept</w:t>
      </w:r>
      <w:r>
        <w:rPr>
          <w:spacing w:val="-3"/>
          <w:sz w:val="24"/>
        </w:rPr>
        <w:t> </w:t>
      </w:r>
      <w:r>
        <w:rPr>
          <w:sz w:val="24"/>
        </w:rPr>
        <w:t>others,</w:t>
      </w:r>
      <w:r>
        <w:rPr>
          <w:spacing w:val="-3"/>
          <w:sz w:val="24"/>
        </w:rPr>
        <w:t> </w:t>
      </w:r>
      <w:r>
        <w:rPr>
          <w:sz w:val="24"/>
        </w:rPr>
        <w:t>thus</w:t>
      </w:r>
      <w:r>
        <w:rPr>
          <w:spacing w:val="-3"/>
          <w:sz w:val="24"/>
        </w:rPr>
        <w:t> </w:t>
      </w:r>
      <w:r>
        <w:rPr>
          <w:sz w:val="24"/>
        </w:rPr>
        <w:t>benefitting</w:t>
      </w:r>
      <w:r>
        <w:rPr>
          <w:spacing w:val="-3"/>
          <w:sz w:val="24"/>
        </w:rPr>
        <w:t> </w:t>
      </w:r>
      <w:r>
        <w:rPr>
          <w:sz w:val="24"/>
        </w:rPr>
        <w:t>teamwork.</w:t>
      </w: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2080;mso-wrap-distance-left:0;mso-wrap-distance-right:0" from="53.784pt,10.694991pt" to="197.834pt,10.694991pt" stroked="true" strokeweight=".47998pt" strokecolor="#000000">
            <w10:wrap type="topAndBottom"/>
          </v:line>
        </w:pict>
      </w:r>
    </w:p>
    <w:p>
      <w:pPr>
        <w:spacing w:before="51"/>
        <w:ind w:left="255" w:right="465" w:firstLine="0"/>
        <w:jc w:val="left"/>
        <w:rPr>
          <w:sz w:val="16"/>
        </w:rPr>
      </w:pPr>
      <w:r>
        <w:rPr>
          <w:position w:val="8"/>
          <w:sz w:val="10"/>
        </w:rPr>
        <w:t>1  </w:t>
      </w:r>
      <w:r>
        <w:rPr>
          <w:sz w:val="16"/>
        </w:rPr>
        <w:t>Testimony of Arch. Gabriela Sánchez de la Garza, academic member of the Architecture course of study in the FADU-UAT.</w:t>
      </w:r>
    </w:p>
    <w:p>
      <w:pPr>
        <w:spacing w:after="0"/>
        <w:jc w:val="left"/>
        <w:rPr>
          <w:sz w:val="16"/>
        </w:rPr>
        <w:sectPr>
          <w:pgSz w:w="12240" w:h="15840"/>
          <w:pgMar w:header="689" w:footer="1036" w:top="1200" w:bottom="1220" w:left="820" w:right="460"/>
        </w:sectPr>
      </w:pPr>
    </w:p>
    <w:p>
      <w:pPr>
        <w:pStyle w:val="BodyText"/>
        <w:spacing w:before="10"/>
        <w:rPr>
          <w:sz w:val="15"/>
        </w:rPr>
      </w:pPr>
    </w:p>
    <w:p>
      <w:pPr>
        <w:pStyle w:val="ListParagraph"/>
        <w:numPr>
          <w:ilvl w:val="2"/>
          <w:numId w:val="18"/>
        </w:numPr>
        <w:tabs>
          <w:tab w:pos="961" w:val="left" w:leader="none"/>
          <w:tab w:pos="962" w:val="left" w:leader="none"/>
        </w:tabs>
        <w:spacing w:line="240" w:lineRule="auto" w:before="70" w:after="0"/>
        <w:ind w:left="975" w:right="283" w:hanging="355"/>
        <w:jc w:val="left"/>
        <w:rPr>
          <w:sz w:val="24"/>
        </w:rPr>
      </w:pPr>
      <w:r>
        <w:rPr>
          <w:sz w:val="24"/>
        </w:rPr>
        <w:t>Being as how meditation centers the individual in the present and it keeps unnecessary thoughts</w:t>
      </w:r>
      <w:r>
        <w:rPr>
          <w:spacing w:val="-5"/>
          <w:sz w:val="24"/>
        </w:rPr>
        <w:t> </w:t>
      </w:r>
      <w:r>
        <w:rPr>
          <w:sz w:val="24"/>
        </w:rPr>
        <w:t>about</w:t>
      </w:r>
      <w:r>
        <w:rPr>
          <w:spacing w:val="-1"/>
          <w:sz w:val="24"/>
        </w:rPr>
        <w:t> </w:t>
      </w:r>
      <w:r>
        <w:rPr>
          <w:sz w:val="24"/>
        </w:rPr>
        <w:t>the</w:t>
      </w:r>
      <w:r>
        <w:rPr>
          <w:spacing w:val="-1"/>
          <w:sz w:val="24"/>
        </w:rPr>
        <w:t> </w:t>
      </w:r>
      <w:r>
        <w:rPr>
          <w:sz w:val="24"/>
        </w:rPr>
        <w:t>past</w:t>
      </w:r>
      <w:r>
        <w:rPr>
          <w:spacing w:val="-6"/>
          <w:sz w:val="24"/>
        </w:rPr>
        <w:t> </w:t>
      </w:r>
      <w:r>
        <w:rPr>
          <w:sz w:val="24"/>
        </w:rPr>
        <w:t>away,</w:t>
      </w:r>
      <w:r>
        <w:rPr>
          <w:spacing w:val="-1"/>
          <w:sz w:val="24"/>
        </w:rPr>
        <w:t> </w:t>
      </w:r>
      <w:r>
        <w:rPr>
          <w:sz w:val="24"/>
        </w:rPr>
        <w:t>it</w:t>
      </w:r>
      <w:r>
        <w:rPr>
          <w:spacing w:val="-1"/>
          <w:sz w:val="24"/>
        </w:rPr>
        <w:t> </w:t>
      </w:r>
      <w:r>
        <w:rPr>
          <w:sz w:val="24"/>
        </w:rPr>
        <w:t>frees</w:t>
      </w:r>
      <w:r>
        <w:rPr>
          <w:spacing w:val="-1"/>
          <w:sz w:val="24"/>
        </w:rPr>
        <w:t> </w:t>
      </w:r>
      <w:r>
        <w:rPr>
          <w:sz w:val="24"/>
        </w:rPr>
        <w:t>the</w:t>
      </w:r>
      <w:r>
        <w:rPr>
          <w:spacing w:val="-5"/>
          <w:sz w:val="24"/>
        </w:rPr>
        <w:t> </w:t>
      </w:r>
      <w:r>
        <w:rPr>
          <w:sz w:val="24"/>
        </w:rPr>
        <w:t>individual</w:t>
      </w:r>
      <w:r>
        <w:rPr>
          <w:spacing w:val="-2"/>
          <w:sz w:val="24"/>
        </w:rPr>
        <w:t> </w:t>
      </w:r>
      <w:r>
        <w:rPr>
          <w:sz w:val="24"/>
        </w:rPr>
        <w:t>from</w:t>
      </w:r>
      <w:r>
        <w:rPr>
          <w:spacing w:val="-9"/>
          <w:sz w:val="24"/>
        </w:rPr>
        <w:t> </w:t>
      </w:r>
      <w:r>
        <w:rPr>
          <w:spacing w:val="2"/>
          <w:sz w:val="24"/>
        </w:rPr>
        <w:t>angst,</w:t>
      </w:r>
      <w:r>
        <w:rPr>
          <w:spacing w:val="-1"/>
          <w:sz w:val="24"/>
        </w:rPr>
        <w:t> </w:t>
      </w:r>
      <w:r>
        <w:rPr>
          <w:sz w:val="24"/>
        </w:rPr>
        <w:t>thus</w:t>
      </w:r>
      <w:r>
        <w:rPr>
          <w:spacing w:val="-6"/>
          <w:sz w:val="24"/>
        </w:rPr>
        <w:t> </w:t>
      </w:r>
      <w:r>
        <w:rPr>
          <w:sz w:val="24"/>
        </w:rPr>
        <w:t>leaving</w:t>
      </w:r>
      <w:r>
        <w:rPr>
          <w:spacing w:val="-1"/>
          <w:sz w:val="24"/>
        </w:rPr>
        <w:t> </w:t>
      </w:r>
      <w:r>
        <w:rPr>
          <w:sz w:val="24"/>
        </w:rPr>
        <w:t>him</w:t>
      </w:r>
      <w:r>
        <w:rPr>
          <w:spacing w:val="-9"/>
          <w:sz w:val="24"/>
        </w:rPr>
        <w:t> </w:t>
      </w:r>
      <w:r>
        <w:rPr>
          <w:sz w:val="24"/>
        </w:rPr>
        <w:t>or</w:t>
      </w:r>
      <w:r>
        <w:rPr>
          <w:spacing w:val="-1"/>
          <w:sz w:val="24"/>
        </w:rPr>
        <w:t> </w:t>
      </w:r>
      <w:r>
        <w:rPr>
          <w:sz w:val="24"/>
        </w:rPr>
        <w:t>her</w:t>
      </w:r>
      <w:r>
        <w:rPr>
          <w:spacing w:val="-1"/>
          <w:sz w:val="24"/>
        </w:rPr>
        <w:t> </w:t>
      </w:r>
      <w:r>
        <w:rPr>
          <w:sz w:val="24"/>
        </w:rPr>
        <w:t>free to focus on what he or she is doing in the present, increasing therefore</w:t>
      </w:r>
      <w:r>
        <w:rPr>
          <w:spacing w:val="-35"/>
          <w:sz w:val="24"/>
        </w:rPr>
        <w:t> </w:t>
      </w:r>
      <w:r>
        <w:rPr>
          <w:sz w:val="24"/>
        </w:rPr>
        <w:t>productivity.</w:t>
      </w:r>
    </w:p>
    <w:p>
      <w:pPr>
        <w:pStyle w:val="BodyText"/>
        <w:spacing w:before="4"/>
        <w:rPr>
          <w:sz w:val="27"/>
        </w:rPr>
      </w:pPr>
    </w:p>
    <w:p>
      <w:pPr>
        <w:pStyle w:val="BodyText"/>
        <w:ind w:left="255" w:right="252" w:firstLine="360"/>
      </w:pPr>
      <w:r>
        <w:rPr/>
        <w:t>Basic contemplative techniques are an easy tool of immediate application, in different settings. By practicing them in a consistent manner one can obtain results that go from the workspace to an improvement in daily life.</w:t>
      </w:r>
    </w:p>
    <w:p>
      <w:pPr>
        <w:pStyle w:val="BodyText"/>
        <w:spacing w:before="2"/>
        <w:ind w:left="255" w:right="465" w:firstLine="360"/>
      </w:pPr>
      <w:r>
        <w:rPr/>
        <w:t>The trial, in an academic setting, yielded good results. According to testimonies during and after the workshops, the participants added to their daily lives, actions mainly related to their attitude.</w:t>
      </w:r>
    </w:p>
    <w:p>
      <w:pPr>
        <w:pStyle w:val="BodyText"/>
        <w:spacing w:line="242" w:lineRule="auto"/>
        <w:ind w:left="255" w:right="325" w:firstLine="360"/>
      </w:pPr>
      <w:r>
        <w:rPr/>
        <w:t>Meditating daily for a few minutes, improves the work performance, enriching the skills. In the daily life, the individual gets familiarized with virtuous states of mind.</w:t>
      </w:r>
    </w:p>
    <w:p>
      <w:pPr>
        <w:pStyle w:val="BodyText"/>
        <w:spacing w:before="8"/>
        <w:rPr>
          <w:sz w:val="23"/>
        </w:rPr>
      </w:pPr>
    </w:p>
    <w:p>
      <w:pPr>
        <w:pStyle w:val="ListParagraph"/>
        <w:numPr>
          <w:ilvl w:val="6"/>
          <w:numId w:val="10"/>
        </w:numPr>
        <w:tabs>
          <w:tab w:pos="4794" w:val="left" w:leader="none"/>
        </w:tabs>
        <w:spacing w:line="240" w:lineRule="auto" w:before="1" w:after="0"/>
        <w:ind w:left="4793" w:right="0" w:hanging="269"/>
        <w:jc w:val="left"/>
        <w:rPr>
          <w:sz w:val="24"/>
        </w:rPr>
      </w:pPr>
      <w:r>
        <w:rPr>
          <w:sz w:val="24"/>
        </w:rPr>
        <w:t>REFERENCES</w:t>
      </w:r>
    </w:p>
    <w:p>
      <w:pPr>
        <w:pStyle w:val="BodyText"/>
        <w:spacing w:before="11"/>
        <w:rPr>
          <w:sz w:val="26"/>
        </w:rPr>
      </w:pPr>
    </w:p>
    <w:p>
      <w:pPr>
        <w:pStyle w:val="BodyText"/>
        <w:spacing w:line="242" w:lineRule="auto"/>
        <w:ind w:left="687" w:right="465" w:hanging="432"/>
      </w:pPr>
      <w:r>
        <w:rPr/>
        <w:t>Álvarez-Gayou J., J. L. (2012). Cómo hacer investigación cualitativa. Fundamentos y metodología. México. Paidós Educador.</w:t>
      </w:r>
    </w:p>
    <w:p>
      <w:pPr>
        <w:pStyle w:val="BodyText"/>
        <w:spacing w:line="242" w:lineRule="auto"/>
        <w:ind w:left="255" w:right="985"/>
      </w:pPr>
      <w:r>
        <w:rPr/>
        <w:t>Carrasco, José Bernardo (2004) Estrategias de Aprendizaje. Madrid. Ediciones RIALP, SA. Carbó Ponce, Esteve (1999). Manual de Psicología aplicada a la empresa: Psicología de la</w:t>
      </w:r>
    </w:p>
    <w:p>
      <w:pPr>
        <w:pStyle w:val="BodyText"/>
        <w:spacing w:line="271" w:lineRule="exact"/>
        <w:ind w:left="687" w:right="465"/>
      </w:pPr>
      <w:r>
        <w:rPr/>
        <w:t>Organización. Barcelona. Ediciones Granica, SA.</w:t>
      </w:r>
    </w:p>
    <w:p>
      <w:pPr>
        <w:pStyle w:val="BodyText"/>
        <w:spacing w:line="274" w:lineRule="exact" w:before="8"/>
        <w:ind w:left="687" w:right="465" w:hanging="432"/>
      </w:pPr>
      <w:r>
        <w:rPr/>
        <w:t>Chögyan Trunpa y Coleman, D. (2007). Nuestra salud innata: Un enfoque budista de la psicología. Barcelona. Editorial Kairós. Edición castellana.</w:t>
      </w:r>
    </w:p>
    <w:p>
      <w:pPr>
        <w:pStyle w:val="BodyText"/>
        <w:ind w:left="687" w:right="490" w:hanging="432"/>
        <w:jc w:val="both"/>
      </w:pPr>
      <w:r>
        <w:rPr/>
        <w:t>Cañas, J. J. - Velichkovsky, B. B. - Velichkovsky, B. M. (2011). Human Factors and</w:t>
      </w:r>
      <w:r>
        <w:rPr>
          <w:spacing w:val="-34"/>
        </w:rPr>
        <w:t> </w:t>
      </w:r>
      <w:r>
        <w:rPr/>
        <w:t>Ergonomics. En IAAP Handbook of Applied Psychology, editado por Martin, P.R; Cheung, F.M; Knowles, M.; Cyrios, M.; Littlefield, L.; Overmier, J.; Prieto, J.M. West Sussex, UK.</w:t>
      </w:r>
      <w:r>
        <w:rPr>
          <w:spacing w:val="-26"/>
        </w:rPr>
        <w:t> </w:t>
      </w:r>
      <w:r>
        <w:rPr/>
        <w:t>Wiley-Blackwell.</w:t>
      </w:r>
    </w:p>
    <w:p>
      <w:pPr>
        <w:pStyle w:val="BodyText"/>
        <w:spacing w:line="274" w:lineRule="exact"/>
        <w:ind w:left="255" w:right="465"/>
      </w:pPr>
      <w:r>
        <w:rPr/>
        <w:t>Ferrer V., F. et al. (1995). Manual de Ergonomía. Madrid. Editorial MAPFRE SA.</w:t>
      </w:r>
    </w:p>
    <w:p>
      <w:pPr>
        <w:pStyle w:val="BodyText"/>
        <w:spacing w:line="274" w:lineRule="exact" w:before="8"/>
        <w:ind w:left="687" w:right="976" w:hanging="432"/>
      </w:pPr>
      <w:r>
        <w:rPr/>
        <w:t>Gerald Devins (2004)."Mindfulness: A proposed operational definition". Clinical Psychology: Science &amp; Practice. Volume 11, Issue 3, pages 230–241, September 2004</w:t>
      </w:r>
    </w:p>
    <w:p>
      <w:pPr>
        <w:pStyle w:val="BodyText"/>
        <w:ind w:left="687" w:right="325" w:hanging="432"/>
      </w:pPr>
      <w:r>
        <w:rPr/>
        <w:t>Karam, Marco Antonio. Programa de Educación Continua. Seminario Introducción a la Teoría y Práctica del Budismo Tibetano. Seminario La Liberación en la Palma de la Mano. Casa Tibet México. </w:t>
      </w:r>
      <w:hyperlink r:id="rId85">
        <w:r>
          <w:rPr/>
          <w:t>http://www.casatibet.org.mx/</w:t>
        </w:r>
      </w:hyperlink>
    </w:p>
    <w:p>
      <w:pPr>
        <w:pStyle w:val="BodyText"/>
        <w:spacing w:before="3"/>
        <w:ind w:left="687" w:right="658" w:hanging="432"/>
      </w:pPr>
      <w:r>
        <w:rPr/>
        <w:t>Mahathera, Narada. A Manual of Abhidhamma Abhidhammattha Sangaha. En Project Buddha Society; </w:t>
      </w:r>
      <w:hyperlink r:id="rId86">
        <w:r>
          <w:rPr/>
          <w:t>http://buddhasociety.com/online-books/a-manual-of-abhidhamma-narada-maha-</w:t>
        </w:r>
      </w:hyperlink>
      <w:r>
        <w:rPr/>
        <w:t> </w:t>
      </w:r>
      <w:hyperlink r:id="rId86">
        <w:r>
          <w:rPr/>
          <w:t>thera-10 marzo del 2013</w:t>
        </w:r>
      </w:hyperlink>
      <w:r>
        <w:rPr/>
        <w:t>.</w:t>
      </w:r>
    </w:p>
    <w:p>
      <w:pPr>
        <w:pStyle w:val="BodyText"/>
        <w:ind w:left="687" w:right="600" w:hanging="432"/>
        <w:jc w:val="both"/>
      </w:pPr>
      <w:r>
        <w:rPr/>
        <w:t>Mañas M., I.; Franco J., C. y Faisey, M. Mindfulness and psychology: Foundations and terms</w:t>
      </w:r>
      <w:r>
        <w:rPr>
          <w:spacing w:val="-45"/>
        </w:rPr>
        <w:t> </w:t>
      </w:r>
      <w:r>
        <w:rPr/>
        <w:t>in Buddhist psychology. En: </w:t>
      </w:r>
      <w:hyperlink r:id="rId87">
        <w:r>
          <w:rPr/>
          <w:t>http://www.thesauro.com/imagenes/ArticulosRef14.pdf marzo del</w:t>
        </w:r>
      </w:hyperlink>
      <w:r>
        <w:rPr/>
        <w:t> </w:t>
      </w:r>
      <w:hyperlink r:id="rId87">
        <w:r>
          <w:rPr/>
          <w:t>2013</w:t>
        </w:r>
      </w:hyperlink>
    </w:p>
    <w:p>
      <w:pPr>
        <w:pStyle w:val="BodyText"/>
        <w:spacing w:line="274" w:lineRule="exact" w:before="8"/>
        <w:ind w:left="687" w:right="159" w:hanging="432"/>
      </w:pPr>
      <w:r>
        <w:rPr/>
        <w:t>Niebel, Benjamin W. Freivalds, Andris. (2005). Ingeniería Industrial; Métodos, estándares y diseño del trabajo' ' The McGraw-Hill companies, Inc, , 11 Edición.</w:t>
      </w:r>
    </w:p>
    <w:p>
      <w:pPr>
        <w:pStyle w:val="BodyText"/>
        <w:spacing w:line="274" w:lineRule="exact" w:before="4"/>
        <w:ind w:left="687" w:right="4049" w:hanging="432"/>
      </w:pPr>
      <w:r>
        <w:rPr/>
        <w:t>Romero, Medina (2006) Ergonomía cognitiva y usabilidad. En: </w:t>
      </w:r>
      <w:hyperlink r:id="rId88">
        <w:r>
          <w:rPr/>
          <w:t>http://www.um.es/docencia/agustinr/Tema6-0607a.pdf</w:t>
        </w:r>
      </w:hyperlink>
    </w:p>
    <w:p>
      <w:pPr>
        <w:pStyle w:val="BodyText"/>
        <w:ind w:left="255" w:right="247"/>
      </w:pPr>
      <w:r>
        <w:rPr/>
        <w:t>Sanders, M. y Mc Cormick, E. (1993). Human Factors in Engineering and Design. McGraw-Hill. Scott R. Bishop, Mark Lau, Shauna Shapiro, Linda Carlson, Nicole D. Anderson, James Carmody,</w:t>
      </w:r>
    </w:p>
    <w:p>
      <w:pPr>
        <w:pStyle w:val="BodyText"/>
        <w:spacing w:line="275" w:lineRule="exact" w:before="2"/>
        <w:ind w:left="687" w:right="465"/>
      </w:pPr>
      <w:r>
        <w:rPr/>
        <w:t>Zindel V. Segal, Susan Abbey, Michael Speca, Drew Velting &amp;.</w:t>
      </w:r>
    </w:p>
    <w:p>
      <w:pPr>
        <w:pStyle w:val="BodyText"/>
        <w:spacing w:line="275" w:lineRule="exact"/>
        <w:ind w:left="687" w:right="465"/>
      </w:pPr>
      <w:r>
        <w:rPr/>
        <w:t>Thich Nhat Hanh, The Miracle of Mindfulness (1975), Beacon Books, ISBN 0-8070-1239-4</w:t>
      </w:r>
    </w:p>
    <w:p>
      <w:pPr>
        <w:spacing w:after="0" w:line="275" w:lineRule="exact"/>
        <w:sectPr>
          <w:pgSz w:w="12240" w:h="15840"/>
          <w:pgMar w:header="689" w:footer="1036" w:top="1200" w:bottom="1220" w:left="820" w:right="460"/>
        </w:sectPr>
      </w:pPr>
    </w:p>
    <w:p>
      <w:pPr>
        <w:pStyle w:val="BodyText"/>
        <w:spacing w:before="10"/>
        <w:rPr>
          <w:sz w:val="15"/>
        </w:rPr>
      </w:pPr>
    </w:p>
    <w:p>
      <w:pPr>
        <w:pStyle w:val="BodyText"/>
        <w:spacing w:line="275" w:lineRule="exact" w:before="70"/>
        <w:ind w:left="255" w:right="465"/>
      </w:pPr>
      <w:r>
        <w:rPr/>
        <w:t>Wickens, Gordon y Liu, An Introduction to Human Factors Engineering. Indiana. Prentice Hall.</w:t>
      </w:r>
    </w:p>
    <w:p>
      <w:pPr>
        <w:pStyle w:val="BodyText"/>
        <w:spacing w:line="275" w:lineRule="exact"/>
        <w:ind w:left="687" w:right="465"/>
      </w:pPr>
      <w:r>
        <w:rPr/>
        <w:t>2003 2a Ed.</w:t>
      </w:r>
    </w:p>
    <w:p>
      <w:pPr>
        <w:spacing w:after="0" w:line="275" w:lineRule="exact"/>
        <w:sectPr>
          <w:pgSz w:w="12240" w:h="15840"/>
          <w:pgMar w:header="689" w:footer="1036" w:top="1200" w:bottom="1220" w:left="820" w:right="460"/>
        </w:sectPr>
      </w:pPr>
    </w:p>
    <w:p>
      <w:pPr>
        <w:pStyle w:val="BodyText"/>
        <w:spacing w:before="8"/>
        <w:rPr>
          <w:sz w:val="15"/>
        </w:rPr>
      </w:pPr>
    </w:p>
    <w:p>
      <w:pPr>
        <w:pStyle w:val="Heading1"/>
        <w:ind w:left="250"/>
      </w:pPr>
      <w:r>
        <w:rPr/>
        <w:t>Introduction to Multiple Resources Theory and Model</w:t>
      </w:r>
    </w:p>
    <w:p>
      <w:pPr>
        <w:pStyle w:val="Heading5"/>
        <w:spacing w:line="278" w:lineRule="exact" w:before="251"/>
        <w:ind w:left="1696" w:right="1695"/>
        <w:jc w:val="center"/>
        <w:rPr>
          <w:sz w:val="16"/>
        </w:rPr>
      </w:pPr>
      <w:r>
        <w:rPr/>
        <w:t>Maldonado Macías Aide Aracely</w:t>
      </w:r>
      <w:r>
        <w:rPr>
          <w:position w:val="11"/>
          <w:sz w:val="16"/>
        </w:rPr>
        <w:t>1,2</w:t>
      </w:r>
      <w:r>
        <w:rPr/>
        <w:t>, Reyes Martínez Rosa María</w:t>
      </w:r>
      <w:r>
        <w:rPr>
          <w:position w:val="11"/>
          <w:sz w:val="16"/>
        </w:rPr>
        <w:t>2</w:t>
      </w:r>
      <w:r>
        <w:rPr/>
        <w:t>, García Alcaraz Jorge Luis</w:t>
      </w:r>
      <w:r>
        <w:rPr>
          <w:position w:val="11"/>
          <w:sz w:val="16"/>
        </w:rPr>
        <w:t>1</w:t>
      </w:r>
      <w:r>
        <w:rPr/>
        <w:t>, Realyvásquez  Vargas Arturo </w:t>
      </w:r>
      <w:r>
        <w:rPr>
          <w:position w:val="11"/>
          <w:sz w:val="16"/>
        </w:rPr>
        <w:t>1</w:t>
      </w:r>
    </w:p>
    <w:p>
      <w:pPr>
        <w:pStyle w:val="BodyText"/>
        <w:spacing w:before="6"/>
        <w:rPr>
          <w:b/>
        </w:rPr>
      </w:pPr>
    </w:p>
    <w:p>
      <w:pPr>
        <w:pStyle w:val="BodyText"/>
        <w:spacing w:line="274" w:lineRule="exact"/>
        <w:ind w:left="1950" w:right="1950"/>
        <w:jc w:val="center"/>
      </w:pPr>
      <w:r>
        <w:rPr>
          <w:position w:val="11"/>
          <w:sz w:val="16"/>
        </w:rPr>
        <w:t>1</w:t>
      </w:r>
      <w:r>
        <w:rPr/>
        <w:t>Department ofIndustrialand ManufacturingEngineering UniversidadAutónoma de Ciudad Juárez</w:t>
      </w:r>
    </w:p>
    <w:p>
      <w:pPr>
        <w:pStyle w:val="BodyText"/>
        <w:spacing w:line="274" w:lineRule="exact" w:before="4"/>
        <w:ind w:left="3526" w:right="3527"/>
        <w:jc w:val="center"/>
      </w:pPr>
      <w:r>
        <w:rPr/>
        <w:t>610 North Avenida delCharroStreet Ciudad  Juárez, Chihuahua 32310</w:t>
      </w:r>
    </w:p>
    <w:p>
      <w:pPr>
        <w:pStyle w:val="BodyText"/>
        <w:spacing w:before="8"/>
        <w:rPr>
          <w:sz w:val="23"/>
        </w:rPr>
      </w:pPr>
    </w:p>
    <w:p>
      <w:pPr>
        <w:pStyle w:val="BodyText"/>
        <w:ind w:left="2781" w:right="2787"/>
        <w:jc w:val="center"/>
      </w:pPr>
      <w:r>
        <w:rPr/>
        <w:t>Undergraduated Studies and Research Division Instituto Tecnológico de Ciudad Juárez 1340Avenida Tecnológico Street</w:t>
      </w:r>
    </w:p>
    <w:p>
      <w:pPr>
        <w:pStyle w:val="BodyText"/>
        <w:spacing w:before="2"/>
        <w:ind w:left="260" w:right="260"/>
        <w:jc w:val="center"/>
      </w:pPr>
      <w:r>
        <w:rPr/>
        <w:t>Ciudad Juárez, Chihuahua</w:t>
      </w:r>
    </w:p>
    <w:p>
      <w:pPr>
        <w:pStyle w:val="BodyText"/>
      </w:pPr>
    </w:p>
    <w:p>
      <w:pPr>
        <w:pStyle w:val="BodyText"/>
        <w:ind w:left="258" w:right="265"/>
        <w:jc w:val="center"/>
      </w:pPr>
      <w:hyperlink r:id="rId89">
        <w:r>
          <w:rPr/>
          <w:t>amaldona@uacj.mx,</w:t>
        </w:r>
      </w:hyperlink>
      <w:r>
        <w:rPr/>
        <w:t> </w:t>
      </w:r>
      <w:hyperlink r:id="rId90">
        <w:r>
          <w:rPr/>
          <w:t>rosyreyes2001@yahoo.com,</w:t>
        </w:r>
      </w:hyperlink>
      <w:r>
        <w:rPr/>
        <w:t> </w:t>
      </w:r>
      <w:hyperlink r:id="rId91">
        <w:r>
          <w:rPr>
            <w:u w:val="single"/>
          </w:rPr>
          <w:t>jgarcía@uacj.mx</w:t>
        </w:r>
      </w:hyperlink>
      <w:r>
        <w:rPr/>
        <w:t>, </w:t>
      </w:r>
      <w:hyperlink r:id="rId92">
        <w:r>
          <w:rPr/>
          <w:t>al110443@alumnos.uacj.mx</w:t>
        </w:r>
      </w:hyperlink>
    </w:p>
    <w:p>
      <w:pPr>
        <w:pStyle w:val="BodyText"/>
        <w:spacing w:before="6"/>
        <w:rPr>
          <w:sz w:val="17"/>
        </w:rPr>
      </w:pPr>
    </w:p>
    <w:p>
      <w:pPr>
        <w:pStyle w:val="BodyText"/>
        <w:spacing w:before="69"/>
        <w:ind w:left="255" w:right="307"/>
      </w:pPr>
      <w:r>
        <w:rPr>
          <w:b/>
        </w:rPr>
        <w:t>RESUMEN: </w:t>
      </w:r>
      <w:r>
        <w:rPr/>
        <w:t>En este documento se presentan los elementos clave para conocer el Modelo de Recursos de Atención Múltiple (MultipleResourcesTheory and Model MRT) propuesto por Wickens (2002, 2008); como parte de una revisión de literatura sobre tema. Los objetivos son dar a conocer los conceptos más importantes del modelo y sus componentes; así como su aplicación en la obtención de la interferencia total al analizar tareas duales a partir de casos desarrollados por Horrey and Wickens, (2003).</w:t>
      </w:r>
    </w:p>
    <w:p>
      <w:pPr>
        <w:pStyle w:val="BodyText"/>
        <w:spacing w:before="6"/>
        <w:rPr>
          <w:sz w:val="23"/>
        </w:rPr>
      </w:pPr>
    </w:p>
    <w:p>
      <w:pPr>
        <w:pStyle w:val="BodyText"/>
        <w:ind w:left="255" w:right="465"/>
      </w:pPr>
      <w:r>
        <w:rPr>
          <w:b/>
        </w:rPr>
        <w:t>ABSTRACT: </w:t>
      </w:r>
      <w:r>
        <w:rPr/>
        <w:t>This document describes the main elements of the Multiple Resources Theory (MRT) and model developed by Wickens (2002, 2008), as part of a literature review about the topic. The objectives of this article are to introduce the model´s most important concepts and its components; so as to explain its application to derive the total interference when dual tasks are analyzed.</w:t>
      </w:r>
    </w:p>
    <w:p>
      <w:pPr>
        <w:pStyle w:val="BodyText"/>
        <w:spacing w:before="6"/>
        <w:rPr>
          <w:sz w:val="23"/>
        </w:rPr>
      </w:pPr>
    </w:p>
    <w:p>
      <w:pPr>
        <w:pStyle w:val="Heading5"/>
        <w:numPr>
          <w:ilvl w:val="0"/>
          <w:numId w:val="19"/>
        </w:numPr>
        <w:tabs>
          <w:tab w:pos="4914" w:val="left" w:leader="none"/>
        </w:tabs>
        <w:spacing w:line="240" w:lineRule="auto" w:before="0" w:after="0"/>
        <w:ind w:left="4913" w:right="0" w:hanging="346"/>
        <w:jc w:val="left"/>
      </w:pPr>
      <w:r>
        <w:rPr/>
        <w:t>INTRODUCTION</w:t>
      </w:r>
    </w:p>
    <w:p>
      <w:pPr>
        <w:pStyle w:val="BodyText"/>
        <w:spacing w:before="5"/>
        <w:rPr>
          <w:b/>
        </w:rPr>
      </w:pPr>
    </w:p>
    <w:p>
      <w:pPr>
        <w:pStyle w:val="BodyText"/>
        <w:ind w:left="255" w:right="261"/>
        <w:jc w:val="both"/>
      </w:pPr>
      <w:r>
        <w:rPr/>
        <w:t>For Wickens (2008), the model´s historical backgrounds are based on </w:t>
      </w:r>
      <w:r>
        <w:rPr>
          <w:spacing w:val="-4"/>
        </w:rPr>
        <w:t>some  </w:t>
      </w:r>
      <w:r>
        <w:rPr/>
        <w:t>attention models  such as that proposed by Kahneman (1973), the “bottleneck” model developed by Broadbent (1971) and the model of Welfor (1971). These models considered that human performance when concurrent tasks must be carried out, was supported by a general pool of mental effort with indistinguishableand limited attention resources. On this way, it can be explained the unavailability of attention´s resources on dual or multiples tasks that affected the human performance during the execution. Later, researches emerged on the literature such as Bahrick, Noble and Fitts (1954); Bahrick and Shelly (1958); Briggs, Peters </w:t>
      </w:r>
      <w:r>
        <w:rPr>
          <w:spacing w:val="-3"/>
        </w:rPr>
        <w:t>and </w:t>
      </w:r>
      <w:r>
        <w:rPr/>
        <w:t>Fisher (1972); contributing to the divided attention theory on which tasks did not compete among them for only one mental effort´s source, but they used multiple attention</w:t>
      </w:r>
      <w:r>
        <w:rPr>
          <w:spacing w:val="-11"/>
        </w:rPr>
        <w:t> </w:t>
      </w:r>
      <w:r>
        <w:rPr/>
        <w:t>resources.</w:t>
      </w:r>
    </w:p>
    <w:p>
      <w:pPr>
        <w:pStyle w:val="BodyText"/>
        <w:ind w:left="255" w:right="261"/>
        <w:jc w:val="both"/>
      </w:pPr>
      <w:r>
        <w:rPr/>
        <w:t>Wickens (1980) analyzed the variation on the execution´s efficiency of concurrent tasks to determine which of them used the same or different mental structures. He also found that during the execution of concurrent tasks that used different mental structures, the workers did not express</w:t>
      </w:r>
      <w:r>
        <w:rPr>
          <w:spacing w:val="41"/>
        </w:rPr>
        <w:t> </w:t>
      </w:r>
      <w:r>
        <w:rPr/>
        <w:t>any</w:t>
      </w:r>
      <w:r>
        <w:rPr>
          <w:spacing w:val="41"/>
        </w:rPr>
        <w:t> </w:t>
      </w:r>
      <w:r>
        <w:rPr/>
        <w:t>difficulty</w:t>
      </w:r>
      <w:r>
        <w:rPr>
          <w:spacing w:val="42"/>
        </w:rPr>
        <w:t> </w:t>
      </w:r>
      <w:r>
        <w:rPr/>
        <w:t>when</w:t>
      </w:r>
      <w:r>
        <w:rPr>
          <w:spacing w:val="42"/>
        </w:rPr>
        <w:t> </w:t>
      </w:r>
      <w:r>
        <w:rPr/>
        <w:t>they</w:t>
      </w:r>
      <w:r>
        <w:rPr>
          <w:spacing w:val="41"/>
        </w:rPr>
        <w:t> </w:t>
      </w:r>
      <w:r>
        <w:rPr/>
        <w:t>executed</w:t>
      </w:r>
      <w:r>
        <w:rPr>
          <w:spacing w:val="42"/>
        </w:rPr>
        <w:t> </w:t>
      </w:r>
      <w:r>
        <w:rPr/>
        <w:t>both</w:t>
      </w:r>
      <w:r>
        <w:rPr>
          <w:spacing w:val="43"/>
        </w:rPr>
        <w:t> </w:t>
      </w:r>
      <w:r>
        <w:rPr/>
        <w:t>of</w:t>
      </w:r>
      <w:r>
        <w:rPr>
          <w:spacing w:val="42"/>
        </w:rPr>
        <w:t> </w:t>
      </w:r>
      <w:r>
        <w:rPr/>
        <w:t>the</w:t>
      </w:r>
      <w:r>
        <w:rPr>
          <w:spacing w:val="42"/>
        </w:rPr>
        <w:t> </w:t>
      </w:r>
      <w:r>
        <w:rPr/>
        <w:t>tasks,</w:t>
      </w:r>
      <w:r>
        <w:rPr>
          <w:spacing w:val="42"/>
        </w:rPr>
        <w:t> </w:t>
      </w:r>
      <w:r>
        <w:rPr/>
        <w:t>and</w:t>
      </w:r>
      <w:r>
        <w:rPr>
          <w:spacing w:val="42"/>
        </w:rPr>
        <w:t> </w:t>
      </w:r>
      <w:r>
        <w:rPr/>
        <w:t>there</w:t>
      </w:r>
      <w:r>
        <w:rPr>
          <w:spacing w:val="42"/>
        </w:rPr>
        <w:t> </w:t>
      </w:r>
      <w:r>
        <w:rPr/>
        <w:t>was</w:t>
      </w:r>
      <w:r>
        <w:rPr>
          <w:spacing w:val="41"/>
        </w:rPr>
        <w:t> </w:t>
      </w:r>
      <w:r>
        <w:rPr/>
        <w:t>not</w:t>
      </w:r>
      <w:r>
        <w:rPr>
          <w:spacing w:val="42"/>
        </w:rPr>
        <w:t> </w:t>
      </w:r>
      <w:r>
        <w:rPr/>
        <w:t>any</w:t>
      </w:r>
      <w:r>
        <w:rPr>
          <w:spacing w:val="41"/>
        </w:rPr>
        <w:t> </w:t>
      </w:r>
      <w:r>
        <w:rPr/>
        <w:t>task</w:t>
      </w:r>
      <w:r>
        <w:rPr>
          <w:spacing w:val="41"/>
        </w:rPr>
        <w:t> </w:t>
      </w:r>
      <w:r>
        <w:rPr/>
        <w:t>that</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270"/>
        <w:jc w:val="both"/>
      </w:pPr>
      <w:r>
        <w:rPr/>
        <w:t>avoided significantly the execution of the other one when both of them were performed simultaneously.</w:t>
      </w:r>
    </w:p>
    <w:p>
      <w:pPr>
        <w:pStyle w:val="BodyText"/>
        <w:spacing w:after="6"/>
        <w:ind w:left="255" w:right="277"/>
        <w:jc w:val="both"/>
      </w:pPr>
      <w:r>
        <w:rPr/>
        <w:t>This finding could define clearly separated attention resources on three dichotomies as shown on Figure 1.</w:t>
      </w:r>
    </w:p>
    <w:p>
      <w:pPr>
        <w:pStyle w:val="BodyText"/>
        <w:ind w:left="2905"/>
        <w:rPr>
          <w:sz w:val="20"/>
        </w:rPr>
      </w:pPr>
      <w:r>
        <w:rPr>
          <w:sz w:val="20"/>
        </w:rPr>
        <w:drawing>
          <wp:inline distT="0" distB="0" distL="0" distR="0">
            <wp:extent cx="3295449" cy="1523047"/>
            <wp:effectExtent l="0" t="0" r="0" b="0"/>
            <wp:docPr id="45" name="image42.jpeg" descr=""/>
            <wp:cNvGraphicFramePr>
              <a:graphicFrameLocks noChangeAspect="1"/>
            </wp:cNvGraphicFramePr>
            <a:graphic>
              <a:graphicData uri="http://schemas.openxmlformats.org/drawingml/2006/picture">
                <pic:pic>
                  <pic:nvPicPr>
                    <pic:cNvPr id="46" name="image42.jpeg"/>
                    <pic:cNvPicPr/>
                  </pic:nvPicPr>
                  <pic:blipFill>
                    <a:blip r:embed="rId93" cstate="print"/>
                    <a:stretch>
                      <a:fillRect/>
                    </a:stretch>
                  </pic:blipFill>
                  <pic:spPr>
                    <a:xfrm>
                      <a:off x="0" y="0"/>
                      <a:ext cx="3295449" cy="1523047"/>
                    </a:xfrm>
                    <a:prstGeom prst="rect">
                      <a:avLst/>
                    </a:prstGeom>
                  </pic:spPr>
                </pic:pic>
              </a:graphicData>
            </a:graphic>
          </wp:inline>
        </w:drawing>
      </w:r>
      <w:r>
        <w:rPr>
          <w:sz w:val="20"/>
        </w:rPr>
      </w:r>
    </w:p>
    <w:p>
      <w:pPr>
        <w:pStyle w:val="BodyText"/>
        <w:spacing w:line="249" w:lineRule="exact"/>
        <w:ind w:left="3232" w:right="465"/>
      </w:pPr>
      <w:r>
        <w:rPr/>
        <w:t>Figure 1.The 4-D multiple resource model.</w:t>
      </w:r>
    </w:p>
    <w:p>
      <w:pPr>
        <w:pStyle w:val="BodyText"/>
        <w:spacing w:line="276" w:lineRule="auto"/>
        <w:ind w:left="255" w:right="256"/>
        <w:jc w:val="both"/>
      </w:pPr>
      <w:r>
        <w:rPr/>
        <w:t>Wickens (2002) has proposed an update of his theory widely applied on the interference during the execution of dual tasks or Multiple Resource Theory (MRT). On this update, Wickens  proposes an extension of the model by adding the fourth (but nested) dimension into the visual perception modality, it means, the Visual Channel dichotomy (focal vs. environmental). Then, the MRT four dimensions included now</w:t>
      </w:r>
      <w:r>
        <w:rPr>
          <w:spacing w:val="-16"/>
        </w:rPr>
        <w:t> </w:t>
      </w:r>
      <w:r>
        <w:rPr/>
        <w:t>are:</w:t>
      </w:r>
    </w:p>
    <w:p>
      <w:pPr>
        <w:pStyle w:val="BodyText"/>
        <w:spacing w:before="202"/>
        <w:ind w:left="255"/>
        <w:jc w:val="both"/>
      </w:pPr>
      <w:r>
        <w:rPr/>
        <w:t>I. (a).Perceptual Modality(Visual / Auditory)</w:t>
      </w:r>
    </w:p>
    <w:p>
      <w:pPr>
        <w:pStyle w:val="BodyText"/>
        <w:spacing w:before="7"/>
        <w:rPr>
          <w:sz w:val="20"/>
        </w:rPr>
      </w:pPr>
    </w:p>
    <w:p>
      <w:pPr>
        <w:pStyle w:val="BodyText"/>
        <w:spacing w:line="451" w:lineRule="auto"/>
        <w:ind w:left="255" w:right="6109"/>
      </w:pPr>
      <w:r>
        <w:rPr/>
        <w:t>I. (b).Visual Channel (Focal / Ambient) II.Processing CodeFormat (Spatial/ Verbal)</w:t>
      </w:r>
    </w:p>
    <w:p>
      <w:pPr>
        <w:pStyle w:val="BodyText"/>
        <w:spacing w:before="7"/>
        <w:ind w:left="255"/>
        <w:jc w:val="both"/>
      </w:pPr>
      <w:r>
        <w:rPr/>
        <w:t>III. Information processingstage(Perception/Cognition/Responding).</w:t>
      </w:r>
    </w:p>
    <w:p>
      <w:pPr>
        <w:pStyle w:val="BodyText"/>
        <w:rPr>
          <w:sz w:val="22"/>
        </w:rPr>
      </w:pPr>
    </w:p>
    <w:p>
      <w:pPr>
        <w:pStyle w:val="BodyText"/>
        <w:spacing w:line="274" w:lineRule="exact"/>
        <w:ind w:left="255" w:right="5535"/>
      </w:pPr>
      <w:r>
        <w:rPr/>
        <w:t>These four dimensions are explained below: I.(a). Perceptual Modality</w:t>
      </w:r>
    </w:p>
    <w:p>
      <w:pPr>
        <w:pStyle w:val="BodyText"/>
        <w:ind w:left="255" w:right="250"/>
        <w:jc w:val="both"/>
      </w:pPr>
      <w:r>
        <w:rPr/>
        <w:t>The modalities dimension (nested within perception and not manifested within cognition or response) indicates that apparently auditory perception uses different resources than visual perceptiondoes. In this way, sometimes divided attention between the eye and the ear is better than between two auditory channels or two visual channels. That is, cross-modal time-sharing is better than intra modal </w:t>
      </w:r>
      <w:r>
        <w:rPr>
          <w:spacing w:val="-3"/>
        </w:rPr>
        <w:t>time </w:t>
      </w:r>
      <w:r>
        <w:rPr/>
        <w:t>sharing in Wickens´ model. This phenomenon still remains  unresolved; some authors like Wickens et al. (1983) and Parkes and Coleman (1990) have found advantages in cross-modal (auditory-visual or AV) over intramodal Verbal-Verbal (VV) or Auditory- Auditory (AA) time sharing tasks. </w:t>
      </w:r>
      <w:r>
        <w:rPr>
          <w:spacing w:val="-3"/>
        </w:rPr>
        <w:t>In </w:t>
      </w:r>
      <w:r>
        <w:rPr/>
        <w:t>most real situations when visual scanning is involved in </w:t>
      </w:r>
      <w:r>
        <w:rPr>
          <w:spacing w:val="3"/>
        </w:rPr>
        <w:t>dual- </w:t>
      </w:r>
      <w:r>
        <w:rPr/>
        <w:t>tasks, interference can be reduced by off-loading some information channels from the visual to the auditory modality (Seagull </w:t>
      </w:r>
      <w:r>
        <w:rPr>
          <w:spacing w:val="2"/>
        </w:rPr>
        <w:t>et </w:t>
      </w:r>
      <w:r>
        <w:rPr/>
        <w:t>al. 2001). Also, concurrent auditory messages are very hard to process and usually displaying one of them visually is recommended to gain some advantage in processing them (Rollins and Hendricks,</w:t>
      </w:r>
      <w:r>
        <w:rPr>
          <w:spacing w:val="-20"/>
        </w:rPr>
        <w:t> </w:t>
      </w:r>
      <w:r>
        <w:rPr/>
        <w:t>1980).</w:t>
      </w:r>
    </w:p>
    <w:p>
      <w:pPr>
        <w:pStyle w:val="BodyText"/>
      </w:pPr>
    </w:p>
    <w:p>
      <w:pPr>
        <w:pStyle w:val="BodyText"/>
        <w:ind w:left="255"/>
        <w:jc w:val="both"/>
      </w:pPr>
      <w:r>
        <w:rPr/>
        <w:t>I.(b). Visual Channels</w:t>
      </w:r>
    </w:p>
    <w:p>
      <w:pPr>
        <w:pStyle w:val="BodyText"/>
        <w:spacing w:before="2"/>
        <w:ind w:left="255" w:right="250"/>
        <w:jc w:val="both"/>
      </w:pPr>
      <w:r>
        <w:rPr/>
        <w:t>Visual channel distinguishes between focal and ambient vision (Leibowitz&amp; Post, 1982; Previc, 1998), a nested dimension within visual resources. Focal vision, primarily (but not exclusively) foveal, supports object recognition and, in particular, high acuity perception such as that   involved</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61"/>
        <w:jc w:val="both"/>
      </w:pPr>
      <w:r>
        <w:rPr/>
        <w:t>in reading text and recognizing symbols. Ambient vision, distributed across the entire visual field and (unlike focal vision) preserving its competency in peripheral vision, is responsible for perception of orientation and movement for tasks such as those supporting walking upright in targeted directions or lane keeping on the highway (Horrey, Wickens, &amp;Consalus, 2006). According to Wickens (2002), successful </w:t>
      </w:r>
      <w:r>
        <w:rPr>
          <w:spacing w:val="-4"/>
        </w:rPr>
        <w:t>time </w:t>
      </w:r>
      <w:r>
        <w:rPr/>
        <w:t>sharing between focal and ambient visual tasks must be gained because of two main reasons, ambient vision uses separate resources, or because it uses no resources at all, that is</w:t>
      </w:r>
      <w:r>
        <w:rPr>
          <w:spacing w:val="-30"/>
        </w:rPr>
        <w:t> </w:t>
      </w:r>
      <w:r>
        <w:rPr/>
        <w:t>automated.</w:t>
      </w:r>
    </w:p>
    <w:p>
      <w:pPr>
        <w:pStyle w:val="BodyText"/>
      </w:pPr>
    </w:p>
    <w:p>
      <w:pPr>
        <w:pStyle w:val="ListParagraph"/>
        <w:numPr>
          <w:ilvl w:val="0"/>
          <w:numId w:val="20"/>
        </w:numPr>
        <w:tabs>
          <w:tab w:pos="539" w:val="left" w:leader="none"/>
        </w:tabs>
        <w:spacing w:line="275" w:lineRule="exact" w:before="0" w:after="0"/>
        <w:ind w:left="538" w:right="0" w:hanging="283"/>
        <w:jc w:val="both"/>
        <w:rPr>
          <w:sz w:val="24"/>
        </w:rPr>
      </w:pPr>
      <w:r>
        <w:rPr>
          <w:sz w:val="24"/>
        </w:rPr>
        <w:t>Processing</w:t>
      </w:r>
      <w:r>
        <w:rPr>
          <w:spacing w:val="-1"/>
          <w:sz w:val="24"/>
        </w:rPr>
        <w:t> </w:t>
      </w:r>
      <w:r>
        <w:rPr>
          <w:sz w:val="24"/>
        </w:rPr>
        <w:t>Codes</w:t>
      </w:r>
    </w:p>
    <w:p>
      <w:pPr>
        <w:pStyle w:val="BodyText"/>
        <w:ind w:left="255" w:right="256"/>
        <w:jc w:val="both"/>
      </w:pPr>
      <w:r>
        <w:rPr/>
        <w:t>The processing codes distinguish between analogue/spatial processes and categorical/symbolic (verbal or linguistic) processes. According to Wickens (1980) spatial codes use different  resources than do verbal/linguistic codes whether functioning in perception, working memory and response. This separation is associated with the two cerebral hemispheres(Polson and Friedman, 1988). In this way, manual and vocal responses can be time-shared very efficiently. Manual responses are assumed to be spatial in nature (tracking, steering, joysitck or mouse movement) and vocal ones are verbal (speaking). One useful implication of these processing </w:t>
      </w:r>
      <w:r>
        <w:rPr>
          <w:spacing w:val="2"/>
        </w:rPr>
        <w:t>codes </w:t>
      </w:r>
      <w:r>
        <w:rPr/>
        <w:t>distinction is the ability to predict when it might or might not be advantageous </w:t>
      </w:r>
      <w:r>
        <w:rPr>
          <w:spacing w:val="-3"/>
        </w:rPr>
        <w:t>to </w:t>
      </w:r>
      <w:r>
        <w:rPr/>
        <w:t>employ voice versus manual control (e.g., speech vs. manual control; Liu &amp; Wickens,1992; Wickens&amp; Liu,</w:t>
      </w:r>
      <w:r>
        <w:rPr>
          <w:spacing w:val="-32"/>
        </w:rPr>
        <w:t> </w:t>
      </w:r>
      <w:r>
        <w:rPr/>
        <w:t>1988).</w:t>
      </w:r>
    </w:p>
    <w:p>
      <w:pPr>
        <w:pStyle w:val="BodyText"/>
        <w:ind w:left="255" w:right="254"/>
        <w:jc w:val="both"/>
      </w:pPr>
      <w:r>
        <w:rPr/>
        <w:t>The model in Figure 1 shows how this distinction between verbal and spatial codes that is conserved across all stages of processing, also the distinction between auditory and visual processing is defined only at perception, but not within cognitive and response processing. Ambient and focal vision is nested only within the visual resources.</w:t>
      </w:r>
    </w:p>
    <w:p>
      <w:pPr>
        <w:pStyle w:val="BodyText"/>
      </w:pPr>
    </w:p>
    <w:p>
      <w:pPr>
        <w:pStyle w:val="ListParagraph"/>
        <w:numPr>
          <w:ilvl w:val="0"/>
          <w:numId w:val="20"/>
        </w:numPr>
        <w:tabs>
          <w:tab w:pos="539" w:val="left" w:leader="none"/>
        </w:tabs>
        <w:spacing w:line="275" w:lineRule="exact" w:before="0" w:after="0"/>
        <w:ind w:left="538" w:right="0" w:hanging="283"/>
        <w:jc w:val="both"/>
        <w:rPr>
          <w:sz w:val="24"/>
        </w:rPr>
      </w:pPr>
      <w:r>
        <w:rPr>
          <w:sz w:val="24"/>
        </w:rPr>
        <w:t>Stages of Information</w:t>
      </w:r>
      <w:r>
        <w:rPr>
          <w:spacing w:val="-12"/>
          <w:sz w:val="24"/>
        </w:rPr>
        <w:t> </w:t>
      </w:r>
      <w:r>
        <w:rPr>
          <w:sz w:val="24"/>
        </w:rPr>
        <w:t>processing</w:t>
      </w:r>
    </w:p>
    <w:p>
      <w:pPr>
        <w:pStyle w:val="BodyText"/>
        <w:ind w:left="255" w:right="271"/>
        <w:jc w:val="both"/>
      </w:pPr>
      <w:r>
        <w:rPr/>
        <w:t>The stages of processing dimension indicates that perceptual and cognitive (e. g., working memory) tasks use different resources from those underlying the selection and execution of action (Isreal, Chesney, Wickens&amp;Donchin, 1980).</w:t>
      </w:r>
    </w:p>
    <w:p>
      <w:pPr>
        <w:pStyle w:val="BodyText"/>
        <w:spacing w:before="2"/>
        <w:ind w:left="255" w:right="253"/>
        <w:jc w:val="both"/>
      </w:pPr>
      <w:r>
        <w:rPr/>
        <w:t>Wickens (2002) also outlines an approach for constructing an instance of a computational model based upon MRT. Horrey and Wickens (2003) describe such an instance of computational MRT (cMRT) modeling in the dual-task domain of automobile driving vs. in-vehicle technology usage. Part of this application will be explained in the following sections.</w:t>
      </w:r>
    </w:p>
    <w:p>
      <w:pPr>
        <w:pStyle w:val="BodyText"/>
        <w:spacing w:before="7"/>
        <w:rPr>
          <w:sz w:val="23"/>
        </w:rPr>
      </w:pPr>
    </w:p>
    <w:p>
      <w:pPr>
        <w:pStyle w:val="Heading5"/>
        <w:numPr>
          <w:ilvl w:val="0"/>
          <w:numId w:val="19"/>
        </w:numPr>
        <w:tabs>
          <w:tab w:pos="2628" w:val="left" w:leader="none"/>
        </w:tabs>
        <w:spacing w:line="240" w:lineRule="auto" w:before="0" w:after="0"/>
        <w:ind w:left="2627" w:right="0" w:hanging="268"/>
        <w:jc w:val="left"/>
      </w:pPr>
      <w:r>
        <w:rPr/>
        <w:t>A COMPUTATIONAL MULTIPLE RESOURCE</w:t>
      </w:r>
      <w:r>
        <w:rPr>
          <w:spacing w:val="-23"/>
        </w:rPr>
        <w:t> </w:t>
      </w:r>
      <w:r>
        <w:rPr/>
        <w:t>MODEL</w:t>
      </w:r>
    </w:p>
    <w:p>
      <w:pPr>
        <w:pStyle w:val="BodyText"/>
        <w:spacing w:before="4"/>
        <w:rPr>
          <w:b/>
        </w:rPr>
      </w:pPr>
    </w:p>
    <w:p>
      <w:pPr>
        <w:pStyle w:val="BodyText"/>
        <w:spacing w:line="242" w:lineRule="auto" w:before="1"/>
        <w:ind w:left="255" w:right="262"/>
        <w:jc w:val="both"/>
      </w:pPr>
      <w:r>
        <w:rPr/>
        <w:t>This model has its greatest value in predicting the relative differences in task interference between different task configurations.  The typical model includes four main characteristics:</w:t>
      </w:r>
    </w:p>
    <w:p>
      <w:pPr>
        <w:pStyle w:val="ListParagraph"/>
        <w:numPr>
          <w:ilvl w:val="1"/>
          <w:numId w:val="20"/>
        </w:numPr>
        <w:tabs>
          <w:tab w:pos="549" w:val="left" w:leader="none"/>
        </w:tabs>
        <w:spacing w:line="242" w:lineRule="auto" w:before="0" w:after="0"/>
        <w:ind w:left="822" w:right="277" w:hanging="567"/>
        <w:jc w:val="left"/>
        <w:rPr>
          <w:sz w:val="24"/>
        </w:rPr>
      </w:pPr>
      <w:r>
        <w:rPr>
          <w:sz w:val="24"/>
        </w:rPr>
        <w:t>Each task can be represented as a vector of its resource demands, both at aqualitative level (which resources) and a quantitative level (how</w:t>
      </w:r>
      <w:r>
        <w:rPr>
          <w:spacing w:val="-20"/>
          <w:sz w:val="24"/>
        </w:rPr>
        <w:t> </w:t>
      </w:r>
      <w:r>
        <w:rPr>
          <w:sz w:val="24"/>
        </w:rPr>
        <w:t>manyresources).</w:t>
      </w:r>
    </w:p>
    <w:p>
      <w:pPr>
        <w:pStyle w:val="ListParagraph"/>
        <w:numPr>
          <w:ilvl w:val="1"/>
          <w:numId w:val="20"/>
        </w:numPr>
        <w:tabs>
          <w:tab w:pos="525" w:val="left" w:leader="none"/>
        </w:tabs>
        <w:spacing w:line="271" w:lineRule="exact" w:before="0" w:after="0"/>
        <w:ind w:left="524" w:right="0" w:hanging="269"/>
        <w:jc w:val="both"/>
        <w:rPr>
          <w:sz w:val="24"/>
        </w:rPr>
      </w:pPr>
      <w:r>
        <w:rPr>
          <w:sz w:val="24"/>
        </w:rPr>
        <w:t>The amount of load within each of these resources will be</w:t>
      </w:r>
      <w:r>
        <w:rPr>
          <w:spacing w:val="-29"/>
          <w:sz w:val="24"/>
        </w:rPr>
        <w:t> </w:t>
      </w:r>
      <w:r>
        <w:rPr>
          <w:sz w:val="24"/>
        </w:rPr>
        <w:t>task-dependent.</w:t>
      </w:r>
    </w:p>
    <w:p>
      <w:pPr>
        <w:pStyle w:val="ListParagraph"/>
        <w:numPr>
          <w:ilvl w:val="1"/>
          <w:numId w:val="20"/>
        </w:numPr>
        <w:tabs>
          <w:tab w:pos="539" w:val="left" w:leader="none"/>
        </w:tabs>
        <w:spacing w:line="274" w:lineRule="exact" w:before="8" w:after="0"/>
        <w:ind w:left="822" w:right="266" w:hanging="567"/>
        <w:jc w:val="left"/>
        <w:rPr>
          <w:sz w:val="24"/>
        </w:rPr>
      </w:pPr>
      <w:r>
        <w:rPr>
          <w:sz w:val="24"/>
        </w:rPr>
        <w:t>The model computes a loss of performance on one or both tasks from itssingle task level by a formula that penalizes performance to the extent</w:t>
      </w:r>
      <w:r>
        <w:rPr>
          <w:spacing w:val="-22"/>
          <w:sz w:val="24"/>
        </w:rPr>
        <w:t> </w:t>
      </w:r>
      <w:r>
        <w:rPr>
          <w:sz w:val="24"/>
        </w:rPr>
        <w:t>that:</w:t>
      </w:r>
    </w:p>
    <w:p>
      <w:pPr>
        <w:pStyle w:val="BodyText"/>
        <w:ind w:left="822" w:right="264" w:hanging="567"/>
        <w:jc w:val="both"/>
      </w:pPr>
      <w:r>
        <w:rPr/>
        <w:t>(a) The total demand on both tasks is high, and (b) both tasks compete foroverlapping resources (common levels on one of the dichotomous dimensions)within the four dimensions of the multiple resource model (or withinthe dimensions of whatever other model is selected).</w:t>
      </w:r>
    </w:p>
    <w:p>
      <w:pPr>
        <w:spacing w:after="0"/>
        <w:jc w:val="both"/>
        <w:sectPr>
          <w:pgSz w:w="12240" w:h="15840"/>
          <w:pgMar w:header="689" w:footer="1036" w:top="1200" w:bottom="1220" w:left="820" w:right="460"/>
        </w:sectPr>
      </w:pPr>
    </w:p>
    <w:p>
      <w:pPr>
        <w:pStyle w:val="BodyText"/>
        <w:spacing w:before="10"/>
        <w:rPr>
          <w:sz w:val="15"/>
        </w:rPr>
      </w:pPr>
    </w:p>
    <w:p>
      <w:pPr>
        <w:pStyle w:val="ListParagraph"/>
        <w:numPr>
          <w:ilvl w:val="1"/>
          <w:numId w:val="20"/>
        </w:numPr>
        <w:tabs>
          <w:tab w:pos="535" w:val="left" w:leader="none"/>
        </w:tabs>
        <w:spacing w:line="240" w:lineRule="auto" w:before="70" w:after="0"/>
        <w:ind w:left="822" w:right="267" w:hanging="567"/>
        <w:jc w:val="both"/>
        <w:rPr>
          <w:sz w:val="24"/>
        </w:rPr>
      </w:pPr>
      <w:r>
        <w:rPr>
          <w:sz w:val="24"/>
        </w:rPr>
        <w:t>The extent to which one or the other of the two tasks loses performance can be established by an allocation policy. If both tasks have equal priority, each task will share equally in the performance</w:t>
      </w:r>
      <w:r>
        <w:rPr>
          <w:spacing w:val="-12"/>
          <w:sz w:val="24"/>
        </w:rPr>
        <w:t> </w:t>
      </w:r>
      <w:r>
        <w:rPr>
          <w:sz w:val="24"/>
        </w:rPr>
        <w:t>decrement.</w:t>
      </w:r>
    </w:p>
    <w:p>
      <w:pPr>
        <w:pStyle w:val="BodyText"/>
        <w:spacing w:before="2"/>
        <w:rPr>
          <w:sz w:val="23"/>
        </w:rPr>
      </w:pPr>
    </w:p>
    <w:p>
      <w:pPr>
        <w:pStyle w:val="Heading5"/>
        <w:numPr>
          <w:ilvl w:val="1"/>
          <w:numId w:val="21"/>
        </w:numPr>
        <w:tabs>
          <w:tab w:pos="654" w:val="left" w:leader="none"/>
        </w:tabs>
        <w:spacing w:line="240" w:lineRule="auto" w:before="0" w:after="0"/>
        <w:ind w:left="653" w:right="0" w:hanging="398"/>
        <w:jc w:val="both"/>
      </w:pPr>
      <w:r>
        <w:rPr/>
        <w:t>The computational model using Multiple Resource Theory</w:t>
      </w:r>
      <w:r>
        <w:rPr>
          <w:spacing w:val="-24"/>
        </w:rPr>
        <w:t> </w:t>
      </w:r>
      <w:r>
        <w:rPr/>
        <w:t>(MRT)</w:t>
      </w:r>
    </w:p>
    <w:p>
      <w:pPr>
        <w:pStyle w:val="BodyText"/>
        <w:spacing w:before="5"/>
        <w:rPr>
          <w:b/>
          <w:sz w:val="21"/>
        </w:rPr>
      </w:pPr>
    </w:p>
    <w:p>
      <w:pPr>
        <w:pStyle w:val="BodyText"/>
        <w:spacing w:line="276" w:lineRule="auto"/>
        <w:ind w:left="255" w:right="255"/>
        <w:jc w:val="both"/>
      </w:pPr>
      <w:r>
        <w:rPr/>
        <w:t>In Figure 1 the model represents 8 unique resources for which dual tasks can compete: visual- focal (Vf), visual-ambient (Va), auditory-spatial (As), auditory-verbal (Av), cognitive-spatial (Cs), cognitive-verbal (Cv), response-spatial (Rs) and response-verbal (Rv).</w:t>
      </w:r>
    </w:p>
    <w:p>
      <w:pPr>
        <w:pStyle w:val="BodyText"/>
        <w:spacing w:before="197"/>
        <w:ind w:left="255"/>
        <w:jc w:val="both"/>
      </w:pPr>
      <w:r>
        <w:rPr/>
        <w:t>2.1.1</w:t>
      </w:r>
      <w:r>
        <w:rPr>
          <w:u w:val="single"/>
        </w:rPr>
        <w:t>Computational Example for dual tasks</w:t>
      </w:r>
    </w:p>
    <w:p>
      <w:pPr>
        <w:pStyle w:val="BodyText"/>
        <w:spacing w:before="5"/>
        <w:rPr>
          <w:sz w:val="15"/>
        </w:rPr>
      </w:pPr>
    </w:p>
    <w:p>
      <w:pPr>
        <w:pStyle w:val="BodyText"/>
        <w:spacing w:line="276" w:lineRule="auto" w:before="69"/>
        <w:ind w:left="255" w:right="251"/>
        <w:jc w:val="both"/>
      </w:pPr>
      <w:r>
        <w:rPr/>
        <w:t>In this example developed by Horrey and Wickens (2003) two tasks were analyzed. Task </w:t>
      </w:r>
      <w:r>
        <w:rPr>
          <w:spacing w:val="-3"/>
        </w:rPr>
        <w:t>C: </w:t>
      </w:r>
      <w:r>
        <w:rPr/>
        <w:t>Rural Curve Driving and Task F Auditory In Vehicle Task (IVT). According to Horrey and Wickens  (2003), the first step in implementing a cMRT model is to construct a </w:t>
      </w:r>
      <w:r>
        <w:rPr>
          <w:b/>
        </w:rPr>
        <w:t>Conflict Matri</w:t>
      </w:r>
      <w:r>
        <w:rPr/>
        <w:t>x which captures the extent to which two tasks </w:t>
      </w:r>
      <w:r>
        <w:rPr>
          <w:spacing w:val="-3"/>
        </w:rPr>
        <w:t>may </w:t>
      </w:r>
      <w:r>
        <w:rPr/>
        <w:t>interfere with each other for all possible resources to be represented in the domain of interest. The Conflict Matrix is shown in Figure 2. The “expected” level of resource-vs-resource interference (based upon the domain and the modeler’s expertise) is represented by a coefficient ranging from 0.0 (primary-secondary tasks share perfectly without interference) to 1.0 (the tasks cannot share the resource at all; e.g., you can’t give two vocal responses simultaneously). In practice, Horrey and Wickens (2003) initialized the starting value of each cell in the Conflict Matrix to 0.2 in order to include the “cost of concurrence” (i.e., resources consumed by the central executive for task management overhead). After that, they added an increment of interference (i.e., 0.2) to each cell based upon each dimension of the MRT model shared by the two competing resources represented by </w:t>
      </w:r>
      <w:r>
        <w:rPr>
          <w:spacing w:val="2"/>
        </w:rPr>
        <w:t>the </w:t>
      </w:r>
      <w:r>
        <w:rPr/>
        <w:t>cell. To finish, additional “tweaks” to the amount of interference represented in each cell were made in order to capture unique requirements of the test domain as well as the past experience and expertise of the modeling team.</w:t>
      </w:r>
    </w:p>
    <w:p>
      <w:pPr>
        <w:pStyle w:val="BodyText"/>
        <w:spacing w:before="10"/>
        <w:rPr>
          <w:sz w:val="14"/>
        </w:rPr>
      </w:pPr>
      <w:r>
        <w:rPr/>
        <w:drawing>
          <wp:anchor distT="0" distB="0" distL="0" distR="0" allowOverlap="1" layoutInCell="1" locked="0" behindDoc="0" simplePos="0" relativeHeight="2104">
            <wp:simplePos x="0" y="0"/>
            <wp:positionH relativeFrom="page">
              <wp:posOffset>3122548</wp:posOffset>
            </wp:positionH>
            <wp:positionV relativeFrom="paragraph">
              <wp:posOffset>133892</wp:posOffset>
            </wp:positionV>
            <wp:extent cx="1759830" cy="1964245"/>
            <wp:effectExtent l="0" t="0" r="0" b="0"/>
            <wp:wrapTopAndBottom/>
            <wp:docPr id="47" name="image43.png" descr=""/>
            <wp:cNvGraphicFramePr>
              <a:graphicFrameLocks noChangeAspect="1"/>
            </wp:cNvGraphicFramePr>
            <a:graphic>
              <a:graphicData uri="http://schemas.openxmlformats.org/drawingml/2006/picture">
                <pic:pic>
                  <pic:nvPicPr>
                    <pic:cNvPr id="48" name="image43.png"/>
                    <pic:cNvPicPr/>
                  </pic:nvPicPr>
                  <pic:blipFill>
                    <a:blip r:embed="rId94" cstate="print"/>
                    <a:stretch>
                      <a:fillRect/>
                    </a:stretch>
                  </pic:blipFill>
                  <pic:spPr>
                    <a:xfrm>
                      <a:off x="0" y="0"/>
                      <a:ext cx="1759830" cy="1964245"/>
                    </a:xfrm>
                    <a:prstGeom prst="rect">
                      <a:avLst/>
                    </a:prstGeom>
                  </pic:spPr>
                </pic:pic>
              </a:graphicData>
            </a:graphic>
          </wp:anchor>
        </w:drawing>
      </w:r>
    </w:p>
    <w:p>
      <w:pPr>
        <w:pStyle w:val="BodyText"/>
        <w:spacing w:before="197"/>
        <w:ind w:left="2599" w:right="465"/>
      </w:pPr>
      <w:r>
        <w:rPr/>
        <w:t>Figure 2. Conflict Matrix (from Horrey&amp;Wickens, 2003)</w:t>
      </w:r>
    </w:p>
    <w:p>
      <w:pPr>
        <w:spacing w:after="0"/>
        <w:sectPr>
          <w:pgSz w:w="12240" w:h="15840"/>
          <w:pgMar w:header="689" w:footer="1036" w:top="1200" w:bottom="1220" w:left="820" w:right="460"/>
        </w:sectPr>
      </w:pPr>
    </w:p>
    <w:p>
      <w:pPr>
        <w:pStyle w:val="BodyText"/>
        <w:spacing w:before="10"/>
        <w:rPr>
          <w:sz w:val="15"/>
        </w:rPr>
      </w:pPr>
    </w:p>
    <w:p>
      <w:pPr>
        <w:pStyle w:val="BodyText"/>
        <w:spacing w:before="70" w:after="8"/>
        <w:ind w:left="255" w:right="255"/>
        <w:jc w:val="both"/>
      </w:pPr>
      <w:r>
        <w:rPr/>
        <w:t>Then, the Demand Vector must be determined for each the task being modeled. This vector represents an estimate of how much task performance depends upon each of the resources being represented in the model. Each resource is assigned a coefficient value ranging from 0 to 3; such that: 0 = no dependence, 1 = some dependence, 2 = significant dependence, 3= extreme dependence (The value of 3 should be used only in special situations or conditions). The sum of the coefficients assigned to the resources in the Demand Vector corresponds to the overall nominal estimate of “difficulty” assigned to the task under consideration.Horrey and Wickens (2003) considered three levels of primary task (automobile driving) difficulty as well as three levels of in-vehicle technology (secondary task) difficulty. The Demand Vectors for each of these tasks is presented in Table 1.</w:t>
      </w:r>
    </w:p>
    <w:p>
      <w:pPr>
        <w:pStyle w:val="BodyText"/>
        <w:ind w:left="257"/>
        <w:rPr>
          <w:sz w:val="20"/>
        </w:rPr>
      </w:pPr>
      <w:r>
        <w:rPr>
          <w:sz w:val="20"/>
        </w:rPr>
        <w:drawing>
          <wp:inline distT="0" distB="0" distL="0" distR="0">
            <wp:extent cx="5666593" cy="1214437"/>
            <wp:effectExtent l="0" t="0" r="0" b="0"/>
            <wp:docPr id="49" name="image44.png" descr=""/>
            <wp:cNvGraphicFramePr>
              <a:graphicFrameLocks noChangeAspect="1"/>
            </wp:cNvGraphicFramePr>
            <a:graphic>
              <a:graphicData uri="http://schemas.openxmlformats.org/drawingml/2006/picture">
                <pic:pic>
                  <pic:nvPicPr>
                    <pic:cNvPr id="50" name="image44.png"/>
                    <pic:cNvPicPr/>
                  </pic:nvPicPr>
                  <pic:blipFill>
                    <a:blip r:embed="rId95" cstate="print"/>
                    <a:stretch>
                      <a:fillRect/>
                    </a:stretch>
                  </pic:blipFill>
                  <pic:spPr>
                    <a:xfrm>
                      <a:off x="0" y="0"/>
                      <a:ext cx="5666593" cy="1214437"/>
                    </a:xfrm>
                    <a:prstGeom prst="rect">
                      <a:avLst/>
                    </a:prstGeom>
                  </pic:spPr>
                </pic:pic>
              </a:graphicData>
            </a:graphic>
          </wp:inline>
        </w:drawing>
      </w:r>
      <w:r>
        <w:rPr>
          <w:sz w:val="20"/>
        </w:rPr>
      </w:r>
    </w:p>
    <w:p>
      <w:pPr>
        <w:pStyle w:val="BodyText"/>
        <w:spacing w:before="5"/>
        <w:rPr>
          <w:sz w:val="21"/>
        </w:rPr>
      </w:pPr>
    </w:p>
    <w:p>
      <w:pPr>
        <w:pStyle w:val="BodyText"/>
        <w:ind w:left="255"/>
        <w:jc w:val="both"/>
      </w:pPr>
      <w:r>
        <w:rPr>
          <w:b/>
        </w:rPr>
        <w:t>Table 1</w:t>
      </w:r>
      <w:r>
        <w:rPr/>
        <w:t>. Demand Vectors for primary and secondary task conditions. IVT = In-Vehicle Task,  HUD</w:t>
      </w:r>
    </w:p>
    <w:p>
      <w:pPr>
        <w:pStyle w:val="BodyText"/>
        <w:spacing w:before="7"/>
        <w:ind w:left="255"/>
        <w:jc w:val="both"/>
      </w:pPr>
      <w:r>
        <w:rPr/>
        <w:t>= IVT Head-up display, HDD = IVT with Head-down display; Auditory = IVT with sound display.</w:t>
      </w:r>
    </w:p>
    <w:p>
      <w:pPr>
        <w:pStyle w:val="BodyText"/>
        <w:spacing w:before="7"/>
        <w:rPr>
          <w:sz w:val="23"/>
        </w:rPr>
      </w:pPr>
    </w:p>
    <w:p>
      <w:pPr>
        <w:pStyle w:val="Heading5"/>
        <w:numPr>
          <w:ilvl w:val="1"/>
          <w:numId w:val="21"/>
        </w:numPr>
        <w:tabs>
          <w:tab w:pos="658" w:val="left" w:leader="none"/>
        </w:tabs>
        <w:spacing w:line="240" w:lineRule="auto" w:before="0" w:after="0"/>
        <w:ind w:left="657" w:right="0" w:hanging="402"/>
        <w:jc w:val="both"/>
      </w:pPr>
      <w:r>
        <w:rPr/>
        <w:t>Interference Computation for dual</w:t>
      </w:r>
      <w:r>
        <w:rPr>
          <w:spacing w:val="-27"/>
        </w:rPr>
        <w:t> </w:t>
      </w:r>
      <w:r>
        <w:rPr/>
        <w:t>tasks</w:t>
      </w:r>
    </w:p>
    <w:p>
      <w:pPr>
        <w:pStyle w:val="BodyText"/>
        <w:rPr>
          <w:b/>
        </w:rPr>
      </w:pPr>
    </w:p>
    <w:p>
      <w:pPr>
        <w:pStyle w:val="BodyText"/>
        <w:spacing w:before="3"/>
        <w:rPr>
          <w:b/>
          <w:sz w:val="21"/>
        </w:rPr>
      </w:pPr>
    </w:p>
    <w:p>
      <w:pPr>
        <w:pStyle w:val="BodyText"/>
        <w:spacing w:line="276" w:lineRule="auto"/>
        <w:ind w:left="255" w:right="262"/>
        <w:jc w:val="both"/>
      </w:pPr>
      <w:r>
        <w:rPr/>
        <w:t>For the previous example, given the construction of the Conflict Matrix for the domain of interest and the estimates of the Demand Vectors for the tasks being employed, all of the information necessary for computing the estimate of dual-task interference is complete. This prediction is based upon two computationally derived components:</w:t>
      </w:r>
    </w:p>
    <w:p>
      <w:pPr>
        <w:pStyle w:val="Heading5"/>
        <w:spacing w:before="192"/>
        <w:ind w:left="255"/>
        <w:jc w:val="both"/>
      </w:pPr>
      <w:r>
        <w:rPr/>
        <w:t>Total Interference = Total Demand + (Normalized) Total Conflict        (1)</w:t>
      </w:r>
    </w:p>
    <w:p>
      <w:pPr>
        <w:pStyle w:val="BodyText"/>
        <w:spacing w:before="6"/>
        <w:rPr>
          <w:b/>
          <w:sz w:val="21"/>
        </w:rPr>
      </w:pPr>
    </w:p>
    <w:p>
      <w:pPr>
        <w:pStyle w:val="BodyText"/>
        <w:ind w:left="255"/>
        <w:jc w:val="both"/>
      </w:pPr>
      <w:r>
        <w:rPr/>
        <w:t>The computation of each of these components is described next.</w:t>
      </w:r>
    </w:p>
    <w:p>
      <w:pPr>
        <w:pStyle w:val="BodyText"/>
        <w:rPr>
          <w:sz w:val="21"/>
        </w:rPr>
      </w:pPr>
    </w:p>
    <w:p>
      <w:pPr>
        <w:pStyle w:val="BodyText"/>
        <w:spacing w:line="276" w:lineRule="auto" w:before="1"/>
        <w:ind w:left="255" w:right="263"/>
        <w:jc w:val="both"/>
      </w:pPr>
      <w:r>
        <w:rPr>
          <w:b/>
        </w:rPr>
        <w:t>Total Demand </w:t>
      </w:r>
      <w:r>
        <w:rPr/>
        <w:t>is computed by: (1) Calculating the average demand for each of the Demand Vectors representing the two tasks being evaluated; then (2) Computing the sum of the two Demand Vector averages. For example, the Total Demand represented by  concurrent performance of the primary task of Rural-Curve Driving and the secondary task of IVT Auditory Tasks C and F, respectively, in Table 1 above, would be computed as follows:</w:t>
      </w:r>
    </w:p>
    <w:p>
      <w:pPr>
        <w:pStyle w:val="Heading5"/>
        <w:spacing w:before="197"/>
        <w:ind w:left="255"/>
        <w:jc w:val="both"/>
      </w:pPr>
      <w:r>
        <w:rPr/>
        <w:t>Total Demand = Sum Task Demand Means</w:t>
      </w:r>
      <w:r>
        <w:rPr>
          <w:spacing w:val="54"/>
        </w:rPr>
        <w:t> </w:t>
      </w:r>
      <w:r>
        <w:rPr/>
        <w:t>(2)</w:t>
      </w:r>
    </w:p>
    <w:p>
      <w:pPr>
        <w:spacing w:after="0"/>
        <w:jc w:val="both"/>
        <w:sectPr>
          <w:pgSz w:w="12240" w:h="15840"/>
          <w:pgMar w:header="689" w:footer="1036" w:top="1200" w:bottom="1220" w:left="820" w:right="460"/>
        </w:sectPr>
      </w:pPr>
    </w:p>
    <w:p>
      <w:pPr>
        <w:pStyle w:val="BodyText"/>
        <w:spacing w:before="9" w:after="1"/>
        <w:rPr>
          <w:b/>
          <w:sz w:val="21"/>
        </w:rPr>
      </w:pPr>
    </w:p>
    <w:p>
      <w:pPr>
        <w:pStyle w:val="BodyText"/>
        <w:ind w:left="2554"/>
        <w:rPr>
          <w:sz w:val="20"/>
        </w:rPr>
      </w:pPr>
      <w:r>
        <w:rPr>
          <w:sz w:val="20"/>
        </w:rPr>
        <w:drawing>
          <wp:inline distT="0" distB="0" distL="0" distR="0">
            <wp:extent cx="3697267" cy="1281112"/>
            <wp:effectExtent l="0" t="0" r="0" b="0"/>
            <wp:docPr id="51" name="image45.png" descr=""/>
            <wp:cNvGraphicFramePr>
              <a:graphicFrameLocks noChangeAspect="1"/>
            </wp:cNvGraphicFramePr>
            <a:graphic>
              <a:graphicData uri="http://schemas.openxmlformats.org/drawingml/2006/picture">
                <pic:pic>
                  <pic:nvPicPr>
                    <pic:cNvPr id="52" name="image45.png"/>
                    <pic:cNvPicPr/>
                  </pic:nvPicPr>
                  <pic:blipFill>
                    <a:blip r:embed="rId96" cstate="print"/>
                    <a:stretch>
                      <a:fillRect/>
                    </a:stretch>
                  </pic:blipFill>
                  <pic:spPr>
                    <a:xfrm>
                      <a:off x="0" y="0"/>
                      <a:ext cx="3697267" cy="1281112"/>
                    </a:xfrm>
                    <a:prstGeom prst="rect">
                      <a:avLst/>
                    </a:prstGeom>
                  </pic:spPr>
                </pic:pic>
              </a:graphicData>
            </a:graphic>
          </wp:inline>
        </w:drawing>
      </w:r>
      <w:r>
        <w:rPr>
          <w:sz w:val="20"/>
        </w:rPr>
      </w:r>
    </w:p>
    <w:p>
      <w:pPr>
        <w:pStyle w:val="BodyText"/>
        <w:spacing w:before="4"/>
        <w:rPr>
          <w:b/>
          <w:sz w:val="14"/>
        </w:rPr>
      </w:pPr>
    </w:p>
    <w:p>
      <w:pPr>
        <w:spacing w:before="70"/>
        <w:ind w:left="2795" w:right="465" w:firstLine="0"/>
        <w:jc w:val="left"/>
        <w:rPr>
          <w:sz w:val="24"/>
        </w:rPr>
      </w:pPr>
      <w:r>
        <w:rPr>
          <w:b/>
          <w:sz w:val="24"/>
        </w:rPr>
        <w:t>Figure 4. </w:t>
      </w:r>
      <w:r>
        <w:rPr>
          <w:sz w:val="24"/>
        </w:rPr>
        <w:t>Computing the Total Demand parameter</w:t>
      </w:r>
    </w:p>
    <w:p>
      <w:pPr>
        <w:pStyle w:val="BodyText"/>
        <w:spacing w:before="10"/>
        <w:rPr>
          <w:sz w:val="21"/>
        </w:rPr>
      </w:pPr>
    </w:p>
    <w:p>
      <w:pPr>
        <w:spacing w:line="276" w:lineRule="auto" w:before="0"/>
        <w:ind w:left="255" w:right="257" w:firstLine="0"/>
        <w:jc w:val="both"/>
        <w:rPr>
          <w:sz w:val="22"/>
        </w:rPr>
      </w:pPr>
      <w:r>
        <w:rPr>
          <w:sz w:val="22"/>
        </w:rPr>
        <w:t>The algorithm for computing Normalized Total Conflict is some more complex. The first step in the computation is to identify all of the cells in the Conflict Matrix that are “shared” by the competing tasks under examination. Figure 5 graphically captures how this can be complete. Any cell in the matrix that corresponds to a non-zero Demand Vector entry for BOTH tasks represents an opportunity for conflict. These are the cells circled in red (see Figure</w:t>
      </w:r>
      <w:r>
        <w:rPr>
          <w:spacing w:val="-23"/>
          <w:sz w:val="22"/>
        </w:rPr>
        <w:t> </w:t>
      </w:r>
      <w:r>
        <w:rPr>
          <w:sz w:val="22"/>
        </w:rPr>
        <w:t>5).</w:t>
      </w:r>
    </w:p>
    <w:p>
      <w:pPr>
        <w:pStyle w:val="BodyText"/>
        <w:rPr>
          <w:sz w:val="20"/>
        </w:rPr>
      </w:pPr>
    </w:p>
    <w:p>
      <w:pPr>
        <w:pStyle w:val="BodyText"/>
        <w:rPr>
          <w:sz w:val="20"/>
        </w:rPr>
      </w:pPr>
    </w:p>
    <w:p>
      <w:pPr>
        <w:pStyle w:val="BodyText"/>
        <w:spacing w:before="7"/>
        <w:rPr>
          <w:sz w:val="22"/>
        </w:rPr>
      </w:pPr>
      <w:r>
        <w:rPr/>
        <w:drawing>
          <wp:anchor distT="0" distB="0" distL="0" distR="0" allowOverlap="1" layoutInCell="1" locked="0" behindDoc="0" simplePos="0" relativeHeight="2128">
            <wp:simplePos x="0" y="0"/>
            <wp:positionH relativeFrom="page">
              <wp:posOffset>1127760</wp:posOffset>
            </wp:positionH>
            <wp:positionV relativeFrom="paragraph">
              <wp:posOffset>189960</wp:posOffset>
            </wp:positionV>
            <wp:extent cx="5762220" cy="2976372"/>
            <wp:effectExtent l="0" t="0" r="0" b="0"/>
            <wp:wrapTopAndBottom/>
            <wp:docPr id="53" name="image46.png" descr=""/>
            <wp:cNvGraphicFramePr>
              <a:graphicFrameLocks noChangeAspect="1"/>
            </wp:cNvGraphicFramePr>
            <a:graphic>
              <a:graphicData uri="http://schemas.openxmlformats.org/drawingml/2006/picture">
                <pic:pic>
                  <pic:nvPicPr>
                    <pic:cNvPr id="54" name="image46.png"/>
                    <pic:cNvPicPr/>
                  </pic:nvPicPr>
                  <pic:blipFill>
                    <a:blip r:embed="rId97" cstate="print"/>
                    <a:stretch>
                      <a:fillRect/>
                    </a:stretch>
                  </pic:blipFill>
                  <pic:spPr>
                    <a:xfrm>
                      <a:off x="0" y="0"/>
                      <a:ext cx="5762220" cy="2976372"/>
                    </a:xfrm>
                    <a:prstGeom prst="rect">
                      <a:avLst/>
                    </a:prstGeom>
                  </pic:spPr>
                </pic:pic>
              </a:graphicData>
            </a:graphic>
          </wp:anchor>
        </w:drawing>
      </w:r>
    </w:p>
    <w:p>
      <w:pPr>
        <w:pStyle w:val="BodyText"/>
        <w:spacing w:line="225" w:lineRule="exact"/>
        <w:ind w:left="865" w:right="465"/>
      </w:pPr>
      <w:r>
        <w:rPr>
          <w:b/>
        </w:rPr>
        <w:t>Figure 5</w:t>
      </w:r>
      <w:r>
        <w:rPr/>
        <w:t>. Worksheet for computing Total Conflict between tasks using a Conflict Matrix</w:t>
      </w:r>
    </w:p>
    <w:p>
      <w:pPr>
        <w:pStyle w:val="BodyText"/>
      </w:pPr>
    </w:p>
    <w:p>
      <w:pPr>
        <w:pStyle w:val="BodyText"/>
        <w:ind w:left="255" w:right="255"/>
        <w:jc w:val="both"/>
      </w:pPr>
      <w:r>
        <w:rPr/>
        <w:t>The </w:t>
      </w:r>
      <w:r>
        <w:rPr>
          <w:b/>
        </w:rPr>
        <w:t>Total Conflict </w:t>
      </w:r>
      <w:r>
        <w:rPr/>
        <w:t>score is computed by summing the coefficients for all of the cells identified as sources of resource competition. Figure 5 shows all of the identified sites for structural conflict in the Horrey and Wickens (2003) case of the cMRT model. The sum of these cells (0.5 + 0.2 + 0.4) represents a Total Conflict of 1.1 computed from the model. However, because the theoretical maximum value of this Total Conflict score is equal to 20 (i.e., sum of all the cells in the Conflict Matrix) it becomes likely that the Total Conflict sum might “diminish” the contribution of the Total Demand parameter (since its theoretical maximum value is only equal to 6). In order to minimize such effects, the Total Conflict score can be normalized so that its maximum attainable value is matched to the range of the Total Demand parameter (see Von Engelen, 2011). For the current</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5" w:lineRule="exact" w:before="70"/>
        <w:ind w:left="255"/>
        <w:jc w:val="both"/>
      </w:pPr>
      <w:r>
        <w:rPr/>
        <w:t>example, this can be accomplished by multiplying the Total Conflict score by the scalar value of</w:t>
      </w:r>
    </w:p>
    <w:p>
      <w:pPr>
        <w:pStyle w:val="BodyText"/>
        <w:spacing w:line="275" w:lineRule="exact"/>
        <w:ind w:left="255"/>
        <w:jc w:val="both"/>
      </w:pPr>
      <w:r>
        <w:rPr/>
        <w:t>0.3 (i.e., maximum possible Total Demand divided by the maximum possible Total Conflict = 6 / 20</w:t>
      </w:r>
    </w:p>
    <w:p>
      <w:pPr>
        <w:pStyle w:val="BodyText"/>
        <w:spacing w:before="2"/>
        <w:ind w:left="255" w:right="261"/>
        <w:jc w:val="both"/>
      </w:pPr>
      <w:r>
        <w:rPr/>
        <w:t>= 0.3). Hence, given the Total Conflict score of 1.1 for the current example, the Normalized Total Conflict parameter can be computed as follows:</w:t>
      </w:r>
    </w:p>
    <w:p>
      <w:pPr>
        <w:tabs>
          <w:tab w:pos="8044" w:val="left" w:leader="none"/>
        </w:tabs>
        <w:spacing w:line="250" w:lineRule="exact" w:before="0"/>
        <w:ind w:left="255" w:right="0" w:firstLine="0"/>
        <w:jc w:val="both"/>
        <w:rPr>
          <w:b/>
          <w:sz w:val="22"/>
        </w:rPr>
      </w:pPr>
      <w:r>
        <w:rPr>
          <w:b/>
          <w:sz w:val="22"/>
        </w:rPr>
        <w:t>Normalized Total Conflict = 0.3 (Total Conflict) = (0.3)(1.1)</w:t>
      </w:r>
      <w:r>
        <w:rPr>
          <w:b/>
          <w:spacing w:val="-30"/>
          <w:sz w:val="22"/>
        </w:rPr>
        <w:t> </w:t>
      </w:r>
      <w:r>
        <w:rPr>
          <w:b/>
          <w:sz w:val="22"/>
        </w:rPr>
        <w:t>=</w:t>
      </w:r>
      <w:r>
        <w:rPr>
          <w:b/>
          <w:spacing w:val="-2"/>
          <w:sz w:val="22"/>
        </w:rPr>
        <w:t> </w:t>
      </w:r>
      <w:r>
        <w:rPr>
          <w:b/>
          <w:sz w:val="22"/>
        </w:rPr>
        <w:t>0.33</w:t>
        <w:tab/>
        <w:t>(3)</w:t>
      </w:r>
    </w:p>
    <w:p>
      <w:pPr>
        <w:pStyle w:val="BodyText"/>
        <w:spacing w:before="11"/>
        <w:rPr>
          <w:b/>
          <w:sz w:val="20"/>
        </w:rPr>
      </w:pPr>
    </w:p>
    <w:p>
      <w:pPr>
        <w:spacing w:line="276" w:lineRule="auto" w:before="0"/>
        <w:ind w:left="255" w:right="256" w:firstLine="0"/>
        <w:jc w:val="both"/>
        <w:rPr>
          <w:sz w:val="22"/>
        </w:rPr>
      </w:pPr>
      <w:r>
        <w:rPr>
          <w:sz w:val="22"/>
        </w:rPr>
        <w:t>Given the Total Demand incurred by the two tasks (see Figure 4) and their Normalized Total Conflict computed above, the Total Interference metric predicted by this case of the computational model is calculated as:</w:t>
      </w:r>
    </w:p>
    <w:p>
      <w:pPr>
        <w:pStyle w:val="BodyText"/>
        <w:spacing w:before="4"/>
        <w:rPr>
          <w:sz w:val="17"/>
        </w:rPr>
      </w:pPr>
    </w:p>
    <w:p>
      <w:pPr>
        <w:spacing w:before="0"/>
        <w:ind w:left="255" w:right="0" w:firstLine="0"/>
        <w:jc w:val="both"/>
        <w:rPr>
          <w:sz w:val="22"/>
        </w:rPr>
      </w:pPr>
      <w:r>
        <w:rPr>
          <w:sz w:val="22"/>
        </w:rPr>
        <w:t>Total Interference between TASK C and TASK F</w:t>
      </w:r>
    </w:p>
    <w:p>
      <w:pPr>
        <w:pStyle w:val="BodyText"/>
        <w:spacing w:before="7"/>
        <w:rPr>
          <w:sz w:val="20"/>
        </w:rPr>
      </w:pPr>
    </w:p>
    <w:p>
      <w:pPr>
        <w:pStyle w:val="Heading5"/>
        <w:ind w:left="255"/>
        <w:jc w:val="both"/>
      </w:pPr>
      <w:r>
        <w:rPr/>
        <w:t>Total Interference= Total Demand + Normalized Total Conflict = 1.50 + 0.33 = 1.83(4)</w:t>
      </w:r>
    </w:p>
    <w:p>
      <w:pPr>
        <w:pStyle w:val="BodyText"/>
        <w:spacing w:before="2"/>
        <w:ind w:left="255" w:right="293"/>
      </w:pPr>
      <w:r>
        <w:rPr/>
        <w:t>This value represents a prediction of the level of </w:t>
      </w:r>
      <w:r>
        <w:rPr>
          <w:i/>
        </w:rPr>
        <w:t>performance </w:t>
      </w:r>
      <w:r>
        <w:rPr/>
        <w:t>of two or more time shared tasks. In other words themodel is used to predict the level of disruption or interference between two taskswhen they must be time-shared. The following results for some other tasks were also obtained by Horrey and Wickens (2003).</w:t>
      </w:r>
    </w:p>
    <w:p>
      <w:pPr>
        <w:pStyle w:val="BodyText"/>
        <w:spacing w:line="272" w:lineRule="exact"/>
        <w:ind w:left="255"/>
        <w:jc w:val="both"/>
      </w:pPr>
      <w:r>
        <w:rPr/>
        <w:t>Total Interference between TASK A and TASK D:</w:t>
      </w:r>
    </w:p>
    <w:p>
      <w:pPr>
        <w:pStyle w:val="Heading5"/>
        <w:spacing w:line="275" w:lineRule="exact"/>
        <w:ind w:left="255"/>
        <w:jc w:val="both"/>
      </w:pPr>
      <w:r>
        <w:rPr/>
        <w:t>Total Interference = Total Demand + Normalized Total Conflict = 1.12 + 0.87 = 1.99</w:t>
      </w:r>
    </w:p>
    <w:p>
      <w:pPr>
        <w:pStyle w:val="BodyText"/>
        <w:spacing w:line="275" w:lineRule="exact" w:before="2"/>
        <w:ind w:left="255"/>
        <w:jc w:val="both"/>
      </w:pPr>
      <w:r>
        <w:rPr/>
        <w:t>Total Interference between TASK A and TASK B:</w:t>
      </w:r>
    </w:p>
    <w:p>
      <w:pPr>
        <w:pStyle w:val="Heading5"/>
        <w:spacing w:line="275" w:lineRule="exact"/>
        <w:ind w:left="255"/>
        <w:jc w:val="both"/>
      </w:pPr>
      <w:r>
        <w:rPr/>
        <w:t>Total Interference = Total Demand + Normalized Total Conflict = 1.12 + 0.87 = 1.99</w:t>
      </w:r>
    </w:p>
    <w:p>
      <w:pPr>
        <w:pStyle w:val="BodyText"/>
        <w:spacing w:before="5"/>
        <w:rPr>
          <w:b/>
        </w:rPr>
      </w:pPr>
    </w:p>
    <w:p>
      <w:pPr>
        <w:pStyle w:val="BodyText"/>
        <w:ind w:left="255" w:right="254"/>
        <w:jc w:val="both"/>
      </w:pPr>
      <w:r>
        <w:rPr/>
        <w:t>Also, these results were used by Horrey and Wickens (2003) to relate the total interference value with In Vehicle Task (IVT) response latency decrement, in all cases there was found a posi tive relationship among these variables. The higher value of cMRT interference predicted value, the higher value of IVT response latency decrement.</w:t>
      </w:r>
    </w:p>
    <w:p>
      <w:pPr>
        <w:pStyle w:val="Heading5"/>
        <w:numPr>
          <w:ilvl w:val="2"/>
          <w:numId w:val="20"/>
        </w:numPr>
        <w:tabs>
          <w:tab w:pos="4948" w:val="left" w:leader="none"/>
        </w:tabs>
        <w:spacing w:line="274" w:lineRule="exact" w:before="0" w:after="0"/>
        <w:ind w:left="4947" w:right="0" w:hanging="346"/>
        <w:jc w:val="left"/>
      </w:pPr>
      <w:r>
        <w:rPr/>
        <w:t>CONCLUSIONS</w:t>
      </w:r>
    </w:p>
    <w:p>
      <w:pPr>
        <w:pStyle w:val="BodyText"/>
        <w:spacing w:before="4"/>
        <w:rPr>
          <w:b/>
        </w:rPr>
      </w:pPr>
    </w:p>
    <w:p>
      <w:pPr>
        <w:pStyle w:val="BodyText"/>
        <w:spacing w:before="1"/>
        <w:ind w:left="255" w:right="253"/>
        <w:jc w:val="both"/>
      </w:pPr>
      <w:r>
        <w:rPr/>
        <w:t>As conclusions, a description of the theory and its main components has been presented, based on a literature review. In reference to the model´s applications Wickens (2002), affirms that </w:t>
      </w:r>
      <w:r>
        <w:rPr>
          <w:spacing w:val="6"/>
        </w:rPr>
        <w:t>the</w:t>
      </w:r>
      <w:r>
        <w:rPr>
          <w:spacing w:val="78"/>
        </w:rPr>
        <w:t> </w:t>
      </w:r>
      <w:r>
        <w:rPr/>
        <w:t>MRT and its computational model is most applicable in a highdemand multi-task environment, characteristic of the vehicle driver, overworked secretary,or commandant in an emergency operations mode. In this situation, the model can beemployed either in a more informal intuitive way, or in a more formal computational manner.</w:t>
      </w:r>
    </w:p>
    <w:p>
      <w:pPr>
        <w:pStyle w:val="BodyText"/>
        <w:spacing w:before="2"/>
        <w:ind w:left="255" w:right="254"/>
        <w:jc w:val="both"/>
      </w:pPr>
      <w:r>
        <w:rPr/>
        <w:t>In the informal use, the model can serve to guide designers in making decisionssuch as: when is it better </w:t>
      </w:r>
      <w:r>
        <w:rPr>
          <w:spacing w:val="-3"/>
        </w:rPr>
        <w:t>to </w:t>
      </w:r>
      <w:r>
        <w:rPr/>
        <w:t>use voice control than manualcontrol, to use auditory rather than visual displays, or to use spatial graphic, ratherthan verbal material (e.g. maps versus route lists for delivering navigational instructions). In the other hand in the formal way, model can be applied to compute the amount of interference predicted between two tasks. Also, when the single-linetime model identifies the periods in which two (or more) tasks must be performed concurrently, and identifies this as an `overload’ period, the models helps to determine that tasks vary in their resource demands in ways not accounted for</w:t>
      </w:r>
      <w:r>
        <w:rPr>
          <w:spacing w:val="-25"/>
        </w:rPr>
        <w:t> </w:t>
      </w:r>
      <w:r>
        <w:rPr/>
        <w:t>bytime.</w:t>
      </w:r>
    </w:p>
    <w:p>
      <w:pPr>
        <w:pStyle w:val="BodyText"/>
        <w:spacing w:line="242" w:lineRule="auto"/>
        <w:ind w:left="255" w:right="266"/>
        <w:jc w:val="both"/>
      </w:pPr>
      <w:r>
        <w:rPr/>
        <w:t>Further research is needed and the MRT and model face challenges that were pointed out by Wickens (2008):</w:t>
      </w:r>
    </w:p>
    <w:p>
      <w:pPr>
        <w:pStyle w:val="BodyText"/>
        <w:rPr>
          <w:sz w:val="25"/>
        </w:rPr>
      </w:pPr>
    </w:p>
    <w:p>
      <w:pPr>
        <w:pStyle w:val="BodyText"/>
        <w:ind w:left="961" w:right="465"/>
      </w:pPr>
      <w:r>
        <w:rPr/>
        <w:drawing>
          <wp:anchor distT="0" distB="0" distL="0" distR="0" allowOverlap="1" layoutInCell="1" locked="0" behindDoc="0" simplePos="0" relativeHeight="2152">
            <wp:simplePos x="0" y="0"/>
            <wp:positionH relativeFrom="page">
              <wp:posOffset>911656</wp:posOffset>
            </wp:positionH>
            <wp:positionV relativeFrom="paragraph">
              <wp:posOffset>-9450</wp:posOffset>
            </wp:positionV>
            <wp:extent cx="140208" cy="185928"/>
            <wp:effectExtent l="0" t="0" r="0" b="0"/>
            <wp:wrapNone/>
            <wp:docPr id="55" name="image21.png" descr=""/>
            <wp:cNvGraphicFramePr>
              <a:graphicFrameLocks noChangeAspect="1"/>
            </wp:cNvGraphicFramePr>
            <a:graphic>
              <a:graphicData uri="http://schemas.openxmlformats.org/drawingml/2006/picture">
                <pic:pic>
                  <pic:nvPicPr>
                    <pic:cNvPr id="56" name="image21.png"/>
                    <pic:cNvPicPr/>
                  </pic:nvPicPr>
                  <pic:blipFill>
                    <a:blip r:embed="rId59" cstate="print"/>
                    <a:stretch>
                      <a:fillRect/>
                    </a:stretch>
                  </pic:blipFill>
                  <pic:spPr>
                    <a:xfrm>
                      <a:off x="0" y="0"/>
                      <a:ext cx="140208" cy="185928"/>
                    </a:xfrm>
                    <a:prstGeom prst="rect">
                      <a:avLst/>
                    </a:prstGeom>
                  </pic:spPr>
                </pic:pic>
              </a:graphicData>
            </a:graphic>
          </wp:anchor>
        </w:drawing>
      </w:r>
      <w:r>
        <w:rPr/>
        <w:t>A new modality dimension related to tactile input must be included.</w:t>
      </w:r>
    </w:p>
    <w:p>
      <w:pPr>
        <w:spacing w:after="0"/>
        <w:sectPr>
          <w:pgSz w:w="12240" w:h="15840"/>
          <w:pgMar w:header="689" w:footer="1036" w:top="1200" w:bottom="1220" w:left="820" w:right="460"/>
        </w:sectPr>
      </w:pPr>
    </w:p>
    <w:p>
      <w:pPr>
        <w:pStyle w:val="BodyText"/>
        <w:spacing w:before="2"/>
        <w:rPr>
          <w:sz w:val="17"/>
        </w:rPr>
      </w:pPr>
    </w:p>
    <w:p>
      <w:pPr>
        <w:pStyle w:val="BodyText"/>
        <w:spacing w:line="274" w:lineRule="exact" w:before="75"/>
        <w:ind w:left="975" w:right="271" w:hanging="360"/>
        <w:jc w:val="both"/>
      </w:pPr>
      <w:r>
        <w:rPr>
          <w:position w:val="-4"/>
        </w:rPr>
        <w:drawing>
          <wp:inline distT="0" distB="0" distL="0" distR="0">
            <wp:extent cx="140208" cy="185927"/>
            <wp:effectExtent l="0" t="0" r="0" b="0"/>
            <wp:docPr id="57" name="image21.png" descr=""/>
            <wp:cNvGraphicFramePr>
              <a:graphicFrameLocks noChangeAspect="1"/>
            </wp:cNvGraphicFramePr>
            <a:graphic>
              <a:graphicData uri="http://schemas.openxmlformats.org/drawingml/2006/picture">
                <pic:pic>
                  <pic:nvPicPr>
                    <pic:cNvPr id="58" name="image21.png"/>
                    <pic:cNvPicPr/>
                  </pic:nvPicPr>
                  <pic:blipFill>
                    <a:blip r:embed="rId59" cstate="print"/>
                    <a:stretch>
                      <a:fillRect/>
                    </a:stretch>
                  </pic:blipFill>
                  <pic:spPr>
                    <a:xfrm>
                      <a:off x="0" y="0"/>
                      <a:ext cx="140208" cy="185927"/>
                    </a:xfrm>
                    <a:prstGeom prst="rect">
                      <a:avLst/>
                    </a:prstGeom>
                  </pic:spPr>
                </pic:pic>
              </a:graphicData>
            </a:graphic>
          </wp:inline>
        </w:drawing>
      </w:r>
      <w:r>
        <w:rPr>
          <w:position w:val="-4"/>
        </w:rPr>
      </w:r>
      <w:r>
        <w:rPr>
          <w:rFonts w:ascii="Times New Roman"/>
          <w:sz w:val="20"/>
        </w:rPr>
        <w:t> </w:t>
      </w:r>
      <w:r>
        <w:rPr/>
        <w:t>The consideration of other mechanisms unrelated with resources also account for variance in dual task</w:t>
      </w:r>
      <w:r>
        <w:rPr>
          <w:spacing w:val="-15"/>
        </w:rPr>
        <w:t> </w:t>
      </w:r>
      <w:r>
        <w:rPr/>
        <w:t>performance.</w:t>
      </w:r>
    </w:p>
    <w:p>
      <w:pPr>
        <w:pStyle w:val="BodyText"/>
        <w:ind w:left="975" w:right="272" w:hanging="360"/>
        <w:jc w:val="both"/>
      </w:pPr>
      <w:r>
        <w:rPr>
          <w:position w:val="-4"/>
        </w:rPr>
        <w:drawing>
          <wp:inline distT="0" distB="0" distL="0" distR="0">
            <wp:extent cx="140208" cy="185927"/>
            <wp:effectExtent l="0" t="0" r="0" b="0"/>
            <wp:docPr id="59" name="image21.png" descr=""/>
            <wp:cNvGraphicFramePr>
              <a:graphicFrameLocks noChangeAspect="1"/>
            </wp:cNvGraphicFramePr>
            <a:graphic>
              <a:graphicData uri="http://schemas.openxmlformats.org/drawingml/2006/picture">
                <pic:pic>
                  <pic:nvPicPr>
                    <pic:cNvPr id="60" name="image21.png"/>
                    <pic:cNvPicPr/>
                  </pic:nvPicPr>
                  <pic:blipFill>
                    <a:blip r:embed="rId59" cstate="print"/>
                    <a:stretch>
                      <a:fillRect/>
                    </a:stretch>
                  </pic:blipFill>
                  <pic:spPr>
                    <a:xfrm>
                      <a:off x="0" y="0"/>
                      <a:ext cx="140208" cy="185927"/>
                    </a:xfrm>
                    <a:prstGeom prst="rect">
                      <a:avLst/>
                    </a:prstGeom>
                  </pic:spPr>
                </pic:pic>
              </a:graphicData>
            </a:graphic>
          </wp:inline>
        </w:drawing>
      </w:r>
      <w:r>
        <w:rPr>
          <w:position w:val="-4"/>
        </w:rPr>
      </w:r>
      <w:r>
        <w:rPr>
          <w:rFonts w:ascii="Times New Roman"/>
          <w:sz w:val="20"/>
        </w:rPr>
        <w:t> </w:t>
      </w:r>
      <w:r>
        <w:rPr/>
        <w:t>Model is unable to characterize the resource demand on a single scale so the reserve capacity from the work overload region cannot be placed as a "red</w:t>
      </w:r>
      <w:r>
        <w:rPr>
          <w:spacing w:val="-29"/>
        </w:rPr>
        <w:t> </w:t>
      </w:r>
      <w:r>
        <w:rPr/>
        <w:t>line".</w:t>
      </w:r>
    </w:p>
    <w:p>
      <w:pPr>
        <w:pStyle w:val="BodyText"/>
        <w:ind w:left="975" w:right="266" w:hanging="360"/>
        <w:jc w:val="both"/>
      </w:pPr>
      <w:r>
        <w:rPr>
          <w:position w:val="-4"/>
        </w:rPr>
        <w:drawing>
          <wp:inline distT="0" distB="0" distL="0" distR="0">
            <wp:extent cx="140208" cy="185927"/>
            <wp:effectExtent l="0" t="0" r="0" b="0"/>
            <wp:docPr id="61" name="image21.png" descr=""/>
            <wp:cNvGraphicFramePr>
              <a:graphicFrameLocks noChangeAspect="1"/>
            </wp:cNvGraphicFramePr>
            <a:graphic>
              <a:graphicData uri="http://schemas.openxmlformats.org/drawingml/2006/picture">
                <pic:pic>
                  <pic:nvPicPr>
                    <pic:cNvPr id="62" name="image21.png"/>
                    <pic:cNvPicPr/>
                  </pic:nvPicPr>
                  <pic:blipFill>
                    <a:blip r:embed="rId59" cstate="print"/>
                    <a:stretch>
                      <a:fillRect/>
                    </a:stretch>
                  </pic:blipFill>
                  <pic:spPr>
                    <a:xfrm>
                      <a:off x="0" y="0"/>
                      <a:ext cx="140208" cy="185927"/>
                    </a:xfrm>
                    <a:prstGeom prst="rect">
                      <a:avLst/>
                    </a:prstGeom>
                  </pic:spPr>
                </pic:pic>
              </a:graphicData>
            </a:graphic>
          </wp:inline>
        </w:drawing>
      </w:r>
      <w:r>
        <w:rPr>
          <w:position w:val="-4"/>
        </w:rPr>
      </w:r>
      <w:r>
        <w:rPr>
          <w:rFonts w:ascii="Times New Roman"/>
          <w:sz w:val="20"/>
        </w:rPr>
        <w:t> </w:t>
      </w:r>
      <w:r>
        <w:rPr/>
        <w:t>A better comprehension of what drives the resource allocation policy is needed. Usually this has been driven in the laboratory by the primary and secondary tasks instructions however, in the real world many distractions and interruptions occur and cannot be represented in  the</w:t>
      </w:r>
      <w:r>
        <w:rPr>
          <w:spacing w:val="-4"/>
        </w:rPr>
        <w:t> </w:t>
      </w:r>
      <w:r>
        <w:rPr/>
        <w:t>model.</w:t>
      </w:r>
    </w:p>
    <w:p>
      <w:pPr>
        <w:pStyle w:val="BodyText"/>
        <w:spacing w:before="2"/>
        <w:ind w:left="975" w:right="259" w:hanging="360"/>
        <w:jc w:val="both"/>
      </w:pPr>
      <w:r>
        <w:rPr>
          <w:position w:val="-4"/>
        </w:rPr>
        <w:drawing>
          <wp:inline distT="0" distB="0" distL="0" distR="0">
            <wp:extent cx="140208" cy="185927"/>
            <wp:effectExtent l="0" t="0" r="0" b="0"/>
            <wp:docPr id="63" name="image21.png" descr=""/>
            <wp:cNvGraphicFramePr>
              <a:graphicFrameLocks noChangeAspect="1"/>
            </wp:cNvGraphicFramePr>
            <a:graphic>
              <a:graphicData uri="http://schemas.openxmlformats.org/drawingml/2006/picture">
                <pic:pic>
                  <pic:nvPicPr>
                    <pic:cNvPr id="64" name="image21.png"/>
                    <pic:cNvPicPr/>
                  </pic:nvPicPr>
                  <pic:blipFill>
                    <a:blip r:embed="rId59" cstate="print"/>
                    <a:stretch>
                      <a:fillRect/>
                    </a:stretch>
                  </pic:blipFill>
                  <pic:spPr>
                    <a:xfrm>
                      <a:off x="0" y="0"/>
                      <a:ext cx="140208" cy="185927"/>
                    </a:xfrm>
                    <a:prstGeom prst="rect">
                      <a:avLst/>
                    </a:prstGeom>
                  </pic:spPr>
                </pic:pic>
              </a:graphicData>
            </a:graphic>
          </wp:inline>
        </w:drawing>
      </w:r>
      <w:r>
        <w:rPr>
          <w:position w:val="-4"/>
        </w:rPr>
      </w:r>
      <w:r>
        <w:rPr>
          <w:rFonts w:ascii="Times New Roman"/>
          <w:sz w:val="20"/>
        </w:rPr>
        <w:t> </w:t>
      </w:r>
      <w:r>
        <w:rPr/>
        <w:t>Additionally, applications in real world situations as multi-tasks in manufacturing and advanced manufacturing technology interactions present opportunities for</w:t>
      </w:r>
      <w:r>
        <w:rPr>
          <w:spacing w:val="-39"/>
        </w:rPr>
        <w:t> </w:t>
      </w:r>
      <w:r>
        <w:rPr/>
        <w:t>research.</w:t>
      </w:r>
    </w:p>
    <w:p>
      <w:pPr>
        <w:pStyle w:val="BodyText"/>
        <w:spacing w:before="6"/>
        <w:rPr>
          <w:sz w:val="23"/>
        </w:rPr>
      </w:pPr>
    </w:p>
    <w:p>
      <w:pPr>
        <w:pStyle w:val="Heading5"/>
        <w:ind w:right="261"/>
        <w:jc w:val="center"/>
      </w:pPr>
      <w:r>
        <w:rPr/>
        <w:t>References</w:t>
      </w:r>
    </w:p>
    <w:p>
      <w:pPr>
        <w:pStyle w:val="BodyText"/>
        <w:spacing w:before="11"/>
        <w:rPr>
          <w:b/>
          <w:sz w:val="17"/>
        </w:rPr>
      </w:pPr>
    </w:p>
    <w:p>
      <w:pPr>
        <w:spacing w:before="69"/>
        <w:ind w:left="255" w:right="465" w:firstLine="0"/>
        <w:jc w:val="left"/>
        <w:rPr>
          <w:i/>
          <w:sz w:val="24"/>
        </w:rPr>
      </w:pPr>
      <w:r>
        <w:rPr>
          <w:sz w:val="24"/>
        </w:rPr>
        <w:t>Baddeley, A.D. (1986). Working memory.</w:t>
      </w:r>
      <w:r>
        <w:rPr>
          <w:i/>
          <w:sz w:val="24"/>
        </w:rPr>
        <w:t>Oxford, UK: Clarendon.</w:t>
      </w:r>
    </w:p>
    <w:p>
      <w:pPr>
        <w:spacing w:line="274" w:lineRule="exact" w:before="9"/>
        <w:ind w:left="1105" w:right="271" w:hanging="851"/>
        <w:jc w:val="both"/>
        <w:rPr>
          <w:sz w:val="24"/>
        </w:rPr>
      </w:pPr>
      <w:r>
        <w:rPr>
          <w:sz w:val="24"/>
        </w:rPr>
        <w:t>Bahrick, H. P., Noble, M., &amp;Fitts, P. M. (1954).Extra task performance as a measure of learning a primary task.</w:t>
      </w:r>
      <w:r>
        <w:rPr>
          <w:i/>
          <w:sz w:val="24"/>
        </w:rPr>
        <w:t>Journal of ExperimentalPsychology, 48, </w:t>
      </w:r>
      <w:r>
        <w:rPr>
          <w:sz w:val="24"/>
        </w:rPr>
        <w:t>298–302.</w:t>
      </w:r>
    </w:p>
    <w:p>
      <w:pPr>
        <w:spacing w:line="274" w:lineRule="exact" w:before="4"/>
        <w:ind w:left="1105" w:right="266" w:hanging="851"/>
        <w:jc w:val="both"/>
        <w:rPr>
          <w:sz w:val="24"/>
        </w:rPr>
      </w:pPr>
      <w:r>
        <w:rPr>
          <w:sz w:val="24"/>
        </w:rPr>
        <w:t>Bahrick, H. P., Noble, M., &amp;Fitts, P. M. (1954).Extra task performance as a measure of learning a primary task.</w:t>
      </w:r>
      <w:r>
        <w:rPr>
          <w:i/>
          <w:sz w:val="24"/>
        </w:rPr>
        <w:t>Journal of ExperimentalPsychology, 48, </w:t>
      </w:r>
      <w:r>
        <w:rPr>
          <w:sz w:val="24"/>
        </w:rPr>
        <w:t>298–302.</w:t>
      </w:r>
    </w:p>
    <w:p>
      <w:pPr>
        <w:spacing w:line="274" w:lineRule="exact" w:before="4"/>
        <w:ind w:left="1105" w:right="284" w:hanging="851"/>
        <w:jc w:val="both"/>
        <w:rPr>
          <w:sz w:val="24"/>
        </w:rPr>
      </w:pPr>
      <w:r>
        <w:rPr>
          <w:sz w:val="24"/>
        </w:rPr>
        <w:t>Briggs, G., Peters, G., &amp; Fisher, R. (1972).On the locus of the divided attention effects.</w:t>
      </w:r>
      <w:r>
        <w:rPr>
          <w:i/>
          <w:sz w:val="24"/>
        </w:rPr>
        <w:t>Perception </w:t>
      </w:r>
      <w:r>
        <w:rPr>
          <w:i/>
          <w:sz w:val="24"/>
        </w:rPr>
        <w:t>&amp; Psychophysics, 11, </w:t>
      </w:r>
      <w:r>
        <w:rPr>
          <w:sz w:val="24"/>
        </w:rPr>
        <w:t>315–320.</w:t>
      </w:r>
    </w:p>
    <w:p>
      <w:pPr>
        <w:spacing w:line="274" w:lineRule="exact" w:before="0"/>
        <w:ind w:left="255" w:right="465" w:firstLine="0"/>
        <w:jc w:val="left"/>
        <w:rPr>
          <w:sz w:val="24"/>
        </w:rPr>
      </w:pPr>
      <w:r>
        <w:rPr>
          <w:sz w:val="24"/>
        </w:rPr>
        <w:t>Broadbent, D. (1971). Decision and stress</w:t>
      </w:r>
      <w:r>
        <w:rPr>
          <w:i/>
          <w:sz w:val="24"/>
        </w:rPr>
        <w:t>.</w:t>
      </w:r>
      <w:r>
        <w:rPr>
          <w:sz w:val="24"/>
        </w:rPr>
        <w:t>London: </w:t>
      </w:r>
      <w:r>
        <w:rPr>
          <w:i/>
          <w:sz w:val="24"/>
        </w:rPr>
        <w:t>Academic Press</w:t>
      </w:r>
      <w:r>
        <w:rPr>
          <w:sz w:val="24"/>
        </w:rPr>
        <w:t>.</w:t>
      </w:r>
    </w:p>
    <w:p>
      <w:pPr>
        <w:spacing w:line="240" w:lineRule="auto" w:before="0"/>
        <w:ind w:left="1105" w:right="259" w:hanging="851"/>
        <w:jc w:val="both"/>
        <w:rPr>
          <w:sz w:val="24"/>
        </w:rPr>
      </w:pPr>
      <w:r>
        <w:rPr>
          <w:sz w:val="24"/>
        </w:rPr>
        <w:t>Horrey, W.J. &amp;Wickens, C.D. (2003). Multiple resource modeling of task interference in vehicle control, hazard awareness and in-vehicle task performance. </w:t>
      </w:r>
      <w:r>
        <w:rPr>
          <w:i/>
          <w:sz w:val="24"/>
        </w:rPr>
        <w:t>Proceedings of the 2nd </w:t>
      </w:r>
      <w:r>
        <w:rPr>
          <w:i/>
          <w:sz w:val="24"/>
        </w:rPr>
        <w:t>International Symposium on Human Factors in Driving Assessment, Training and Vehicle Design.</w:t>
      </w:r>
      <w:r>
        <w:rPr>
          <w:sz w:val="24"/>
        </w:rPr>
        <w:t>Park City, UT.</w:t>
      </w:r>
    </w:p>
    <w:p>
      <w:pPr>
        <w:tabs>
          <w:tab w:pos="8754" w:val="left" w:leader="none"/>
        </w:tabs>
        <w:spacing w:line="240" w:lineRule="auto" w:before="0"/>
        <w:ind w:left="1105" w:right="802" w:hanging="851"/>
        <w:jc w:val="left"/>
        <w:rPr>
          <w:sz w:val="24"/>
        </w:rPr>
      </w:pPr>
      <w:r>
        <w:rPr>
          <w:sz w:val="24"/>
        </w:rPr>
        <w:t>Horrey, </w:t>
      </w:r>
      <w:r>
        <w:rPr>
          <w:spacing w:val="4"/>
          <w:sz w:val="24"/>
        </w:rPr>
        <w:t>W. </w:t>
      </w:r>
      <w:r>
        <w:rPr>
          <w:sz w:val="24"/>
        </w:rPr>
        <w:t>J., Wickens, C. D., &amp;Consalus, K. P. (2006).Modeling drivers’ visual attention allocation while interacting with in-vehicle</w:t>
      </w:r>
      <w:r>
        <w:rPr>
          <w:spacing w:val="-13"/>
          <w:sz w:val="24"/>
        </w:rPr>
        <w:t> </w:t>
      </w:r>
      <w:r>
        <w:rPr>
          <w:sz w:val="24"/>
        </w:rPr>
        <w:t>technologies.</w:t>
      </w:r>
      <w:r>
        <w:rPr>
          <w:i/>
          <w:sz w:val="24"/>
        </w:rPr>
        <w:t>Journal of</w:t>
        <w:tab/>
        <w:t>Experimental </w:t>
      </w:r>
      <w:r>
        <w:rPr>
          <w:i/>
          <w:sz w:val="24"/>
        </w:rPr>
        <w:t>Psychology: Applied, 12</w:t>
      </w:r>
      <w:r>
        <w:rPr>
          <w:sz w:val="24"/>
        </w:rPr>
        <w:t>(2),</w:t>
      </w:r>
      <w:r>
        <w:rPr>
          <w:spacing w:val="-11"/>
          <w:sz w:val="24"/>
        </w:rPr>
        <w:t> </w:t>
      </w:r>
      <w:r>
        <w:rPr>
          <w:sz w:val="24"/>
        </w:rPr>
        <w:t>67–86.</w:t>
      </w:r>
    </w:p>
    <w:p>
      <w:pPr>
        <w:pStyle w:val="BodyText"/>
        <w:spacing w:line="274" w:lineRule="exact" w:before="8"/>
        <w:ind w:left="1105" w:right="269" w:hanging="851"/>
        <w:jc w:val="both"/>
      </w:pPr>
      <w:r>
        <w:rPr/>
        <w:t>Isreal, J., Chesney, G., Wickens, C. D., &amp;Donchin, E. (1980). P300 and tracking difficulty: Evidence for a multiple capacity view of attention. </w:t>
      </w:r>
      <w:r>
        <w:rPr>
          <w:i/>
        </w:rPr>
        <w:t>Psychophysiology</w:t>
      </w:r>
      <w:r>
        <w:rPr/>
        <w:t>, 17, 259–273.</w:t>
      </w:r>
    </w:p>
    <w:p>
      <w:pPr>
        <w:spacing w:line="240" w:lineRule="auto" w:before="0"/>
        <w:ind w:left="1105" w:right="256" w:hanging="851"/>
        <w:jc w:val="both"/>
        <w:rPr>
          <w:sz w:val="24"/>
        </w:rPr>
      </w:pPr>
      <w:r>
        <w:rPr>
          <w:sz w:val="24"/>
        </w:rPr>
        <w:t>Leibowitz, H., &amp; Post, R. (1982).The two modes of processing concept and some implications.In J. Beck (Ed.), </w:t>
      </w:r>
      <w:r>
        <w:rPr>
          <w:i/>
          <w:sz w:val="24"/>
        </w:rPr>
        <w:t>Organization and representationin perception </w:t>
      </w:r>
      <w:r>
        <w:rPr>
          <w:sz w:val="24"/>
        </w:rPr>
        <w:t>(pp. 343–363). Hillsdale, NJ: Erlbaum.</w:t>
      </w:r>
    </w:p>
    <w:p>
      <w:pPr>
        <w:pStyle w:val="BodyText"/>
        <w:spacing w:line="242" w:lineRule="auto"/>
        <w:ind w:left="1105" w:right="255" w:hanging="851"/>
        <w:jc w:val="both"/>
      </w:pPr>
      <w:r>
        <w:rPr/>
        <w:t>Liu, Y., &amp;Wickens, C. D. (1992).Visual scanning with or without spatial uncertainty and divided and selective attention.</w:t>
      </w:r>
      <w:r>
        <w:rPr>
          <w:i/>
        </w:rPr>
        <w:t>ActaPsychologica</w:t>
      </w:r>
      <w:r>
        <w:rPr/>
        <w:t>, 79, 131–153.</w:t>
      </w:r>
    </w:p>
    <w:p>
      <w:pPr>
        <w:pStyle w:val="BodyText"/>
        <w:ind w:left="1105" w:right="256" w:hanging="851"/>
        <w:jc w:val="both"/>
      </w:pPr>
      <w:r>
        <w:rPr/>
        <w:t>Parkes A.M. and Coleman N. (1990). Route guidance systems: a comparison of methods of presenting directional information to the driver, in E. J. Lovesey (ed.) Contemporary Ergonomics 1990 (London: Taylor &amp; Francis), 480-485</w:t>
      </w:r>
    </w:p>
    <w:p>
      <w:pPr>
        <w:pStyle w:val="BodyText"/>
        <w:spacing w:line="274" w:lineRule="exact" w:before="8"/>
        <w:ind w:left="255" w:right="265"/>
      </w:pPr>
      <w:r>
        <w:rPr/>
        <w:t>Previc, F. H. (1998).The neuropsychology of 3-D space.</w:t>
      </w:r>
      <w:r>
        <w:rPr>
          <w:i/>
        </w:rPr>
        <w:t>Psychological Bulletin, 124,</w:t>
      </w:r>
      <w:r>
        <w:rPr/>
        <w:t>123–164. Polson, M.C. and Friedman, A. (1988), Task-sharing within and between hemispheres: a multiple-</w:t>
      </w:r>
    </w:p>
    <w:p>
      <w:pPr>
        <w:pStyle w:val="BodyText"/>
        <w:spacing w:line="273" w:lineRule="exact"/>
        <w:ind w:left="52" w:right="3603"/>
        <w:jc w:val="center"/>
      </w:pPr>
      <w:r>
        <w:rPr/>
        <w:t>resource approach, Human Factors, 30, 633-643</w:t>
      </w:r>
    </w:p>
    <w:p>
      <w:pPr>
        <w:pStyle w:val="BodyText"/>
        <w:ind w:left="1105" w:right="258" w:hanging="851"/>
        <w:jc w:val="both"/>
      </w:pPr>
      <w:r>
        <w:rPr/>
        <w:t>Rollins, R.A. and Hendricks, R. (1980), Processing of words presented  simultaneously  </w:t>
      </w:r>
      <w:r>
        <w:rPr>
          <w:spacing w:val="-3"/>
        </w:rPr>
        <w:t>to  </w:t>
      </w:r>
      <w:r>
        <w:rPr/>
        <w:t>eye and ear, Journal of Experimental Psychology: Human Perception &amp; Performance, 6, 99-109.</w:t>
      </w:r>
    </w:p>
    <w:p>
      <w:pPr>
        <w:pStyle w:val="BodyText"/>
        <w:spacing w:line="274" w:lineRule="exact" w:before="8"/>
        <w:ind w:left="1105" w:right="259" w:hanging="851"/>
        <w:jc w:val="both"/>
      </w:pPr>
      <w:r>
        <w:rPr/>
        <w:t>Seagull, Fl.J.,Wickens, C.D. and Loeb, R. G. (2001). When is less more? Attention and workload in  auditory,  visual  and  redundant  patient-monitoring  conditions,  Proceedingis  of   </w:t>
      </w:r>
      <w:r>
        <w:rPr>
          <w:spacing w:val="35"/>
        </w:rPr>
        <w:t> </w:t>
      </w:r>
      <w:r>
        <w:rPr/>
        <w:t>the</w:t>
      </w:r>
    </w:p>
    <w:p>
      <w:pPr>
        <w:spacing w:after="0" w:line="274" w:lineRule="exact"/>
        <w:jc w:val="both"/>
        <w:sectPr>
          <w:pgSz w:w="12240" w:h="15840"/>
          <w:pgMar w:header="689" w:footer="1036" w:top="1200" w:bottom="1220" w:left="820" w:right="460"/>
        </w:sectPr>
      </w:pPr>
    </w:p>
    <w:p>
      <w:pPr>
        <w:pStyle w:val="BodyText"/>
        <w:spacing w:before="10"/>
        <w:rPr>
          <w:sz w:val="15"/>
        </w:rPr>
      </w:pPr>
    </w:p>
    <w:p>
      <w:pPr>
        <w:pStyle w:val="BodyText"/>
        <w:tabs>
          <w:tab w:pos="4505" w:val="left" w:leader="none"/>
          <w:tab w:pos="5921" w:val="left" w:leader="none"/>
        </w:tabs>
        <w:spacing w:line="274" w:lineRule="exact" w:before="76"/>
        <w:ind w:left="1105" w:right="260"/>
      </w:pPr>
      <w:r>
        <w:rPr/>
        <w:t>45thAnual Meeting of the Human</w:t>
      </w:r>
      <w:r>
        <w:rPr>
          <w:spacing w:val="-10"/>
        </w:rPr>
        <w:t> </w:t>
      </w:r>
      <w:r>
        <w:rPr/>
        <w:t>Factors</w:t>
      </w:r>
      <w:r>
        <w:rPr>
          <w:spacing w:val="-3"/>
        </w:rPr>
        <w:t> </w:t>
      </w:r>
      <w:r>
        <w:rPr/>
        <w:t>&amp;</w:t>
        <w:tab/>
        <w:t>Ergonomics   Society   (Santa </w:t>
      </w:r>
      <w:r>
        <w:rPr>
          <w:spacing w:val="36"/>
        </w:rPr>
        <w:t> </w:t>
      </w:r>
      <w:r>
        <w:rPr/>
        <w:t>Monica, </w:t>
      </w:r>
      <w:r>
        <w:rPr>
          <w:spacing w:val="56"/>
        </w:rPr>
        <w:t> </w:t>
      </w:r>
      <w:r>
        <w:rPr/>
        <w:t>CA:</w:t>
      </w:r>
      <w:r>
        <w:rPr>
          <w:w w:val="100"/>
        </w:rPr>
        <w:t> </w:t>
      </w:r>
      <w:r>
        <w:rPr/>
        <w:t>Human Factors</w:t>
      </w:r>
      <w:r>
        <w:rPr>
          <w:spacing w:val="-4"/>
        </w:rPr>
        <w:t> </w:t>
      </w:r>
      <w:r>
        <w:rPr/>
        <w:t>&amp;</w:t>
      </w:r>
      <w:r>
        <w:rPr>
          <w:spacing w:val="-4"/>
        </w:rPr>
        <w:t> </w:t>
      </w:r>
      <w:r>
        <w:rPr/>
        <w:t>Ergonomics</w:t>
        <w:tab/>
        <w:t>Society)</w:t>
      </w:r>
    </w:p>
    <w:p>
      <w:pPr>
        <w:pStyle w:val="BodyText"/>
        <w:ind w:left="1105" w:right="465" w:hanging="851"/>
      </w:pPr>
      <w:r>
        <w:rPr/>
        <w:t>Von Engelen, D. (2011). Attention Drivers! Analyzing Driver Distraction. Diploma Thesis,  Computer Science Department, RWTH Aachen University,</w:t>
      </w:r>
      <w:r>
        <w:rPr>
          <w:spacing w:val="-28"/>
        </w:rPr>
        <w:t> </w:t>
      </w:r>
      <w:r>
        <w:rPr/>
        <w:t>Germany</w:t>
      </w:r>
    </w:p>
    <w:p>
      <w:pPr>
        <w:tabs>
          <w:tab w:pos="9460" w:val="left" w:leader="none"/>
        </w:tabs>
        <w:spacing w:line="274" w:lineRule="exact" w:before="8"/>
        <w:ind w:left="1105" w:right="553" w:hanging="851"/>
        <w:jc w:val="left"/>
        <w:rPr>
          <w:sz w:val="24"/>
        </w:rPr>
      </w:pPr>
      <w:r>
        <w:rPr>
          <w:sz w:val="24"/>
        </w:rPr>
        <w:t>Wickens, C. D. (1980). The structure of attentional resources.In R.</w:t>
      </w:r>
      <w:r>
        <w:rPr>
          <w:spacing w:val="-24"/>
          <w:sz w:val="24"/>
        </w:rPr>
        <w:t> </w:t>
      </w:r>
      <w:r>
        <w:rPr>
          <w:sz w:val="24"/>
        </w:rPr>
        <w:t>Nickerson</w:t>
      </w:r>
      <w:r>
        <w:rPr>
          <w:spacing w:val="-6"/>
          <w:sz w:val="24"/>
        </w:rPr>
        <w:t> </w:t>
      </w:r>
      <w:r>
        <w:rPr>
          <w:sz w:val="24"/>
        </w:rPr>
        <w:t>(Ed.)</w:t>
        <w:tab/>
      </w:r>
      <w:r>
        <w:rPr>
          <w:i/>
          <w:spacing w:val="-1"/>
          <w:sz w:val="24"/>
        </w:rPr>
        <w:t>Attention </w:t>
      </w:r>
      <w:r>
        <w:rPr>
          <w:i/>
          <w:sz w:val="24"/>
        </w:rPr>
        <w:t>and performance VIII </w:t>
      </w:r>
      <w:r>
        <w:rPr>
          <w:sz w:val="24"/>
        </w:rPr>
        <w:t>(pp. 239–257). Hillsdale, NJ:</w:t>
      </w:r>
      <w:r>
        <w:rPr>
          <w:spacing w:val="-29"/>
          <w:sz w:val="24"/>
        </w:rPr>
        <w:t> </w:t>
      </w:r>
      <w:r>
        <w:rPr>
          <w:sz w:val="24"/>
        </w:rPr>
        <w:t>Erlbaum.</w:t>
      </w:r>
    </w:p>
    <w:p>
      <w:pPr>
        <w:pStyle w:val="BodyText"/>
        <w:tabs>
          <w:tab w:pos="8754" w:val="left" w:leader="none"/>
        </w:tabs>
        <w:spacing w:line="274" w:lineRule="exact" w:before="4"/>
        <w:ind w:left="1105" w:right="329" w:hanging="851"/>
      </w:pPr>
      <w:r>
        <w:rPr/>
        <w:t>Wickens, C.D. ,Sandry, D. and Vidulich, M. (1983). Compatibility</w:t>
      </w:r>
      <w:r>
        <w:rPr>
          <w:spacing w:val="-24"/>
        </w:rPr>
        <w:t> </w:t>
      </w:r>
      <w:r>
        <w:rPr/>
        <w:t>and</w:t>
      </w:r>
      <w:r>
        <w:rPr>
          <w:spacing w:val="-2"/>
        </w:rPr>
        <w:t> </w:t>
      </w:r>
      <w:r>
        <w:rPr/>
        <w:t>resource</w:t>
        <w:tab/>
        <w:t>competition between modelities of input, output, and central processing, Human Factors, 25,</w:t>
      </w:r>
      <w:r>
        <w:rPr>
          <w:spacing w:val="-29"/>
        </w:rPr>
        <w:t> </w:t>
      </w:r>
      <w:r>
        <w:rPr/>
        <w:t>227-248.</w:t>
      </w:r>
    </w:p>
    <w:p>
      <w:pPr>
        <w:spacing w:before="0"/>
        <w:ind w:left="1105" w:right="465" w:hanging="851"/>
        <w:jc w:val="left"/>
        <w:rPr>
          <w:sz w:val="24"/>
        </w:rPr>
      </w:pPr>
      <w:r>
        <w:rPr>
          <w:sz w:val="24"/>
        </w:rPr>
        <w:t>Wickens, C. D. (2002). Multiple resources and performance prediction.</w:t>
      </w:r>
      <w:r>
        <w:rPr>
          <w:i/>
          <w:sz w:val="24"/>
        </w:rPr>
        <w:t>Theoretical Issues in </w:t>
      </w:r>
      <w:r>
        <w:rPr>
          <w:i/>
          <w:sz w:val="24"/>
        </w:rPr>
        <w:t>Ergonomics Science, 3</w:t>
      </w:r>
      <w:r>
        <w:rPr>
          <w:sz w:val="24"/>
        </w:rPr>
        <w:t>(2)</w:t>
      </w:r>
      <w:r>
        <w:rPr>
          <w:i/>
          <w:sz w:val="24"/>
        </w:rPr>
        <w:t>, </w:t>
      </w:r>
      <w:r>
        <w:rPr>
          <w:sz w:val="24"/>
        </w:rPr>
        <w:t>159–177.</w:t>
      </w:r>
    </w:p>
    <w:p>
      <w:pPr>
        <w:spacing w:line="240" w:lineRule="auto" w:before="2"/>
        <w:ind w:left="1105" w:right="254" w:hanging="851"/>
        <w:jc w:val="both"/>
        <w:rPr>
          <w:sz w:val="24"/>
        </w:rPr>
      </w:pPr>
      <w:r>
        <w:rPr>
          <w:sz w:val="24"/>
        </w:rPr>
        <w:t>Wickens, C. D. (2008). Multiple resources and Mental Workload.</w:t>
      </w:r>
      <w:r>
        <w:rPr>
          <w:i/>
          <w:sz w:val="24"/>
        </w:rPr>
        <w:t>Human Factors: The Journal of </w:t>
      </w:r>
      <w:r>
        <w:rPr>
          <w:i/>
          <w:sz w:val="24"/>
        </w:rPr>
        <w:t>The Human Factors and Ergonomics Society, Vol. 50, No. 3. 449-455.</w:t>
      </w:r>
      <w:r>
        <w:rPr>
          <w:sz w:val="24"/>
        </w:rPr>
        <w:t>DOI 10.1518/001872008X288394.</w:t>
      </w:r>
    </w:p>
    <w:p>
      <w:pPr>
        <w:pStyle w:val="BodyText"/>
        <w:spacing w:line="242" w:lineRule="auto"/>
        <w:ind w:left="1105" w:right="2472" w:hanging="851"/>
      </w:pPr>
      <w:r>
        <w:rPr/>
        <w:t>Wickens, C. D., &amp; Liu, Y. (1988). Codes and modalities in multiple resources: Asuccess and a qualification.</w:t>
      </w:r>
      <w:r>
        <w:rPr>
          <w:i/>
        </w:rPr>
        <w:t>Human Factors</w:t>
      </w:r>
      <w:r>
        <w:rPr/>
        <w:t>, 30, 599–616.</w:t>
      </w:r>
    </w:p>
    <w:p>
      <w:pPr>
        <w:spacing w:after="0" w:line="242" w:lineRule="auto"/>
        <w:sectPr>
          <w:pgSz w:w="12240" w:h="15840"/>
          <w:pgMar w:header="689" w:footer="1036" w:top="1200" w:bottom="1220" w:left="820" w:right="460"/>
        </w:sectPr>
      </w:pPr>
    </w:p>
    <w:p>
      <w:pPr>
        <w:pStyle w:val="BodyText"/>
        <w:spacing w:before="1"/>
        <w:rPr>
          <w:sz w:val="16"/>
        </w:rPr>
      </w:pPr>
    </w:p>
    <w:p>
      <w:pPr>
        <w:pStyle w:val="Heading1"/>
        <w:ind w:left="258"/>
      </w:pPr>
      <w:r>
        <w:rPr/>
        <w:t>ERGO-MODAPTS: DEVELOPMENT OF A MODEL BASED ON THE STUDY OF TIMES PREDETERMINED MODAPTS AND SUSAN RODGERS ERGONOMIC EVALUATION.</w:t>
      </w:r>
    </w:p>
    <w:p>
      <w:pPr>
        <w:pStyle w:val="BodyText"/>
        <w:spacing w:line="292" w:lineRule="exact" w:before="199"/>
        <w:ind w:left="260" w:right="263"/>
        <w:jc w:val="center"/>
      </w:pPr>
      <w:r>
        <w:rPr/>
        <w:t>Deyanire Uribe Lam</w:t>
      </w:r>
      <w:r>
        <w:rPr>
          <w:position w:val="11"/>
          <w:sz w:val="16"/>
        </w:rPr>
        <w:t>1</w:t>
      </w:r>
      <w:r>
        <w:rPr/>
        <w:t>, Enrique de la Vega Bustillos</w:t>
      </w:r>
      <w:r>
        <w:rPr>
          <w:position w:val="11"/>
          <w:sz w:val="16"/>
        </w:rPr>
        <w:t>1</w:t>
      </w:r>
      <w:r>
        <w:rPr/>
        <w:t>,</w:t>
      </w:r>
    </w:p>
    <w:p>
      <w:pPr>
        <w:spacing w:line="283" w:lineRule="exact" w:before="0"/>
        <w:ind w:left="260" w:right="259" w:firstLine="0"/>
        <w:jc w:val="center"/>
        <w:rPr>
          <w:sz w:val="16"/>
        </w:rPr>
      </w:pPr>
      <w:r>
        <w:rPr>
          <w:rFonts w:ascii="Verdana"/>
          <w:sz w:val="20"/>
        </w:rPr>
        <w:t>Francisco Octavio Lopez Millan</w:t>
      </w:r>
      <w:r>
        <w:rPr>
          <w:position w:val="11"/>
          <w:sz w:val="16"/>
        </w:rPr>
        <w:t>1</w:t>
      </w:r>
      <w:r>
        <w:rPr>
          <w:rFonts w:ascii="Verdana"/>
          <w:sz w:val="20"/>
        </w:rPr>
        <w:t>, Karla Lucero Duarte</w:t>
      </w:r>
      <w:r>
        <w:rPr>
          <w:position w:val="11"/>
          <w:sz w:val="16"/>
        </w:rPr>
        <w:t>1</w:t>
      </w:r>
    </w:p>
    <w:p>
      <w:pPr>
        <w:pStyle w:val="BodyText"/>
        <w:spacing w:before="8"/>
        <w:rPr>
          <w:sz w:val="21"/>
        </w:rPr>
      </w:pPr>
    </w:p>
    <w:p>
      <w:pPr>
        <w:pStyle w:val="BodyText"/>
        <w:ind w:left="257" w:right="265"/>
        <w:jc w:val="center"/>
      </w:pPr>
      <w:r>
        <w:rPr>
          <w:position w:val="11"/>
          <w:sz w:val="16"/>
        </w:rPr>
        <w:t>1 </w:t>
      </w:r>
      <w:r>
        <w:rPr/>
        <w:t>Instituto Tecnológico de Hermosillo, Departamento de Posgrado, Ave. Tecnológico y Periférico Poniente S/N C.P. 83170 Colonia Sahuaro., Hermosillo, Sonora, México. </w:t>
      </w:r>
      <w:hyperlink r:id="rId98">
        <w:r>
          <w:rPr>
            <w:color w:val="0000FF"/>
            <w:u w:val="single" w:color="0000FF"/>
          </w:rPr>
          <w:t>deyanireuribe@gmail.com</w:t>
        </w:r>
      </w:hyperlink>
      <w:r>
        <w:rPr/>
        <w:t>, </w:t>
      </w:r>
      <w:hyperlink r:id="rId99">
        <w:r>
          <w:rPr>
            <w:color w:val="0000FF"/>
            <w:u w:val="single" w:color="0000FF"/>
          </w:rPr>
          <w:t>en_vega@ith.mx</w:t>
        </w:r>
      </w:hyperlink>
    </w:p>
    <w:p>
      <w:pPr>
        <w:pStyle w:val="BodyText"/>
        <w:spacing w:before="6"/>
        <w:rPr>
          <w:sz w:val="17"/>
        </w:rPr>
      </w:pPr>
    </w:p>
    <w:p>
      <w:pPr>
        <w:pStyle w:val="BodyText"/>
        <w:spacing w:before="69"/>
        <w:ind w:left="255" w:right="255"/>
        <w:jc w:val="both"/>
      </w:pPr>
      <w:r>
        <w:rPr>
          <w:b/>
        </w:rPr>
        <w:t>Resumen. </w:t>
      </w:r>
      <w:r>
        <w:rPr/>
        <w:t>Este artículo proporciona la información necesaria para la realización de un análisis ergonómico basado en el método de estudio de tiempos predeterminados Modapts (Modular Arrangement of Predetermined Time Standards), el cual se Combina con la evaluación ergonómica Susan Rodgers (Método de Predicción de la Fatiga Muscular), dando así como resultado el tiempo que tarda en realizar el operador su trabajo y el análisis de la evaluación ergonómica, con el fin de hacer simultáneamente los tiempos predeterminados y la evaluación ergonómica de la estación de trabajo, en el momento de realizar el método MODAPTS proporcionará la severidad de la estación de trabajo ya sea bajo, moderado, alto y muy alta.</w:t>
      </w:r>
    </w:p>
    <w:p>
      <w:pPr>
        <w:pStyle w:val="BodyText"/>
      </w:pPr>
    </w:p>
    <w:p>
      <w:pPr>
        <w:pStyle w:val="BodyText"/>
        <w:ind w:left="255"/>
        <w:jc w:val="both"/>
      </w:pPr>
      <w:r>
        <w:rPr/>
        <w:t>Palabras clave: Ergonomía, Modapts, Susan Rodgers.</w:t>
      </w:r>
    </w:p>
    <w:p>
      <w:pPr>
        <w:pStyle w:val="BodyText"/>
        <w:spacing w:before="6"/>
        <w:rPr>
          <w:sz w:val="23"/>
        </w:rPr>
      </w:pPr>
    </w:p>
    <w:p>
      <w:pPr>
        <w:pStyle w:val="BodyText"/>
        <w:ind w:left="255" w:right="259"/>
        <w:jc w:val="both"/>
      </w:pPr>
      <w:r>
        <w:rPr>
          <w:b/>
        </w:rPr>
        <w:t>Abstract. </w:t>
      </w:r>
      <w:r>
        <w:rPr/>
        <w:t>This article provides the information necessary to perform an ergonomic analysis,  based on the study method of predetermined times MODAPTS (Modular Arrangement of Predetermined Time Standards), which is combined with the ergonomic evaluation Susan  Rodgers (Method of Predicting Muscle Fatigue ), resulting the </w:t>
      </w:r>
      <w:r>
        <w:rPr>
          <w:spacing w:val="-3"/>
        </w:rPr>
        <w:t>time </w:t>
      </w:r>
      <w:r>
        <w:rPr/>
        <w:t>it takes </w:t>
      </w:r>
      <w:r>
        <w:rPr>
          <w:spacing w:val="-3"/>
        </w:rPr>
        <w:t>to </w:t>
      </w:r>
      <w:r>
        <w:rPr/>
        <w:t>perform it the work and the ergonomic assessment analysis, for the purpose to make simultaneously the predetermined times and the ergonomic evaluation of the workstation, at the moment to realize  the MODAPTS method will provide the severity of workstation either low, moderate, high and very high.</w:t>
      </w:r>
    </w:p>
    <w:p>
      <w:pPr>
        <w:pStyle w:val="BodyText"/>
      </w:pPr>
    </w:p>
    <w:p>
      <w:pPr>
        <w:pStyle w:val="BodyText"/>
        <w:ind w:left="255"/>
        <w:jc w:val="both"/>
      </w:pPr>
      <w:r>
        <w:rPr/>
        <w:t>Keywords: Ergonomics, Modapts, Susan Rodgers.</w:t>
      </w:r>
    </w:p>
    <w:p>
      <w:pPr>
        <w:pStyle w:val="BodyText"/>
      </w:pPr>
    </w:p>
    <w:p>
      <w:pPr>
        <w:pStyle w:val="BodyText"/>
        <w:spacing w:before="9"/>
        <w:rPr>
          <w:sz w:val="23"/>
        </w:rPr>
      </w:pPr>
    </w:p>
    <w:p>
      <w:pPr>
        <w:pStyle w:val="Heading5"/>
        <w:numPr>
          <w:ilvl w:val="3"/>
          <w:numId w:val="20"/>
        </w:numPr>
        <w:tabs>
          <w:tab w:pos="5068" w:val="left" w:leader="none"/>
        </w:tabs>
        <w:spacing w:line="240" w:lineRule="auto" w:before="0" w:after="0"/>
        <w:ind w:left="5067" w:right="0" w:hanging="360"/>
        <w:jc w:val="left"/>
      </w:pPr>
      <w:r>
        <w:rPr/>
        <w:t>INTRODUCTION.</w:t>
      </w:r>
    </w:p>
    <w:p>
      <w:pPr>
        <w:pStyle w:val="BodyText"/>
        <w:spacing w:before="4"/>
        <w:rPr>
          <w:b/>
        </w:rPr>
      </w:pPr>
    </w:p>
    <w:p>
      <w:pPr>
        <w:pStyle w:val="BodyText"/>
        <w:spacing w:before="1"/>
        <w:ind w:left="255" w:right="251"/>
        <w:jc w:val="both"/>
      </w:pPr>
      <w:r>
        <w:rPr/>
        <w:t>The predetermined times are tool that used mainly to assess the time required to perform some tasks, based on activity, requirements and standard durations set out in a table of default times for movements. These systems are particularly useful to evaluate and establish workload (line balance) in Assembly. Examples of default times are methods time measurement (MTM), the sequence Maynard technical operation (MOST), Universal systems analysis (MTM-UAS, MTM or SAM-in Sweden). Despite the popularity of the predetermined times, in the field of mechanical engineering, only in three are included you an ergonomic component: ErgoSAM and ErgoMOST ErgoMTM. (Perez, 2011)</w:t>
      </w:r>
    </w:p>
    <w:p>
      <w:pPr>
        <w:pStyle w:val="BodyText"/>
        <w:spacing w:line="242" w:lineRule="auto"/>
        <w:ind w:left="255" w:right="325" w:firstLine="427"/>
      </w:pPr>
      <w:r>
        <w:rPr/>
        <w:t>Likewise the terms of ergonomics and human factors are sometimes used as synonyms, both describe the interaction between the operator and the demands of the task to run and the two</w:t>
      </w:r>
    </w:p>
    <w:p>
      <w:pPr>
        <w:spacing w:after="0" w:line="242" w:lineRule="auto"/>
        <w:sectPr>
          <w:pgSz w:w="12240" w:h="15840"/>
          <w:pgMar w:header="689" w:footer="1036" w:top="1200" w:bottom="1220" w:left="820" w:right="460"/>
        </w:sectPr>
      </w:pPr>
    </w:p>
    <w:p>
      <w:pPr>
        <w:pStyle w:val="BodyText"/>
        <w:spacing w:before="10"/>
        <w:rPr>
          <w:sz w:val="15"/>
        </w:rPr>
      </w:pPr>
    </w:p>
    <w:p>
      <w:pPr>
        <w:pStyle w:val="BodyText"/>
        <w:spacing w:before="70"/>
        <w:ind w:left="255" w:right="257"/>
        <w:jc w:val="both"/>
      </w:pPr>
      <w:r>
        <w:rPr/>
        <w:t>have to do with trying to reduce unnecessary stress on these interactions. Emphasis has been placed on methods to reduce fatigue by designing tasks that fall within the capabilities of people. (Chengalur, Rodgers, &amp; Bernard, 2004)</w:t>
      </w:r>
    </w:p>
    <w:p>
      <w:pPr>
        <w:pStyle w:val="BodyText"/>
        <w:ind w:left="255" w:right="258" w:firstLine="427"/>
        <w:jc w:val="both"/>
      </w:pPr>
      <w:r>
        <w:rPr/>
        <w:t>Before, this variation was made with the ERGOMOST methodology, this is a  innovation of  the method, which uses a biomechanical model to calculate the stress of pushing / pulling and lifting, to stand out the awkward postures and repetitive movements of the body, and quantify the relative risk in the workplace, using ergonomic stress indices. Also identifies ergonomic corrections and generates reports. (Niebel &amp; Freivalds,</w:t>
      </w:r>
      <w:r>
        <w:rPr>
          <w:spacing w:val="-21"/>
        </w:rPr>
        <w:t> </w:t>
      </w:r>
      <w:r>
        <w:rPr/>
        <w:t>2007)</w:t>
      </w:r>
    </w:p>
    <w:p>
      <w:pPr>
        <w:pStyle w:val="BodyText"/>
        <w:spacing w:before="2"/>
        <w:ind w:left="255" w:right="252" w:firstLine="427"/>
        <w:jc w:val="both"/>
      </w:pPr>
      <w:r>
        <w:rPr/>
        <w:t>There is also currently a model called ERGO-MTM, which is is an innovative model  to establish the standard times of manual tasks. MTM, developed in the 1940s by industrial engineers, is assigned a basic </w:t>
      </w:r>
      <w:r>
        <w:rPr>
          <w:spacing w:val="-3"/>
        </w:rPr>
        <w:t>time </w:t>
      </w:r>
      <w:r>
        <w:rPr/>
        <w:t>to execute a given movement , based on the concept of  normal performance (speed, effort and precision), in this model determines a mapping of fatigue (so-called ergonomic allocation), this applies in the total </w:t>
      </w:r>
      <w:r>
        <w:rPr>
          <w:spacing w:val="-3"/>
        </w:rPr>
        <w:t>time </w:t>
      </w:r>
      <w:r>
        <w:rPr/>
        <w:t>of the work station to allow adequate recovery periods required to maintain the biomechanical load within safe limits.  The end result is  a time standard based on a standard level of performance and job sequence controlled biomechanical loading. (Caragnano &amp;</w:t>
      </w:r>
      <w:r>
        <w:rPr>
          <w:spacing w:val="-14"/>
        </w:rPr>
        <w:t> </w:t>
      </w:r>
      <w:r>
        <w:rPr/>
        <w:t>Lavatelli)</w:t>
      </w:r>
    </w:p>
    <w:p>
      <w:pPr>
        <w:pStyle w:val="BodyText"/>
      </w:pPr>
    </w:p>
    <w:p>
      <w:pPr>
        <w:pStyle w:val="BodyText"/>
        <w:spacing w:before="4"/>
        <w:rPr>
          <w:sz w:val="23"/>
        </w:rPr>
      </w:pPr>
    </w:p>
    <w:p>
      <w:pPr>
        <w:pStyle w:val="Heading5"/>
        <w:numPr>
          <w:ilvl w:val="3"/>
          <w:numId w:val="20"/>
        </w:numPr>
        <w:tabs>
          <w:tab w:pos="5428" w:val="left" w:leader="none"/>
        </w:tabs>
        <w:spacing w:line="240" w:lineRule="auto" w:before="0" w:after="0"/>
        <w:ind w:left="5427" w:right="0" w:hanging="360"/>
        <w:jc w:val="left"/>
      </w:pPr>
      <w:r>
        <w:rPr/>
        <w:t>OBJETIVE</w:t>
      </w:r>
    </w:p>
    <w:p>
      <w:pPr>
        <w:pStyle w:val="BodyText"/>
        <w:spacing w:before="5"/>
        <w:rPr>
          <w:b/>
        </w:rPr>
      </w:pPr>
    </w:p>
    <w:p>
      <w:pPr>
        <w:pStyle w:val="BodyText"/>
        <w:ind w:left="255" w:right="268"/>
        <w:jc w:val="both"/>
      </w:pPr>
      <w:r>
        <w:rPr/>
        <w:t>Currently, there are methods for stations ergonomic analysis such as the analysis of the method SUSAN ROGERS (method of prediction of the fatigue Muscular), RULA method, method REBA, among others, also exist methods of predetermined times such as the method MTM and MOST, which give you the results needed to analyze the time as workers should carry out their work. (Niebel &amp; Freivalds, 2007).</w:t>
      </w:r>
    </w:p>
    <w:p>
      <w:pPr>
        <w:pStyle w:val="BodyText"/>
        <w:spacing w:before="2"/>
        <w:ind w:left="255" w:right="259" w:firstLine="360"/>
        <w:jc w:val="both"/>
      </w:pPr>
      <w:r>
        <w:rPr/>
        <w:t>The main objective of this research is to design an ergonomic assessment model using the method of predetermined times MODAPTS and method of evaluating ergonomic SUSAN ROGERS (method of prediction of the fatigue muscle), joining them together to get a full analysis of ergonomics, at the time of the evaluation of MODAPTS also analyze ergonomically, and define the risk of the operator.</w:t>
      </w:r>
    </w:p>
    <w:p>
      <w:pPr>
        <w:pStyle w:val="BodyText"/>
      </w:pPr>
    </w:p>
    <w:p>
      <w:pPr>
        <w:pStyle w:val="BodyText"/>
        <w:spacing w:before="4"/>
        <w:rPr>
          <w:sz w:val="23"/>
        </w:rPr>
      </w:pPr>
    </w:p>
    <w:p>
      <w:pPr>
        <w:pStyle w:val="Heading5"/>
        <w:numPr>
          <w:ilvl w:val="3"/>
          <w:numId w:val="20"/>
        </w:numPr>
        <w:tabs>
          <w:tab w:pos="5168" w:val="left" w:leader="none"/>
        </w:tabs>
        <w:spacing w:line="240" w:lineRule="auto" w:before="1" w:after="0"/>
        <w:ind w:left="5168" w:right="0" w:hanging="360"/>
        <w:jc w:val="left"/>
      </w:pPr>
      <w:r>
        <w:rPr/>
        <w:t>DELIMITATION</w:t>
      </w:r>
    </w:p>
    <w:p>
      <w:pPr>
        <w:pStyle w:val="BodyText"/>
        <w:spacing w:before="4"/>
        <w:rPr>
          <w:b/>
        </w:rPr>
      </w:pPr>
    </w:p>
    <w:p>
      <w:pPr>
        <w:pStyle w:val="BodyText"/>
        <w:spacing w:before="1"/>
        <w:ind w:left="255" w:right="257" w:firstLine="427"/>
        <w:jc w:val="both"/>
      </w:pPr>
      <w:r>
        <w:rPr/>
        <w:t>Given the importance of industry companies, exploit the full capacity of their workers is essential, this research aims to make an innovation to existing methods of predetermined times and ergonomic analysis, because ergonomics is one of the most important parts and interesting you should have in any company industrial. The aim with this research is </w:t>
      </w:r>
      <w:r>
        <w:rPr>
          <w:spacing w:val="-3"/>
        </w:rPr>
        <w:t>to </w:t>
      </w:r>
      <w:r>
        <w:rPr/>
        <w:t>provide a tool that simplifies the existing ones, and facilitate to the analyst or engineer to realize a ergonomic analysis of all workstations, using the method of MODAPTS and Susan Rodgers, this means that will be made a combination of those two analyzes, resulting in an analysis of the </w:t>
      </w:r>
      <w:r>
        <w:rPr>
          <w:spacing w:val="-3"/>
        </w:rPr>
        <w:t>time </w:t>
      </w:r>
      <w:r>
        <w:rPr/>
        <w:t>that the workers take in make their job, and at the </w:t>
      </w:r>
      <w:r>
        <w:rPr>
          <w:spacing w:val="-3"/>
        </w:rPr>
        <w:t>same </w:t>
      </w:r>
      <w:r>
        <w:rPr/>
        <w:t>time give results of the ergonomic analysis of the station.</w:t>
      </w:r>
    </w:p>
    <w:p>
      <w:pPr>
        <w:pStyle w:val="BodyText"/>
        <w:spacing w:before="3"/>
        <w:ind w:left="255" w:right="465" w:firstLine="427"/>
      </w:pPr>
      <w:r>
        <w:rPr/>
        <w:t>This research is delimited mainly to companies that have a productive process to handle the taking of times of the tasks performed by an operator, so as to achieve an analysis of the MODAPTS method,  and same time perform a ergonomic analysis to the worker.</w:t>
      </w:r>
    </w:p>
    <w:p>
      <w:pPr>
        <w:spacing w:after="0"/>
        <w:sectPr>
          <w:pgSz w:w="12240" w:h="15840"/>
          <w:pgMar w:header="689" w:footer="1036" w:top="1200" w:bottom="1220" w:left="820" w:right="460"/>
        </w:sectPr>
      </w:pPr>
    </w:p>
    <w:p>
      <w:pPr>
        <w:pStyle w:val="BodyText"/>
        <w:rPr>
          <w:sz w:val="20"/>
        </w:rPr>
      </w:pPr>
    </w:p>
    <w:p>
      <w:pPr>
        <w:pStyle w:val="BodyText"/>
        <w:rPr>
          <w:sz w:val="20"/>
        </w:rPr>
      </w:pPr>
    </w:p>
    <w:p>
      <w:pPr>
        <w:pStyle w:val="BodyText"/>
        <w:spacing w:before="5"/>
        <w:rPr>
          <w:sz w:val="23"/>
        </w:rPr>
      </w:pPr>
    </w:p>
    <w:p>
      <w:pPr>
        <w:pStyle w:val="Heading5"/>
        <w:numPr>
          <w:ilvl w:val="3"/>
          <w:numId w:val="20"/>
        </w:numPr>
        <w:tabs>
          <w:tab w:pos="5068" w:val="left" w:leader="none"/>
        </w:tabs>
        <w:spacing w:line="240" w:lineRule="auto" w:before="70" w:after="0"/>
        <w:ind w:left="5067" w:right="0" w:hanging="360"/>
        <w:jc w:val="left"/>
      </w:pPr>
      <w:r>
        <w:rPr/>
        <w:t>METHODOLOGY</w:t>
      </w:r>
    </w:p>
    <w:p>
      <w:pPr>
        <w:pStyle w:val="BodyText"/>
        <w:spacing w:before="5"/>
        <w:rPr>
          <w:b/>
        </w:rPr>
      </w:pPr>
    </w:p>
    <w:p>
      <w:pPr>
        <w:pStyle w:val="BodyText"/>
        <w:ind w:left="255" w:right="258"/>
        <w:jc w:val="both"/>
      </w:pPr>
      <w:r>
        <w:rPr/>
        <w:t>Uses the method of Dr. Suzanne Rodgers called method SUSAN RODGERS (Rodgers Muscle Fatigue Analysis), which was analyzed and found that it was more appropriate since this method measures the greater part of the body since it allows to predict muscle fatigue caused by the interaction of the level of effort, the duration of the effort prior to the relaxation and the frequency of activation of the muscles per minute for each muscle group. (Chengalur, Rodgers, &amp; Bernard, 2004).</w:t>
      </w:r>
    </w:p>
    <w:p>
      <w:pPr>
        <w:pStyle w:val="BodyText"/>
        <w:spacing w:before="2"/>
        <w:ind w:left="255" w:right="263" w:firstLine="427"/>
        <w:jc w:val="both"/>
      </w:pPr>
      <w:r>
        <w:rPr/>
        <w:t>Also uses the method of predetermined times MODAPTS (Modular Arrangement of Predetermined Time Standards), which is a system that relates the execution times of movements that runs the human body when they are performing work activities. (Criollo, 2005).</w:t>
      </w:r>
    </w:p>
    <w:p>
      <w:pPr>
        <w:pStyle w:val="BodyText"/>
        <w:spacing w:before="8"/>
        <w:rPr>
          <w:sz w:val="30"/>
        </w:rPr>
      </w:pPr>
    </w:p>
    <w:p>
      <w:pPr>
        <w:pStyle w:val="Heading5"/>
        <w:numPr>
          <w:ilvl w:val="1"/>
          <w:numId w:val="22"/>
        </w:numPr>
        <w:tabs>
          <w:tab w:pos="751" w:val="left" w:leader="none"/>
        </w:tabs>
        <w:spacing w:line="240" w:lineRule="auto" w:before="0" w:after="0"/>
        <w:ind w:left="750" w:right="0" w:hanging="495"/>
        <w:jc w:val="both"/>
      </w:pPr>
      <w:r>
        <w:rPr/>
        <w:t>Ergonomic Evaluation Method SUSAN</w:t>
      </w:r>
      <w:r>
        <w:rPr>
          <w:spacing w:val="-20"/>
        </w:rPr>
        <w:t> </w:t>
      </w:r>
      <w:r>
        <w:rPr/>
        <w:t>RODGERS</w:t>
      </w:r>
    </w:p>
    <w:p>
      <w:pPr>
        <w:pStyle w:val="BodyText"/>
        <w:spacing w:before="4"/>
        <w:rPr>
          <w:b/>
        </w:rPr>
      </w:pPr>
    </w:p>
    <w:p>
      <w:pPr>
        <w:pStyle w:val="BodyText"/>
        <w:spacing w:before="1"/>
        <w:ind w:left="255" w:right="258"/>
        <w:jc w:val="both"/>
      </w:pPr>
      <w:r>
        <w:rPr/>
        <w:t>The analysis of muscle fatigue was proposed by Dr Suzanne Rodgers is a means to evaluate the amount of fatigue that accumulates in the muscles during different work patterns within 5 minutes of work. (Chengalur, Rodgers, &amp; Bernard, 2004).</w:t>
      </w:r>
    </w:p>
    <w:p>
      <w:pPr>
        <w:pStyle w:val="BodyText"/>
        <w:ind w:left="255" w:right="258" w:firstLine="494"/>
        <w:jc w:val="both"/>
      </w:pPr>
      <w:r>
        <w:rPr/>
        <w:t>Each of the parameters: effort, duration, and frequency, are evaluated individually, on a scale of 1 to 4, for each part of the body. Levels of effort are valued as low (1), moderate (2), high (3), very high (4) based on descriptions qualitative for different parts of the body, the duration is  titrated with 1, 2, 3, 4 for each muscle group. The duration of the effort should be measured only  to the level of effort that is being evaluated. This method is not suitable to evaluate tasks of high frequency (more than 15 efforts per minute). For works in which muscles are active several times per minute due to a very repetitive task, </w:t>
      </w:r>
      <w:r>
        <w:rPr>
          <w:spacing w:val="-3"/>
        </w:rPr>
        <w:t>even </w:t>
      </w:r>
      <w:r>
        <w:rPr/>
        <w:t>short-term efforts can be a problem. (Villalobos &amp; Ripoll, 2003).</w:t>
      </w:r>
    </w:p>
    <w:p>
      <w:pPr>
        <w:pStyle w:val="BodyText"/>
        <w:ind w:left="255" w:right="261" w:firstLine="427"/>
        <w:jc w:val="both"/>
      </w:pPr>
      <w:r>
        <w:rPr/>
        <w:t>This method is also most appropriate to evaluate the </w:t>
      </w:r>
      <w:r>
        <w:rPr>
          <w:spacing w:val="2"/>
        </w:rPr>
        <w:t>risk </w:t>
      </w:r>
      <w:r>
        <w:rPr/>
        <w:t>for the accumulation of fatigue in tasks that are done during one hour or more and where forced postures or frequent efforts are present. Based on the risk of fatigue, a priority for change can be assigned to the task. (Chengalur, Rodgers, &amp; Bernard,</w:t>
      </w:r>
      <w:r>
        <w:rPr>
          <w:spacing w:val="-13"/>
        </w:rPr>
        <w:t> </w:t>
      </w:r>
      <w:r>
        <w:rPr/>
        <w:t>2004).</w:t>
      </w:r>
    </w:p>
    <w:p>
      <w:pPr>
        <w:pStyle w:val="BodyText"/>
        <w:spacing w:before="8"/>
        <w:rPr>
          <w:sz w:val="30"/>
        </w:rPr>
      </w:pPr>
    </w:p>
    <w:p>
      <w:pPr>
        <w:pStyle w:val="Heading5"/>
        <w:numPr>
          <w:ilvl w:val="1"/>
          <w:numId w:val="22"/>
        </w:numPr>
        <w:tabs>
          <w:tab w:pos="751" w:val="left" w:leader="none"/>
        </w:tabs>
        <w:spacing w:line="240" w:lineRule="auto" w:before="0" w:after="0"/>
        <w:ind w:left="750" w:right="0" w:hanging="495"/>
        <w:jc w:val="both"/>
      </w:pPr>
      <w:r>
        <w:rPr/>
        <w:t>Method of Predetermined Times</w:t>
      </w:r>
      <w:r>
        <w:rPr>
          <w:spacing w:val="-11"/>
        </w:rPr>
        <w:t> </w:t>
      </w:r>
      <w:r>
        <w:rPr/>
        <w:t>(MODAPTS)</w:t>
      </w:r>
    </w:p>
    <w:p>
      <w:pPr>
        <w:pStyle w:val="BodyText"/>
        <w:spacing w:before="4"/>
        <w:rPr>
          <w:b/>
        </w:rPr>
      </w:pPr>
    </w:p>
    <w:p>
      <w:pPr>
        <w:pStyle w:val="BodyText"/>
        <w:spacing w:line="242" w:lineRule="auto" w:before="1"/>
        <w:ind w:left="255" w:right="269"/>
        <w:jc w:val="both"/>
      </w:pPr>
      <w:r>
        <w:rPr/>
        <w:t>The MODAPTS system measures the time taken to do a job without measuring each individual movement, with such force that currently applies in industry, offices and hospitals. (Criollo, 2005).</w:t>
      </w:r>
    </w:p>
    <w:p>
      <w:pPr>
        <w:pStyle w:val="BodyText"/>
        <w:ind w:left="255" w:right="255" w:firstLine="427"/>
        <w:jc w:val="both"/>
      </w:pPr>
      <w:r>
        <w:rPr/>
        <w:t>The letters used by MODAPTS are directly related to the actions described so they are easier to remember than the equivalent in comparable systems and retain the same level of precision. The numbers used in the MODAPTS codes indicate the time you need the part of the body that performs the action to execute it at a comfortable pace that can maintain a working day complete as part of a cycle of work. (Heyde, 1990).</w:t>
      </w:r>
    </w:p>
    <w:p>
      <w:pPr>
        <w:pStyle w:val="BodyText"/>
        <w:spacing w:before="2"/>
        <w:ind w:left="255" w:right="265" w:firstLine="427"/>
        <w:jc w:val="both"/>
      </w:pPr>
      <w:r>
        <w:rPr/>
        <w:t>This predetermined method is used for the calculation of reliable standards of production, eliminating waste, improving the productivity of an organization, analysis of the efficiency of the Department and the improvement of relations with the employees. (Sun, Cheng, &amp; Li, 2009).</w:t>
      </w:r>
    </w:p>
    <w:p>
      <w:pPr>
        <w:spacing w:after="0"/>
        <w:jc w:val="both"/>
        <w:sectPr>
          <w:pgSz w:w="12240" w:h="15840"/>
          <w:pgMar w:header="689" w:footer="1036" w:top="1200" w:bottom="1220" w:left="820" w:right="460"/>
        </w:sectPr>
      </w:pPr>
    </w:p>
    <w:p>
      <w:pPr>
        <w:pStyle w:val="BodyText"/>
        <w:spacing w:before="5"/>
        <w:rPr>
          <w:sz w:val="15"/>
        </w:rPr>
      </w:pPr>
    </w:p>
    <w:p>
      <w:pPr>
        <w:pStyle w:val="Heading5"/>
        <w:numPr>
          <w:ilvl w:val="3"/>
          <w:numId w:val="20"/>
        </w:numPr>
        <w:tabs>
          <w:tab w:pos="4035" w:val="left" w:leader="none"/>
        </w:tabs>
        <w:spacing w:line="240" w:lineRule="auto" w:before="70" w:after="0"/>
        <w:ind w:left="4034" w:right="0" w:hanging="360"/>
        <w:jc w:val="left"/>
      </w:pPr>
      <w:r>
        <w:rPr/>
        <w:t>ERGO-MODAPTS</w:t>
      </w:r>
      <w:r>
        <w:rPr>
          <w:spacing w:val="-3"/>
        </w:rPr>
        <w:t> </w:t>
      </w:r>
      <w:r>
        <w:rPr/>
        <w:t>METHODOLOGY</w:t>
      </w:r>
    </w:p>
    <w:p>
      <w:pPr>
        <w:pStyle w:val="BodyText"/>
        <w:spacing w:before="4"/>
        <w:rPr>
          <w:b/>
        </w:rPr>
      </w:pPr>
    </w:p>
    <w:p>
      <w:pPr>
        <w:pStyle w:val="BodyText"/>
        <w:spacing w:line="275" w:lineRule="exact" w:before="1"/>
        <w:ind w:left="255"/>
        <w:jc w:val="both"/>
      </w:pPr>
      <w:r>
        <w:rPr/>
        <w:t>1.- Description of activities.</w:t>
      </w:r>
    </w:p>
    <w:p>
      <w:pPr>
        <w:pStyle w:val="ListParagraph"/>
        <w:numPr>
          <w:ilvl w:val="0"/>
          <w:numId w:val="23"/>
        </w:numPr>
        <w:tabs>
          <w:tab w:pos="559" w:val="left" w:leader="none"/>
        </w:tabs>
        <w:spacing w:line="240" w:lineRule="auto" w:before="0" w:after="0"/>
        <w:ind w:left="255" w:right="257" w:firstLine="0"/>
        <w:jc w:val="both"/>
        <w:rPr>
          <w:sz w:val="24"/>
        </w:rPr>
      </w:pPr>
      <w:r>
        <w:rPr>
          <w:sz w:val="24"/>
        </w:rPr>
        <w:t>- Perform the Modapts method. In the model, the activities are placed since it begins until it ends, including the movement required for the activity in the checkbox corresponding to motion, if you use an M1 in both initial and terminal activity the final movement will be M1 which will be placed in the checkbox appropriate to final</w:t>
      </w:r>
      <w:r>
        <w:rPr>
          <w:spacing w:val="-32"/>
          <w:sz w:val="24"/>
        </w:rPr>
        <w:t> </w:t>
      </w:r>
      <w:r>
        <w:rPr>
          <w:sz w:val="24"/>
        </w:rPr>
        <w:t>movement.</w:t>
      </w:r>
    </w:p>
    <w:p>
      <w:pPr>
        <w:pStyle w:val="ListParagraph"/>
        <w:numPr>
          <w:ilvl w:val="0"/>
          <w:numId w:val="23"/>
        </w:numPr>
        <w:tabs>
          <w:tab w:pos="530" w:val="left" w:leader="none"/>
        </w:tabs>
        <w:spacing w:line="242" w:lineRule="auto" w:before="0" w:after="0"/>
        <w:ind w:left="255" w:right="270" w:firstLine="0"/>
        <w:jc w:val="both"/>
        <w:rPr>
          <w:sz w:val="24"/>
        </w:rPr>
      </w:pPr>
      <w:r>
        <w:rPr>
          <w:sz w:val="24"/>
        </w:rPr>
        <w:t>- Accommodate in checkbox every code for initial activities and terminals, and will be generated automatically the method Susan Rodgers. Taking into account the</w:t>
      </w:r>
      <w:r>
        <w:rPr>
          <w:spacing w:val="-33"/>
          <w:sz w:val="24"/>
        </w:rPr>
        <w:t> </w:t>
      </w:r>
      <w:r>
        <w:rPr>
          <w:sz w:val="24"/>
        </w:rPr>
        <w:t>following.</w:t>
      </w:r>
    </w:p>
    <w:p>
      <w:pPr>
        <w:pStyle w:val="BodyText"/>
        <w:spacing w:before="9"/>
        <w:rPr>
          <w:sz w:val="23"/>
        </w:rPr>
      </w:pPr>
    </w:p>
    <w:p>
      <w:pPr>
        <w:pStyle w:val="BodyText"/>
        <w:ind w:left="255" w:right="264"/>
        <w:jc w:val="both"/>
      </w:pPr>
      <w:r>
        <w:rPr>
          <w:i/>
          <w:u w:val="single"/>
        </w:rPr>
        <w:t>Intensity of effort: </w:t>
      </w:r>
      <w:r>
        <w:rPr>
          <w:spacing w:val="-3"/>
        </w:rPr>
        <w:t>to </w:t>
      </w:r>
      <w:r>
        <w:rPr/>
        <w:t>get the intensity of the effort, it is necessary to recognize if this has three  main codes that are X4 which means that it applies extra force, b17 this indicates if the activity requires an sitting effort, and finally L0 and L1 these indicate if you have a weight less than 2 kg and greater than 2 kg weights respectively, once identified in the activity are placed in the appropriate checkboxes, if activity has none of this three codes the risk will be</w:t>
      </w:r>
      <w:r>
        <w:rPr>
          <w:spacing w:val="-33"/>
        </w:rPr>
        <w:t> </w:t>
      </w:r>
      <w:r>
        <w:rPr/>
        <w:t>1.</w:t>
      </w:r>
    </w:p>
    <w:p>
      <w:pPr>
        <w:pStyle w:val="BodyText"/>
        <w:ind w:left="255" w:right="269"/>
        <w:jc w:val="both"/>
      </w:pPr>
      <w:r>
        <w:rPr>
          <w:i/>
          <w:u w:val="single"/>
        </w:rPr>
        <w:t>Duration: </w:t>
      </w:r>
      <w:r>
        <w:rPr/>
        <w:t>To get the duration of the activity, add up the total activity 1 and apply a conditional formula, which would be if the sum of activity is less than 6, then the score is of 1, if the sum is  less than 20 sec, your score would be 2, on the other hand if the amount would be less than 40 sec the corresponding score would be 3, if there are longer than 40 sec you have a very high score of</w:t>
      </w:r>
      <w:r>
        <w:rPr>
          <w:spacing w:val="-3"/>
        </w:rPr>
        <w:t> </w:t>
      </w:r>
      <w:r>
        <w:rPr/>
        <w:t>4.</w:t>
      </w:r>
    </w:p>
    <w:p>
      <w:pPr>
        <w:pStyle w:val="BodyText"/>
        <w:ind w:left="255" w:right="573"/>
      </w:pPr>
      <w:r>
        <w:rPr>
          <w:i/>
          <w:u w:val="single"/>
        </w:rPr>
        <w:t>Efforts per minute: </w:t>
      </w:r>
      <w:r>
        <w:rPr/>
        <w:t>minute efforts are automatically calculated once generated the Modapts method, was calculated based on the total time of all activities for to know how many efforts are generated in a minute.</w:t>
      </w:r>
    </w:p>
    <w:p>
      <w:pPr>
        <w:pStyle w:val="BodyText"/>
      </w:pPr>
    </w:p>
    <w:p>
      <w:pPr>
        <w:pStyle w:val="BodyText"/>
        <w:ind w:left="255" w:right="271"/>
        <w:jc w:val="both"/>
      </w:pPr>
      <w:r>
        <w:rPr/>
        <w:t>Once done, the score of the combination is automatically generated and consequently the final score of the workstation as well as their degree of severity based on the methodology Susan Rodgers.</w:t>
      </w:r>
    </w:p>
    <w:p>
      <w:pPr>
        <w:pStyle w:val="BodyText"/>
      </w:pPr>
    </w:p>
    <w:p>
      <w:pPr>
        <w:pStyle w:val="BodyText"/>
        <w:spacing w:before="2"/>
      </w:pPr>
    </w:p>
    <w:p>
      <w:pPr>
        <w:pStyle w:val="BodyText"/>
        <w:ind w:left="1763" w:right="465"/>
      </w:pPr>
      <w:r>
        <w:rPr/>
        <w:t>Table1. Degree of severity based on the methodology Susan Rodgers</w:t>
      </w:r>
    </w:p>
    <w:p>
      <w:pPr>
        <w:pStyle w:val="BodyText"/>
        <w:rPr>
          <w:sz w:val="20"/>
        </w:rPr>
      </w:pPr>
    </w:p>
    <w:p>
      <w:pPr>
        <w:pStyle w:val="BodyText"/>
        <w:spacing w:before="2"/>
        <w:rPr>
          <w:sz w:val="28"/>
        </w:rPr>
      </w:pPr>
    </w:p>
    <w:tbl>
      <w:tblPr>
        <w:tblW w:w="0" w:type="auto"/>
        <w:jc w:val="left"/>
        <w:tblInd w:w="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2"/>
        <w:gridCol w:w="2991"/>
        <w:gridCol w:w="2997"/>
      </w:tblGrid>
      <w:tr>
        <w:trPr>
          <w:trHeight w:val="874" w:hRule="exact"/>
        </w:trPr>
        <w:tc>
          <w:tcPr>
            <w:tcW w:w="2992" w:type="dxa"/>
          </w:tcPr>
          <w:p>
            <w:pPr>
              <w:pStyle w:val="TableParagraph"/>
              <w:spacing w:before="4"/>
              <w:rPr>
                <w:sz w:val="23"/>
              </w:rPr>
            </w:pPr>
          </w:p>
          <w:p>
            <w:pPr>
              <w:pStyle w:val="TableParagraph"/>
              <w:spacing w:before="1"/>
              <w:ind w:left="979"/>
              <w:rPr>
                <w:b/>
                <w:sz w:val="24"/>
              </w:rPr>
            </w:pPr>
            <w:r>
              <w:rPr>
                <w:b/>
                <w:sz w:val="24"/>
              </w:rPr>
              <w:t>Description</w:t>
            </w:r>
          </w:p>
        </w:tc>
        <w:tc>
          <w:tcPr>
            <w:tcW w:w="2991" w:type="dxa"/>
          </w:tcPr>
          <w:p>
            <w:pPr>
              <w:pStyle w:val="TableParagraph"/>
              <w:spacing w:before="4"/>
              <w:rPr>
                <w:sz w:val="23"/>
              </w:rPr>
            </w:pPr>
          </w:p>
          <w:p>
            <w:pPr>
              <w:pStyle w:val="TableParagraph"/>
              <w:spacing w:before="1"/>
              <w:ind w:left="983"/>
              <w:rPr>
                <w:b/>
                <w:sz w:val="24"/>
              </w:rPr>
            </w:pPr>
            <w:r>
              <w:rPr>
                <w:b/>
                <w:sz w:val="24"/>
              </w:rPr>
              <w:t>Score</w:t>
            </w:r>
          </w:p>
        </w:tc>
        <w:tc>
          <w:tcPr>
            <w:tcW w:w="2997" w:type="dxa"/>
          </w:tcPr>
          <w:p>
            <w:pPr>
              <w:pStyle w:val="TableParagraph"/>
              <w:spacing w:before="4"/>
              <w:rPr>
                <w:sz w:val="23"/>
              </w:rPr>
            </w:pPr>
          </w:p>
          <w:p>
            <w:pPr>
              <w:pStyle w:val="TableParagraph"/>
              <w:spacing w:before="1"/>
              <w:ind w:left="984"/>
              <w:rPr>
                <w:b/>
                <w:sz w:val="24"/>
              </w:rPr>
            </w:pPr>
            <w:r>
              <w:rPr>
                <w:b/>
                <w:sz w:val="24"/>
              </w:rPr>
              <w:t>Severity</w:t>
            </w:r>
          </w:p>
        </w:tc>
      </w:tr>
      <w:tr>
        <w:trPr>
          <w:trHeight w:val="600" w:hRule="exact"/>
        </w:trPr>
        <w:tc>
          <w:tcPr>
            <w:tcW w:w="2992" w:type="dxa"/>
          </w:tcPr>
          <w:p>
            <w:pPr>
              <w:pStyle w:val="TableParagraph"/>
              <w:spacing w:before="6"/>
              <w:rPr>
                <w:sz w:val="19"/>
              </w:rPr>
            </w:pPr>
          </w:p>
          <w:p>
            <w:pPr>
              <w:pStyle w:val="TableParagraph"/>
              <w:ind w:left="100"/>
              <w:rPr>
                <w:sz w:val="20"/>
              </w:rPr>
            </w:pPr>
            <w:r>
              <w:rPr>
                <w:sz w:val="20"/>
              </w:rPr>
              <w:t>If this between:</w:t>
            </w:r>
          </w:p>
        </w:tc>
        <w:tc>
          <w:tcPr>
            <w:tcW w:w="2991" w:type="dxa"/>
            <w:tcBorders>
              <w:right w:val="thickThinMediumGap" w:sz="23" w:space="0" w:color="00AF50"/>
            </w:tcBorders>
          </w:tcPr>
          <w:p>
            <w:pPr>
              <w:pStyle w:val="TableParagraph"/>
              <w:spacing w:before="6"/>
              <w:rPr>
                <w:sz w:val="19"/>
              </w:rPr>
            </w:pPr>
          </w:p>
          <w:p>
            <w:pPr>
              <w:pStyle w:val="TableParagraph"/>
              <w:ind w:left="983"/>
              <w:rPr>
                <w:sz w:val="20"/>
              </w:rPr>
            </w:pPr>
            <w:r>
              <w:rPr>
                <w:sz w:val="20"/>
              </w:rPr>
              <w:t>1 -4</w:t>
            </w:r>
          </w:p>
        </w:tc>
        <w:tc>
          <w:tcPr>
            <w:tcW w:w="2997" w:type="dxa"/>
            <w:shd w:val="clear" w:color="auto" w:fill="00AF50"/>
          </w:tcPr>
          <w:p>
            <w:pPr>
              <w:pStyle w:val="TableParagraph"/>
              <w:spacing w:before="6"/>
              <w:rPr>
                <w:sz w:val="19"/>
              </w:rPr>
            </w:pPr>
          </w:p>
          <w:p>
            <w:pPr>
              <w:pStyle w:val="TableParagraph"/>
              <w:ind w:left="984"/>
              <w:rPr>
                <w:sz w:val="20"/>
              </w:rPr>
            </w:pPr>
            <w:r>
              <w:rPr>
                <w:sz w:val="20"/>
              </w:rPr>
              <w:t>Green</w:t>
            </w:r>
          </w:p>
        </w:tc>
      </w:tr>
      <w:tr>
        <w:trPr>
          <w:trHeight w:val="869" w:hRule="exact"/>
        </w:trPr>
        <w:tc>
          <w:tcPr>
            <w:tcW w:w="2992" w:type="dxa"/>
          </w:tcPr>
          <w:p>
            <w:pPr>
              <w:pStyle w:val="TableParagraph"/>
              <w:spacing w:before="7"/>
              <w:rPr>
                <w:sz w:val="26"/>
              </w:rPr>
            </w:pPr>
          </w:p>
          <w:p>
            <w:pPr>
              <w:pStyle w:val="TableParagraph"/>
              <w:spacing w:before="1"/>
              <w:ind w:left="100"/>
              <w:rPr>
                <w:sz w:val="20"/>
              </w:rPr>
            </w:pPr>
            <w:r>
              <w:rPr>
                <w:sz w:val="20"/>
              </w:rPr>
              <w:t>If this between:</w:t>
            </w:r>
          </w:p>
        </w:tc>
        <w:tc>
          <w:tcPr>
            <w:tcW w:w="2991" w:type="dxa"/>
            <w:tcBorders>
              <w:right w:val="thickThinMediumGap" w:sz="23" w:space="0" w:color="FFFF00"/>
            </w:tcBorders>
          </w:tcPr>
          <w:p>
            <w:pPr>
              <w:pStyle w:val="TableParagraph"/>
              <w:rPr>
                <w:sz w:val="20"/>
              </w:rPr>
            </w:pPr>
          </w:p>
          <w:p>
            <w:pPr>
              <w:pStyle w:val="TableParagraph"/>
              <w:spacing w:before="8"/>
              <w:rPr>
                <w:sz w:val="16"/>
              </w:rPr>
            </w:pPr>
          </w:p>
          <w:p>
            <w:pPr>
              <w:pStyle w:val="TableParagraph"/>
              <w:ind w:left="983"/>
              <w:rPr>
                <w:sz w:val="20"/>
              </w:rPr>
            </w:pPr>
            <w:r>
              <w:rPr>
                <w:sz w:val="20"/>
              </w:rPr>
              <w:t>5-7</w:t>
            </w:r>
          </w:p>
        </w:tc>
        <w:tc>
          <w:tcPr>
            <w:tcW w:w="2997" w:type="dxa"/>
            <w:tcBorders>
              <w:top w:val="single" w:sz="56" w:space="0" w:color="00AF50"/>
            </w:tcBorders>
            <w:shd w:val="clear" w:color="auto" w:fill="FFFF00"/>
          </w:tcPr>
          <w:p>
            <w:pPr>
              <w:pStyle w:val="TableParagraph"/>
              <w:rPr>
                <w:sz w:val="20"/>
              </w:rPr>
            </w:pPr>
          </w:p>
          <w:p>
            <w:pPr>
              <w:pStyle w:val="TableParagraph"/>
              <w:spacing w:before="127"/>
              <w:ind w:left="984"/>
              <w:rPr>
                <w:sz w:val="20"/>
              </w:rPr>
            </w:pPr>
            <w:r>
              <w:rPr>
                <w:sz w:val="20"/>
              </w:rPr>
              <w:t>Yellow</w:t>
            </w:r>
          </w:p>
        </w:tc>
      </w:tr>
      <w:tr>
        <w:trPr>
          <w:trHeight w:val="706" w:hRule="exact"/>
        </w:trPr>
        <w:tc>
          <w:tcPr>
            <w:tcW w:w="2992" w:type="dxa"/>
          </w:tcPr>
          <w:p>
            <w:pPr>
              <w:pStyle w:val="TableParagraph"/>
              <w:spacing w:before="6"/>
              <w:rPr>
                <w:sz w:val="19"/>
              </w:rPr>
            </w:pPr>
          </w:p>
          <w:p>
            <w:pPr>
              <w:pStyle w:val="TableParagraph"/>
              <w:ind w:left="100"/>
              <w:rPr>
                <w:sz w:val="20"/>
              </w:rPr>
            </w:pPr>
            <w:r>
              <w:rPr>
                <w:sz w:val="20"/>
              </w:rPr>
              <w:t>If this between:</w:t>
            </w:r>
          </w:p>
        </w:tc>
        <w:tc>
          <w:tcPr>
            <w:tcW w:w="2991" w:type="dxa"/>
            <w:tcBorders>
              <w:right w:val="thickThinMediumGap" w:sz="23" w:space="0" w:color="FF0000"/>
            </w:tcBorders>
          </w:tcPr>
          <w:p>
            <w:pPr>
              <w:pStyle w:val="TableParagraph"/>
              <w:rPr>
                <w:sz w:val="20"/>
              </w:rPr>
            </w:pPr>
          </w:p>
          <w:p>
            <w:pPr>
              <w:pStyle w:val="TableParagraph"/>
              <w:spacing w:before="115"/>
              <w:ind w:left="983"/>
              <w:rPr>
                <w:sz w:val="20"/>
              </w:rPr>
            </w:pPr>
            <w:r>
              <w:rPr>
                <w:sz w:val="20"/>
              </w:rPr>
              <w:t>8-9</w:t>
            </w:r>
          </w:p>
        </w:tc>
        <w:tc>
          <w:tcPr>
            <w:tcW w:w="2997" w:type="dxa"/>
            <w:shd w:val="clear" w:color="auto" w:fill="FF0000"/>
          </w:tcPr>
          <w:p>
            <w:pPr>
              <w:pStyle w:val="TableParagraph"/>
              <w:rPr>
                <w:sz w:val="20"/>
              </w:rPr>
            </w:pPr>
          </w:p>
          <w:p>
            <w:pPr>
              <w:pStyle w:val="TableParagraph"/>
              <w:ind w:left="984"/>
              <w:rPr>
                <w:sz w:val="20"/>
              </w:rPr>
            </w:pPr>
            <w:r>
              <w:rPr>
                <w:sz w:val="20"/>
              </w:rPr>
              <w:t>Red</w:t>
            </w:r>
          </w:p>
        </w:tc>
      </w:tr>
      <w:tr>
        <w:trPr>
          <w:trHeight w:val="869" w:hRule="exact"/>
        </w:trPr>
        <w:tc>
          <w:tcPr>
            <w:tcW w:w="2992" w:type="dxa"/>
          </w:tcPr>
          <w:p>
            <w:pPr>
              <w:pStyle w:val="TableParagraph"/>
              <w:spacing w:before="1"/>
              <w:rPr>
                <w:sz w:val="22"/>
              </w:rPr>
            </w:pPr>
          </w:p>
          <w:p>
            <w:pPr>
              <w:pStyle w:val="TableParagraph"/>
              <w:ind w:left="100"/>
              <w:rPr>
                <w:sz w:val="20"/>
              </w:rPr>
            </w:pPr>
            <w:r>
              <w:rPr>
                <w:sz w:val="20"/>
              </w:rPr>
              <w:t>If in:</w:t>
            </w:r>
          </w:p>
        </w:tc>
        <w:tc>
          <w:tcPr>
            <w:tcW w:w="2991" w:type="dxa"/>
            <w:tcBorders>
              <w:right w:val="thickThinMediumGap" w:sz="23" w:space="0" w:color="000000"/>
            </w:tcBorders>
          </w:tcPr>
          <w:p>
            <w:pPr>
              <w:pStyle w:val="TableParagraph"/>
              <w:spacing w:before="1"/>
              <w:rPr>
                <w:sz w:val="22"/>
              </w:rPr>
            </w:pPr>
          </w:p>
          <w:p>
            <w:pPr>
              <w:pStyle w:val="TableParagraph"/>
              <w:ind w:left="983"/>
              <w:rPr>
                <w:sz w:val="20"/>
              </w:rPr>
            </w:pPr>
            <w:r>
              <w:rPr>
                <w:sz w:val="20"/>
              </w:rPr>
              <w:t>10</w:t>
            </w:r>
          </w:p>
        </w:tc>
        <w:tc>
          <w:tcPr>
            <w:tcW w:w="2997" w:type="dxa"/>
            <w:tcBorders>
              <w:top w:val="nil"/>
              <w:left w:val="nil"/>
              <w:bottom w:val="nil"/>
              <w:right w:val="nil"/>
            </w:tcBorders>
            <w:shd w:val="clear" w:color="auto" w:fill="000000"/>
          </w:tcPr>
          <w:p>
            <w:pPr>
              <w:pStyle w:val="TableParagraph"/>
              <w:spacing w:before="5"/>
              <w:rPr>
                <w:sz w:val="22"/>
              </w:rPr>
            </w:pPr>
          </w:p>
          <w:p>
            <w:pPr>
              <w:pStyle w:val="TableParagraph"/>
              <w:spacing w:before="1"/>
              <w:ind w:left="946"/>
              <w:rPr>
                <w:sz w:val="20"/>
              </w:rPr>
            </w:pPr>
            <w:r>
              <w:rPr>
                <w:color w:val="FFFFFF"/>
                <w:sz w:val="20"/>
              </w:rPr>
              <w:t>Black</w:t>
            </w:r>
          </w:p>
        </w:tc>
      </w:tr>
    </w:tbl>
    <w:p>
      <w:pPr>
        <w:spacing w:after="0"/>
        <w:rPr>
          <w:sz w:val="20"/>
        </w:rPr>
        <w:sectPr>
          <w:pgSz w:w="12240" w:h="15840"/>
          <w:pgMar w:header="689" w:footer="1036" w:top="1200" w:bottom="1220" w:left="820" w:right="460"/>
        </w:sectPr>
      </w:pPr>
    </w:p>
    <w:p>
      <w:pPr>
        <w:pStyle w:val="BodyText"/>
        <w:spacing w:before="5"/>
        <w:rPr>
          <w:sz w:val="15"/>
        </w:rPr>
      </w:pPr>
    </w:p>
    <w:p>
      <w:pPr>
        <w:pStyle w:val="Heading5"/>
        <w:numPr>
          <w:ilvl w:val="1"/>
          <w:numId w:val="23"/>
        </w:numPr>
        <w:tabs>
          <w:tab w:pos="5654" w:val="left" w:leader="none"/>
        </w:tabs>
        <w:spacing w:line="240" w:lineRule="auto" w:before="70" w:after="0"/>
        <w:ind w:left="5654" w:right="0" w:hanging="360"/>
        <w:jc w:val="left"/>
      </w:pPr>
      <w:r>
        <w:rPr/>
        <w:t>APPLICATION FORMAT</w:t>
      </w:r>
      <w:r>
        <w:rPr>
          <w:spacing w:val="-12"/>
        </w:rPr>
        <w:t> </w:t>
      </w:r>
      <w:r>
        <w:rPr/>
        <w:t>ERGO-MODAPTS</w:t>
      </w:r>
    </w:p>
    <w:p>
      <w:pPr>
        <w:pStyle w:val="BodyText"/>
        <w:rPr>
          <w:b/>
        </w:rPr>
      </w:pPr>
    </w:p>
    <w:p>
      <w:pPr>
        <w:pStyle w:val="BodyText"/>
        <w:spacing w:before="140"/>
        <w:ind w:left="4520"/>
      </w:pPr>
      <w:r>
        <w:rPr/>
        <w:t>Table1. Demonstrates an application of the model made</w:t>
      </w:r>
    </w:p>
    <w:p>
      <w:pPr>
        <w:pStyle w:val="BodyText"/>
        <w:spacing w:before="5"/>
        <w:rPr>
          <w:sz w:val="9"/>
        </w:rPr>
      </w:pPr>
      <w:r>
        <w:rPr/>
        <w:drawing>
          <wp:anchor distT="0" distB="0" distL="0" distR="0" allowOverlap="1" layoutInCell="1" locked="0" behindDoc="0" simplePos="0" relativeHeight="2176">
            <wp:simplePos x="0" y="0"/>
            <wp:positionH relativeFrom="page">
              <wp:posOffset>335915</wp:posOffset>
            </wp:positionH>
            <wp:positionV relativeFrom="paragraph">
              <wp:posOffset>93942</wp:posOffset>
            </wp:positionV>
            <wp:extent cx="9427620" cy="4976812"/>
            <wp:effectExtent l="0" t="0" r="0" b="0"/>
            <wp:wrapTopAndBottom/>
            <wp:docPr id="65" name="image47.png" descr=""/>
            <wp:cNvGraphicFramePr>
              <a:graphicFrameLocks noChangeAspect="1"/>
            </wp:cNvGraphicFramePr>
            <a:graphic>
              <a:graphicData uri="http://schemas.openxmlformats.org/drawingml/2006/picture">
                <pic:pic>
                  <pic:nvPicPr>
                    <pic:cNvPr id="66" name="image47.png"/>
                    <pic:cNvPicPr/>
                  </pic:nvPicPr>
                  <pic:blipFill>
                    <a:blip r:embed="rId102" cstate="print"/>
                    <a:stretch>
                      <a:fillRect/>
                    </a:stretch>
                  </pic:blipFill>
                  <pic:spPr>
                    <a:xfrm>
                      <a:off x="0" y="0"/>
                      <a:ext cx="9427620" cy="4976812"/>
                    </a:xfrm>
                    <a:prstGeom prst="rect">
                      <a:avLst/>
                    </a:prstGeom>
                  </pic:spPr>
                </pic:pic>
              </a:graphicData>
            </a:graphic>
          </wp:anchor>
        </w:drawing>
      </w:r>
    </w:p>
    <w:p>
      <w:pPr>
        <w:spacing w:after="0"/>
        <w:rPr>
          <w:sz w:val="9"/>
        </w:rPr>
        <w:sectPr>
          <w:headerReference w:type="default" r:id="rId100"/>
          <w:footerReference w:type="default" r:id="rId101"/>
          <w:pgSz w:w="15840" w:h="12240" w:orient="landscape"/>
          <w:pgMar w:header="689" w:footer="1036" w:top="1200" w:bottom="1220" w:left="420" w:right="280"/>
          <w:pgNumType w:start="73"/>
        </w:sectPr>
      </w:pPr>
    </w:p>
    <w:p>
      <w:pPr>
        <w:pStyle w:val="BodyText"/>
        <w:rPr>
          <w:sz w:val="20"/>
        </w:rPr>
      </w:pPr>
    </w:p>
    <w:p>
      <w:pPr>
        <w:pStyle w:val="BodyText"/>
        <w:rPr>
          <w:sz w:val="20"/>
        </w:rPr>
      </w:pPr>
    </w:p>
    <w:p>
      <w:pPr>
        <w:pStyle w:val="BodyText"/>
        <w:spacing w:before="206"/>
        <w:ind w:left="5597" w:right="5886"/>
        <w:jc w:val="center"/>
      </w:pPr>
      <w:r>
        <w:rPr/>
        <w:t>Table 2. Continuation of the model.</w:t>
      </w:r>
    </w:p>
    <w:p>
      <w:pPr>
        <w:pStyle w:val="BodyText"/>
        <w:rPr>
          <w:sz w:val="20"/>
        </w:rPr>
      </w:pPr>
    </w:p>
    <w:p>
      <w:pPr>
        <w:pStyle w:val="BodyText"/>
        <w:spacing w:before="9"/>
        <w:rPr>
          <w:sz w:val="21"/>
        </w:rPr>
      </w:pPr>
      <w:r>
        <w:rPr/>
        <w:pict>
          <v:group style="position:absolute;margin-left:27.4pt;margin-top:14.503016pt;width:752.1pt;height:325.95pt;mso-position-horizontal-relative:page;mso-position-vertical-relative:paragraph;z-index:2200;mso-wrap-distance-left:0;mso-wrap-distance-right:0" coordorigin="548,290" coordsize="15042,6519">
            <v:shape style="position:absolute;left:548;top:301;width:15042;height:6508" type="#_x0000_t75" stroked="false">
              <v:imagedata r:id="rId103" o:title=""/>
            </v:shape>
            <v:line style="position:absolute" from="580,298" to="15447,298" stroked="true" strokeweight=".75pt" strokecolor="#000000"/>
            <w10:wrap type="topAndBottom"/>
          </v:group>
        </w:pict>
      </w:r>
    </w:p>
    <w:p>
      <w:pPr>
        <w:spacing w:after="0"/>
        <w:rPr>
          <w:sz w:val="21"/>
        </w:rPr>
        <w:sectPr>
          <w:pgSz w:w="15840" w:h="12240" w:orient="landscape"/>
          <w:pgMar w:header="689" w:footer="1036" w:top="1200" w:bottom="1220" w:left="440" w:right="140"/>
        </w:sectPr>
      </w:pPr>
    </w:p>
    <w:p>
      <w:pPr>
        <w:pStyle w:val="BodyText"/>
        <w:rPr>
          <w:sz w:val="20"/>
        </w:rPr>
      </w:pPr>
    </w:p>
    <w:p>
      <w:pPr>
        <w:pStyle w:val="BodyText"/>
        <w:rPr>
          <w:sz w:val="20"/>
        </w:rPr>
      </w:pPr>
    </w:p>
    <w:p>
      <w:pPr>
        <w:pStyle w:val="BodyText"/>
        <w:spacing w:before="11"/>
        <w:rPr>
          <w:sz w:val="23"/>
        </w:rPr>
      </w:pPr>
    </w:p>
    <w:p>
      <w:pPr>
        <w:pStyle w:val="BodyText"/>
        <w:spacing w:before="69"/>
        <w:ind w:left="5675" w:right="5829"/>
        <w:jc w:val="center"/>
      </w:pPr>
      <w:r>
        <w:rPr/>
        <w:t>Table 3. Continuation of the model.</w:t>
      </w:r>
    </w:p>
    <w:p>
      <w:pPr>
        <w:pStyle w:val="BodyText"/>
        <w:rPr>
          <w:sz w:val="20"/>
        </w:rPr>
      </w:pPr>
    </w:p>
    <w:p>
      <w:pPr>
        <w:pStyle w:val="BodyText"/>
        <w:spacing w:before="7"/>
        <w:rPr>
          <w:sz w:val="15"/>
        </w:rPr>
      </w:pPr>
      <w:r>
        <w:rPr/>
        <w:drawing>
          <wp:anchor distT="0" distB="0" distL="0" distR="0" allowOverlap="1" layoutInCell="1" locked="0" behindDoc="0" simplePos="0" relativeHeight="2224">
            <wp:simplePos x="0" y="0"/>
            <wp:positionH relativeFrom="page">
              <wp:posOffset>304165</wp:posOffset>
            </wp:positionH>
            <wp:positionV relativeFrom="paragraph">
              <wp:posOffset>139293</wp:posOffset>
            </wp:positionV>
            <wp:extent cx="9484635" cy="4138612"/>
            <wp:effectExtent l="0" t="0" r="0" b="0"/>
            <wp:wrapTopAndBottom/>
            <wp:docPr id="67" name="image49.png" descr=""/>
            <wp:cNvGraphicFramePr>
              <a:graphicFrameLocks noChangeAspect="1"/>
            </wp:cNvGraphicFramePr>
            <a:graphic>
              <a:graphicData uri="http://schemas.openxmlformats.org/drawingml/2006/picture">
                <pic:pic>
                  <pic:nvPicPr>
                    <pic:cNvPr id="68" name="image49.png"/>
                    <pic:cNvPicPr/>
                  </pic:nvPicPr>
                  <pic:blipFill>
                    <a:blip r:embed="rId104" cstate="print"/>
                    <a:stretch>
                      <a:fillRect/>
                    </a:stretch>
                  </pic:blipFill>
                  <pic:spPr>
                    <a:xfrm>
                      <a:off x="0" y="0"/>
                      <a:ext cx="9484635" cy="4138612"/>
                    </a:xfrm>
                    <a:prstGeom prst="rect">
                      <a:avLst/>
                    </a:prstGeom>
                  </pic:spPr>
                </pic:pic>
              </a:graphicData>
            </a:graphic>
          </wp:anchor>
        </w:drawing>
      </w:r>
    </w:p>
    <w:p>
      <w:pPr>
        <w:spacing w:after="0"/>
        <w:rPr>
          <w:sz w:val="15"/>
        </w:rPr>
        <w:sectPr>
          <w:pgSz w:w="15840" w:h="12240" w:orient="landscape"/>
          <w:pgMar w:header="689" w:footer="1036" w:top="1200" w:bottom="1220" w:left="360" w:right="200"/>
        </w:sectPr>
      </w:pPr>
    </w:p>
    <w:p>
      <w:pPr>
        <w:pStyle w:val="BodyText"/>
        <w:spacing w:before="5"/>
        <w:rPr>
          <w:sz w:val="15"/>
        </w:rPr>
      </w:pPr>
    </w:p>
    <w:p>
      <w:pPr>
        <w:pStyle w:val="Heading5"/>
        <w:numPr>
          <w:ilvl w:val="1"/>
          <w:numId w:val="23"/>
        </w:numPr>
        <w:tabs>
          <w:tab w:pos="4246" w:val="left" w:leader="none"/>
        </w:tabs>
        <w:spacing w:line="240" w:lineRule="auto" w:before="70" w:after="0"/>
        <w:ind w:left="4246" w:right="0" w:hanging="360"/>
        <w:jc w:val="left"/>
      </w:pPr>
      <w:r>
        <w:rPr/>
        <w:t>RESULTS AND</w:t>
      </w:r>
      <w:r>
        <w:rPr>
          <w:spacing w:val="-10"/>
        </w:rPr>
        <w:t> </w:t>
      </w:r>
      <w:r>
        <w:rPr/>
        <w:t>CONCLUSIONS</w:t>
      </w:r>
    </w:p>
    <w:p>
      <w:pPr>
        <w:pStyle w:val="BodyText"/>
        <w:spacing w:before="4"/>
        <w:rPr>
          <w:b/>
        </w:rPr>
      </w:pPr>
    </w:p>
    <w:p>
      <w:pPr>
        <w:pStyle w:val="BodyText"/>
        <w:spacing w:before="1"/>
        <w:ind w:left="255" w:right="251"/>
        <w:jc w:val="both"/>
      </w:pPr>
      <w:r>
        <w:rPr/>
        <w:t>The severity is estimated based on the combination of one; two, three and four, number four  would be very high this means that in any activity that contains a number 4 has to make an immediate change in activity either in the levels of effort, duration, or frequency. The severity (harsh conditions of the job) is directly related to the priority of change, for example, a post with very severe conditions, presents a priority very high change. Very high or high priority for change tells us that the position presents a high potential risk to the health of the operator that works </w:t>
      </w:r>
      <w:r>
        <w:rPr>
          <w:spacing w:val="5"/>
        </w:rPr>
        <w:t>it, </w:t>
      </w:r>
      <w:r>
        <w:rPr/>
        <w:t>so that measures should be taken to reduce the causes giving rise to such harmful effects.  Priority   of low or moderate change indicates that the conditions of the job currently have an acceptable degree of satisfaction but should re-evaluate periodically in order to verify that these conditions do not affect in the future. (Villalobos &amp; Ripoll,</w:t>
      </w:r>
      <w:r>
        <w:rPr>
          <w:spacing w:val="-11"/>
        </w:rPr>
        <w:t> </w:t>
      </w:r>
      <w:r>
        <w:rPr/>
        <w:t>2003).</w:t>
      </w:r>
    </w:p>
    <w:p>
      <w:pPr>
        <w:pStyle w:val="BodyText"/>
        <w:spacing w:before="2"/>
        <w:ind w:left="255" w:right="261" w:firstLine="427"/>
        <w:jc w:val="both"/>
      </w:pPr>
      <w:r>
        <w:rPr/>
        <w:t>For the application of the model Ergo-Modapts was necessary to make analysis of workstations as in the previous example, was performed a take of time with the Modapts method which was placed in the Excel template in the appropriate checkboxes for each code.</w:t>
      </w:r>
    </w:p>
    <w:p>
      <w:pPr>
        <w:pStyle w:val="BodyText"/>
        <w:ind w:left="255" w:right="259" w:firstLine="427"/>
        <w:jc w:val="both"/>
      </w:pPr>
      <w:r>
        <w:rPr/>
        <w:t>Once the model was performed, resulted that the station was located with a moderate risk since the station went yellow with its highest final score of 6. This indicates that you must be periodically assessing the workstation and improvements will be made.</w:t>
      </w:r>
    </w:p>
    <w:p>
      <w:pPr>
        <w:pStyle w:val="BodyText"/>
        <w:ind w:left="255" w:right="257" w:firstLine="427"/>
        <w:jc w:val="both"/>
      </w:pPr>
      <w:r>
        <w:rPr/>
        <w:t>Once done the analysis with the model Ergo-Modapts, the results obtained were those raised in the main objective, which was the realization of a combination of the two proposed methods, in order to facilitate the work of the engineer or ergonomist for make only one method at a time, resulting is the time it takes to perform the work and the degree of ergonomic severity of the station.</w:t>
      </w:r>
    </w:p>
    <w:p>
      <w:pPr>
        <w:pStyle w:val="BodyText"/>
        <w:spacing w:before="6"/>
        <w:rPr>
          <w:sz w:val="23"/>
        </w:rPr>
      </w:pPr>
    </w:p>
    <w:p>
      <w:pPr>
        <w:pStyle w:val="Heading5"/>
        <w:numPr>
          <w:ilvl w:val="1"/>
          <w:numId w:val="23"/>
        </w:numPr>
        <w:tabs>
          <w:tab w:pos="5197" w:val="left" w:leader="none"/>
        </w:tabs>
        <w:spacing w:line="240" w:lineRule="auto" w:before="0" w:after="0"/>
        <w:ind w:left="5196" w:right="0" w:hanging="360"/>
        <w:jc w:val="left"/>
      </w:pPr>
      <w:r>
        <w:rPr/>
        <w:t>REFERENCES</w:t>
      </w:r>
    </w:p>
    <w:p>
      <w:pPr>
        <w:pStyle w:val="BodyText"/>
        <w:spacing w:before="5"/>
        <w:rPr>
          <w:b/>
        </w:rPr>
      </w:pPr>
    </w:p>
    <w:p>
      <w:pPr>
        <w:pStyle w:val="BodyText"/>
        <w:spacing w:line="242" w:lineRule="auto"/>
        <w:ind w:left="975" w:right="465" w:hanging="720"/>
      </w:pPr>
      <w:r>
        <w:rPr/>
        <w:t>Caragnano, &amp; Lavatelli. (s.f.). ERGO-MTM model: an integrated approach to set working times based upon standardized working performance and controlled biomechanical load.</w:t>
      </w:r>
    </w:p>
    <w:p>
      <w:pPr>
        <w:spacing w:line="271" w:lineRule="exact" w:before="0"/>
        <w:ind w:left="975" w:right="465" w:firstLine="0"/>
        <w:jc w:val="left"/>
        <w:rPr>
          <w:sz w:val="24"/>
        </w:rPr>
      </w:pPr>
      <w:r>
        <w:rPr>
          <w:i/>
          <w:sz w:val="24"/>
        </w:rPr>
        <w:t>PricewaterhouseCoopers Advisory SpA</w:t>
      </w:r>
      <w:r>
        <w:rPr>
          <w:sz w:val="24"/>
        </w:rPr>
        <w:t>.</w:t>
      </w:r>
    </w:p>
    <w:p>
      <w:pPr>
        <w:spacing w:line="274" w:lineRule="exact" w:before="8"/>
        <w:ind w:left="975" w:right="400" w:hanging="720"/>
        <w:jc w:val="left"/>
        <w:rPr>
          <w:sz w:val="24"/>
        </w:rPr>
      </w:pPr>
      <w:r>
        <w:rPr>
          <w:sz w:val="24"/>
        </w:rPr>
        <w:t>Chengalur, S. E., Rodgers, S. H., &amp; Bernard, T. E. (2004). </w:t>
      </w:r>
      <w:r>
        <w:rPr>
          <w:i/>
          <w:sz w:val="24"/>
        </w:rPr>
        <w:t>Kodak´s Ergonomic Design for People </w:t>
      </w:r>
      <w:r>
        <w:rPr>
          <w:i/>
          <w:sz w:val="24"/>
        </w:rPr>
        <w:t>at Work. </w:t>
      </w:r>
      <w:r>
        <w:rPr>
          <w:sz w:val="24"/>
        </w:rPr>
        <w:t>Canada: Wiley.</w:t>
      </w:r>
    </w:p>
    <w:p>
      <w:pPr>
        <w:spacing w:line="274" w:lineRule="exact" w:before="5"/>
        <w:ind w:left="975" w:right="400" w:hanging="720"/>
        <w:jc w:val="left"/>
        <w:rPr>
          <w:sz w:val="24"/>
        </w:rPr>
      </w:pPr>
      <w:r>
        <w:rPr>
          <w:sz w:val="24"/>
        </w:rPr>
        <w:t>Criollo, R. G. (2005). </w:t>
      </w:r>
      <w:r>
        <w:rPr>
          <w:i/>
          <w:sz w:val="24"/>
        </w:rPr>
        <w:t>Estudio del Trabajo: Ingenieria de Métodos y Medicion del Trabajo. </w:t>
      </w:r>
      <w:r>
        <w:rPr>
          <w:sz w:val="24"/>
        </w:rPr>
        <w:t>Mexico: Mc Graw Hill.</w:t>
      </w:r>
    </w:p>
    <w:p>
      <w:pPr>
        <w:spacing w:line="274" w:lineRule="exact" w:before="4"/>
        <w:ind w:left="255" w:right="493" w:firstLine="0"/>
        <w:jc w:val="left"/>
        <w:rPr>
          <w:i/>
          <w:sz w:val="24"/>
        </w:rPr>
      </w:pPr>
      <w:r>
        <w:rPr>
          <w:sz w:val="24"/>
        </w:rPr>
        <w:t>Heyde, C. (1990). </w:t>
      </w:r>
      <w:r>
        <w:rPr>
          <w:i/>
          <w:sz w:val="24"/>
        </w:rPr>
        <w:t>Modular Arrangement of Predetermined Time Standards. </w:t>
      </w:r>
      <w:r>
        <w:rPr>
          <w:sz w:val="24"/>
        </w:rPr>
        <w:t>MODAPTS Manual. Niebel, B. W., &amp; Freivalds, A. (2007). </w:t>
      </w:r>
      <w:r>
        <w:rPr>
          <w:i/>
          <w:sz w:val="24"/>
        </w:rPr>
        <w:t>Ingenieria Industrial Metodos, Estandares y Diseño del</w:t>
      </w:r>
    </w:p>
    <w:p>
      <w:pPr>
        <w:spacing w:line="273" w:lineRule="exact" w:before="0"/>
        <w:ind w:left="975" w:right="465" w:firstLine="0"/>
        <w:jc w:val="left"/>
        <w:rPr>
          <w:sz w:val="24"/>
        </w:rPr>
      </w:pPr>
      <w:r>
        <w:rPr>
          <w:i/>
          <w:sz w:val="24"/>
        </w:rPr>
        <w:t>Trabajo. </w:t>
      </w:r>
      <w:r>
        <w:rPr>
          <w:sz w:val="24"/>
        </w:rPr>
        <w:t>Mexico: Alfaomega.</w:t>
      </w:r>
    </w:p>
    <w:p>
      <w:pPr>
        <w:pStyle w:val="BodyText"/>
        <w:spacing w:line="242" w:lineRule="auto"/>
        <w:ind w:left="975" w:right="465" w:hanging="720"/>
      </w:pPr>
      <w:r>
        <w:rPr/>
        <w:t>Perez, J. (2011). Virtual Human Factors Tools for Proactive Ergonomics: Qualitative Exploration And Method Development. </w:t>
      </w:r>
      <w:r>
        <w:rPr>
          <w:i/>
        </w:rPr>
        <w:t>Digital Commons @ Ryerson</w:t>
      </w:r>
      <w:r>
        <w:rPr/>
        <w:t>.</w:t>
      </w:r>
    </w:p>
    <w:p>
      <w:pPr>
        <w:spacing w:line="242" w:lineRule="auto" w:before="0"/>
        <w:ind w:left="975" w:right="652" w:hanging="720"/>
        <w:jc w:val="left"/>
        <w:rPr>
          <w:sz w:val="24"/>
        </w:rPr>
      </w:pPr>
      <w:r>
        <w:rPr>
          <w:sz w:val="24"/>
        </w:rPr>
        <w:t>Sun, X. F., Cheng, G., &amp; Li, W. (2009). Study on Work Improvement in a Packaging Machine Manufacturing Company. </w:t>
      </w:r>
      <w:r>
        <w:rPr>
          <w:i/>
          <w:sz w:val="24"/>
        </w:rPr>
        <w:t>School of Mechanical and Electronic Engineering</w:t>
      </w:r>
      <w:r>
        <w:rPr>
          <w:sz w:val="24"/>
        </w:rPr>
        <w:t>, 1155-1159.</w:t>
      </w:r>
    </w:p>
    <w:p>
      <w:pPr>
        <w:pStyle w:val="BodyText"/>
        <w:ind w:left="975" w:right="333" w:hanging="720"/>
      </w:pPr>
      <w:r>
        <w:rPr/>
        <w:t>Villalobos, A. R., &amp; Ripoll, F. S. (2003). Clasificacion y Analisis de Puestos de Trabajo atendiendo a la Fatiga Muscular en una linea de montaje de atomoviles. </w:t>
      </w:r>
      <w:r>
        <w:rPr>
          <w:i/>
        </w:rPr>
        <w:t>V Congreso de Ingenieria de </w:t>
      </w:r>
      <w:r>
        <w:rPr>
          <w:i/>
        </w:rPr>
        <w:t>Organizacion. </w:t>
      </w:r>
      <w:r>
        <w:rPr/>
        <w:t>Valladolid.</w:t>
      </w:r>
    </w:p>
    <w:p>
      <w:pPr>
        <w:spacing w:after="0"/>
        <w:sectPr>
          <w:headerReference w:type="default" r:id="rId105"/>
          <w:footerReference w:type="default" r:id="rId106"/>
          <w:pgSz w:w="12240" w:h="15840"/>
          <w:pgMar w:header="689" w:footer="1036" w:top="1200" w:bottom="1220" w:left="820" w:right="460"/>
          <w:pgNumType w:start="76"/>
        </w:sectPr>
      </w:pPr>
    </w:p>
    <w:p>
      <w:pPr>
        <w:pStyle w:val="BodyText"/>
        <w:spacing w:before="1"/>
        <w:rPr>
          <w:sz w:val="16"/>
        </w:rPr>
      </w:pPr>
    </w:p>
    <w:p>
      <w:pPr>
        <w:pStyle w:val="Heading1"/>
        <w:ind w:right="256"/>
      </w:pPr>
      <w:r>
        <w:rPr/>
        <w:t>RISK CONDITIONS AND DISCOMFORT BY BODY REGION WITHIN A LABORATORY OF TOXIC WASTE IN HERMOSILLO, MEXICO</w:t>
      </w:r>
    </w:p>
    <w:p>
      <w:pPr>
        <w:pStyle w:val="BodyText"/>
        <w:spacing w:before="11"/>
        <w:rPr>
          <w:b/>
          <w:sz w:val="23"/>
        </w:rPr>
      </w:pPr>
    </w:p>
    <w:p>
      <w:pPr>
        <w:pStyle w:val="Heading5"/>
        <w:spacing w:line="278" w:lineRule="exact"/>
        <w:ind w:left="342" w:right="347"/>
        <w:jc w:val="center"/>
        <w:rPr>
          <w:sz w:val="16"/>
        </w:rPr>
      </w:pPr>
      <w:r>
        <w:rPr/>
        <w:t>Laura Elena López-Imperial</w:t>
      </w:r>
      <w:r>
        <w:rPr>
          <w:position w:val="11"/>
          <w:sz w:val="16"/>
        </w:rPr>
        <w:t>1</w:t>
      </w:r>
      <w:r>
        <w:rPr/>
        <w:t>, Amina Marín Martínez</w:t>
      </w:r>
      <w:r>
        <w:rPr>
          <w:position w:val="11"/>
          <w:sz w:val="16"/>
        </w:rPr>
        <w:t>2</w:t>
      </w:r>
      <w:r>
        <w:rPr/>
        <w:t>, Jaime Alfonso León Duarte</w:t>
      </w:r>
      <w:r>
        <w:rPr>
          <w:position w:val="11"/>
          <w:sz w:val="16"/>
        </w:rPr>
        <w:t>3</w:t>
      </w:r>
      <w:r>
        <w:rPr/>
        <w:t>, Alfonso Cisneros-Campos</w:t>
      </w:r>
      <w:r>
        <w:rPr>
          <w:position w:val="11"/>
          <w:sz w:val="16"/>
        </w:rPr>
        <w:t>4</w:t>
      </w:r>
    </w:p>
    <w:p>
      <w:pPr>
        <w:pStyle w:val="BodyText"/>
        <w:spacing w:before="6"/>
        <w:rPr>
          <w:b/>
        </w:rPr>
      </w:pPr>
    </w:p>
    <w:p>
      <w:pPr>
        <w:pStyle w:val="BodyText"/>
        <w:spacing w:line="274" w:lineRule="exact"/>
        <w:ind w:left="3088" w:right="3092"/>
        <w:jc w:val="center"/>
      </w:pPr>
      <w:r>
        <w:rPr>
          <w:position w:val="11"/>
          <w:sz w:val="16"/>
        </w:rPr>
        <w:t>1, 2, 3, 4 </w:t>
      </w:r>
      <w:r>
        <w:rPr/>
        <w:t>Departamento de Ingeniería Universidad de Sonora</w:t>
      </w:r>
    </w:p>
    <w:p>
      <w:pPr>
        <w:pStyle w:val="BodyText"/>
        <w:spacing w:line="274" w:lineRule="exact" w:before="5"/>
        <w:ind w:left="3526" w:right="3528"/>
        <w:jc w:val="center"/>
      </w:pPr>
      <w:r>
        <w:rPr/>
        <w:t>Blvd. Luis Encinas y Rosales S/N Hermosillo, México. 83000.</w:t>
      </w:r>
    </w:p>
    <w:p>
      <w:pPr>
        <w:pStyle w:val="ListParagraph"/>
        <w:numPr>
          <w:ilvl w:val="1"/>
          <w:numId w:val="24"/>
        </w:numPr>
        <w:tabs>
          <w:tab w:pos="947" w:val="left" w:leader="none"/>
        </w:tabs>
        <w:spacing w:line="274" w:lineRule="exact" w:before="4" w:after="0"/>
        <w:ind w:left="529" w:right="532" w:firstLine="0"/>
        <w:jc w:val="center"/>
        <w:rPr>
          <w:sz w:val="24"/>
        </w:rPr>
      </w:pPr>
      <w:r>
        <w:rPr>
          <w:sz w:val="24"/>
        </w:rPr>
        <w:t>ails: </w:t>
      </w:r>
      <w:hyperlink r:id="rId107">
        <w:r>
          <w:rPr>
            <w:color w:val="0000FF"/>
            <w:sz w:val="24"/>
            <w:u w:val="single" w:color="0000FF"/>
          </w:rPr>
          <w:t>laura_elena2@hotmail.com</w:t>
        </w:r>
      </w:hyperlink>
      <w:r>
        <w:rPr>
          <w:sz w:val="24"/>
        </w:rPr>
        <w:t>, </w:t>
      </w:r>
      <w:hyperlink r:id="rId47">
        <w:r>
          <w:rPr>
            <w:color w:val="0000FF"/>
            <w:sz w:val="24"/>
            <w:u w:val="single" w:color="0000FF"/>
          </w:rPr>
          <w:t>amarin@industrial.uson.mx</w:t>
        </w:r>
      </w:hyperlink>
      <w:r>
        <w:rPr>
          <w:sz w:val="24"/>
        </w:rPr>
        <w:t>,</w:t>
      </w:r>
      <w:r>
        <w:rPr>
          <w:spacing w:val="-24"/>
          <w:sz w:val="24"/>
        </w:rPr>
        <w:t> </w:t>
      </w:r>
      <w:hyperlink r:id="rId108">
        <w:r>
          <w:rPr>
            <w:color w:val="0000FF"/>
            <w:sz w:val="24"/>
            <w:u w:val="single" w:color="0000FF"/>
          </w:rPr>
          <w:t>jleond@industrial.uson.mx</w:t>
        </w:r>
      </w:hyperlink>
      <w:r>
        <w:rPr>
          <w:sz w:val="24"/>
        </w:rPr>
        <w:t>, </w:t>
      </w:r>
      <w:hyperlink r:id="rId109">
        <w:r>
          <w:rPr>
            <w:color w:val="0000FF"/>
            <w:sz w:val="24"/>
            <w:u w:val="single" w:color="0000FF"/>
          </w:rPr>
          <w:t>a_cisnerosc@hotmail.com</w:t>
        </w:r>
      </w:hyperlink>
    </w:p>
    <w:p>
      <w:pPr>
        <w:pStyle w:val="BodyText"/>
        <w:spacing w:before="2"/>
        <w:rPr>
          <w:sz w:val="17"/>
        </w:rPr>
      </w:pPr>
    </w:p>
    <w:p>
      <w:pPr>
        <w:pStyle w:val="BodyText"/>
        <w:spacing w:before="69"/>
        <w:ind w:left="255" w:right="255"/>
        <w:jc w:val="both"/>
      </w:pPr>
      <w:r>
        <w:rPr>
          <w:b/>
        </w:rPr>
        <w:t>Resumen: </w:t>
      </w:r>
      <w:r>
        <w:rPr/>
        <w:t>El presente trabajo tiene como finalidad la medición y análisis de síntomas de incomodidad por región corporal presentados por el personal de un laboratorio dedicado  a analizar residuos tóxicos en alimentos, ubicado en Hermosillo, México. Asimismo, se hace identificación preliminar de riesgos mediante visitas de diagnóstico. Los resultados de esta investigación, forman parte de la primera etapa de estudio y medición del trabajo de una tesis de investigación en el laboratorio. Este estudio se llevó a cabo mediante la aplicación de cuestionarios al personal de todas las áreas de trabajo del laboratorio, para conocer los síntomas de incomodidad presentados; y recorridos de observación y toma de evidencia fotográfica, para la identificación de riesgos.</w:t>
      </w:r>
    </w:p>
    <w:p>
      <w:pPr>
        <w:pStyle w:val="BodyText"/>
        <w:spacing w:before="6"/>
        <w:rPr>
          <w:sz w:val="23"/>
        </w:rPr>
      </w:pPr>
    </w:p>
    <w:p>
      <w:pPr>
        <w:spacing w:before="0"/>
        <w:ind w:left="255" w:right="0" w:firstLine="0"/>
        <w:jc w:val="both"/>
        <w:rPr>
          <w:sz w:val="24"/>
        </w:rPr>
      </w:pPr>
      <w:r>
        <w:rPr>
          <w:b/>
          <w:sz w:val="24"/>
        </w:rPr>
        <w:t>Palabras Clave: </w:t>
      </w:r>
      <w:r>
        <w:rPr>
          <w:sz w:val="24"/>
        </w:rPr>
        <w:t>Incomodidad por región corporal, condiciones riesgo.</w:t>
      </w:r>
    </w:p>
    <w:p>
      <w:pPr>
        <w:pStyle w:val="BodyText"/>
      </w:pPr>
    </w:p>
    <w:p>
      <w:pPr>
        <w:pStyle w:val="BodyText"/>
        <w:ind w:left="255" w:right="259"/>
        <w:jc w:val="both"/>
      </w:pPr>
      <w:r>
        <w:rPr>
          <w:b/>
        </w:rPr>
        <w:t>Abstract: </w:t>
      </w:r>
      <w:r>
        <w:rPr/>
        <w:t>The purpose of this paper is </w:t>
      </w:r>
      <w:r>
        <w:rPr>
          <w:spacing w:val="-3"/>
        </w:rPr>
        <w:t>to </w:t>
      </w:r>
      <w:r>
        <w:rPr/>
        <w:t>measure and analyze discomfort symptoms </w:t>
      </w:r>
      <w:r>
        <w:rPr>
          <w:spacing w:val="2"/>
        </w:rPr>
        <w:t>by </w:t>
      </w:r>
      <w:r>
        <w:rPr/>
        <w:t>body region manifested by the staff of a laboratory dedicated to analyze </w:t>
      </w:r>
      <w:r>
        <w:rPr>
          <w:spacing w:val="2"/>
        </w:rPr>
        <w:t>toxic </w:t>
      </w:r>
      <w:r>
        <w:rPr/>
        <w:t>residues in food, located in Hermosillo, Mexico. Similarly, there is a preliminary identification of risks through diagnostic visits. The results of this research are part of the first stage of study and work measurement of a research thesis in the laboratory. This study was carried out through the application of questionnaires to the staff from all work areas from the laboratory, to know the symptoms </w:t>
      </w:r>
      <w:r>
        <w:rPr>
          <w:spacing w:val="2"/>
        </w:rPr>
        <w:t>of </w:t>
      </w:r>
      <w:r>
        <w:rPr/>
        <w:t>discomfort submitted, observation, for the identification of</w:t>
      </w:r>
      <w:r>
        <w:rPr>
          <w:spacing w:val="-17"/>
        </w:rPr>
        <w:t> </w:t>
      </w:r>
      <w:r>
        <w:rPr/>
        <w:t>risks.</w:t>
      </w:r>
    </w:p>
    <w:p>
      <w:pPr>
        <w:pStyle w:val="BodyText"/>
        <w:spacing w:before="6"/>
        <w:rPr>
          <w:sz w:val="23"/>
        </w:rPr>
      </w:pPr>
    </w:p>
    <w:p>
      <w:pPr>
        <w:pStyle w:val="BodyText"/>
        <w:ind w:left="255"/>
        <w:jc w:val="both"/>
      </w:pPr>
      <w:r>
        <w:rPr>
          <w:b/>
        </w:rPr>
        <w:t>Keywords: </w:t>
      </w:r>
      <w:r>
        <w:rPr/>
        <w:t>Body region discomfort, risk conditions.</w:t>
      </w:r>
    </w:p>
    <w:p>
      <w:pPr>
        <w:pStyle w:val="BodyText"/>
      </w:pPr>
    </w:p>
    <w:p>
      <w:pPr>
        <w:pStyle w:val="BodyText"/>
        <w:spacing w:before="2"/>
      </w:pPr>
    </w:p>
    <w:p>
      <w:pPr>
        <w:pStyle w:val="Heading5"/>
        <w:numPr>
          <w:ilvl w:val="2"/>
          <w:numId w:val="24"/>
        </w:numPr>
        <w:tabs>
          <w:tab w:pos="4914" w:val="left" w:leader="none"/>
        </w:tabs>
        <w:spacing w:line="240" w:lineRule="auto" w:before="0" w:after="0"/>
        <w:ind w:left="4913" w:right="0" w:hanging="346"/>
        <w:jc w:val="left"/>
      </w:pPr>
      <w:r>
        <w:rPr/>
        <w:t>INTRODUCTION</w:t>
      </w:r>
    </w:p>
    <w:p>
      <w:pPr>
        <w:pStyle w:val="BodyText"/>
        <w:spacing w:before="5"/>
        <w:rPr>
          <w:b/>
        </w:rPr>
      </w:pPr>
    </w:p>
    <w:p>
      <w:pPr>
        <w:pStyle w:val="BodyText"/>
        <w:ind w:left="255" w:right="263"/>
        <w:jc w:val="both"/>
      </w:pPr>
      <w:r>
        <w:rPr/>
        <w:t>This paper has been developed as part of the preliminary study and measurement of laboratory work activities of a laboratory where a research thesis is performed on occupational health. The instruments used are assumed for the initial collection of information and priorities definition.</w:t>
      </w:r>
    </w:p>
    <w:p>
      <w:pPr>
        <w:pStyle w:val="BodyText"/>
        <w:spacing w:before="7"/>
        <w:rPr>
          <w:sz w:val="23"/>
        </w:rPr>
      </w:pPr>
    </w:p>
    <w:p>
      <w:pPr>
        <w:pStyle w:val="Heading5"/>
        <w:numPr>
          <w:ilvl w:val="1"/>
          <w:numId w:val="25"/>
        </w:numPr>
        <w:tabs>
          <w:tab w:pos="658" w:val="left" w:leader="none"/>
        </w:tabs>
        <w:spacing w:line="240" w:lineRule="auto" w:before="0" w:after="0"/>
        <w:ind w:left="657" w:right="0" w:hanging="402"/>
        <w:jc w:val="both"/>
      </w:pPr>
      <w:r>
        <w:rPr/>
        <w:t>Diagnosing the</w:t>
      </w:r>
      <w:r>
        <w:rPr>
          <w:spacing w:val="-10"/>
        </w:rPr>
        <w:t> </w:t>
      </w:r>
      <w:r>
        <w:rPr/>
        <w:t>problem</w:t>
      </w:r>
    </w:p>
    <w:p>
      <w:pPr>
        <w:pStyle w:val="BodyText"/>
        <w:spacing w:before="10"/>
        <w:rPr>
          <w:b/>
        </w:rPr>
      </w:pPr>
    </w:p>
    <w:p>
      <w:pPr>
        <w:pStyle w:val="BodyText"/>
        <w:spacing w:line="274" w:lineRule="exact"/>
        <w:ind w:left="255" w:right="263"/>
        <w:jc w:val="both"/>
      </w:pPr>
      <w:r>
        <w:rPr/>
        <w:t>There is a need for certainty about the validity of the safety criteria implemented in the laboratory. The risks, to which personnel are exposed by the nature of their activities, are not monitored or</w:t>
      </w:r>
    </w:p>
    <w:p>
      <w:pPr>
        <w:spacing w:after="0" w:line="274" w:lineRule="exact"/>
        <w:jc w:val="both"/>
        <w:sectPr>
          <w:pgSz w:w="12240" w:h="15840"/>
          <w:pgMar w:header="689" w:footer="1036" w:top="1200" w:bottom="1220" w:left="820" w:right="460"/>
        </w:sectPr>
      </w:pPr>
    </w:p>
    <w:p>
      <w:pPr>
        <w:pStyle w:val="BodyText"/>
        <w:spacing w:before="10"/>
        <w:rPr>
          <w:sz w:val="15"/>
        </w:rPr>
      </w:pPr>
    </w:p>
    <w:p>
      <w:pPr>
        <w:pStyle w:val="BodyText"/>
        <w:spacing w:before="70"/>
        <w:ind w:left="255" w:right="260"/>
        <w:jc w:val="both"/>
      </w:pPr>
      <w:r>
        <w:rPr/>
        <w:t>evaluated as an internal control. There are only minimum guidelines used as an instructive and visits by the Health and Safety Commission, to the laboratory system regarding to safety, however, within these guidelines are not considered precise specifications for the conditions under which they should work given the tasks performed in the laboratory. A diagnostic visit to facilities was made to observe generally critically workspaces. The findings of that visit </w:t>
      </w:r>
      <w:r>
        <w:rPr>
          <w:spacing w:val="3"/>
        </w:rPr>
        <w:t>are </w:t>
      </w:r>
      <w:r>
        <w:rPr>
          <w:spacing w:val="-3"/>
        </w:rPr>
        <w:t>shown </w:t>
      </w:r>
      <w:r>
        <w:rPr/>
        <w:t>by photographic evidence. Besides, discomfort symptoms questionnaires were applied, submitted by the staff, </w:t>
      </w:r>
      <w:r>
        <w:rPr>
          <w:spacing w:val="-3"/>
        </w:rPr>
        <w:t>to </w:t>
      </w:r>
      <w:r>
        <w:rPr/>
        <w:t>prioritize the analysis and future strategies</w:t>
      </w:r>
      <w:r>
        <w:rPr>
          <w:spacing w:val="-21"/>
        </w:rPr>
        <w:t> </w:t>
      </w:r>
      <w:r>
        <w:rPr/>
        <w:t>interventions.</w:t>
      </w:r>
    </w:p>
    <w:p>
      <w:pPr>
        <w:pStyle w:val="BodyText"/>
        <w:spacing w:before="6"/>
        <w:rPr>
          <w:sz w:val="23"/>
        </w:rPr>
      </w:pPr>
    </w:p>
    <w:p>
      <w:pPr>
        <w:pStyle w:val="Heading5"/>
        <w:numPr>
          <w:ilvl w:val="1"/>
          <w:numId w:val="25"/>
        </w:numPr>
        <w:tabs>
          <w:tab w:pos="658" w:val="left" w:leader="none"/>
        </w:tabs>
        <w:spacing w:line="240" w:lineRule="auto" w:before="0" w:after="0"/>
        <w:ind w:left="657" w:right="0" w:hanging="402"/>
        <w:jc w:val="both"/>
      </w:pPr>
      <w:r>
        <w:rPr/>
        <w:t>Delimitations</w:t>
      </w:r>
    </w:p>
    <w:p>
      <w:pPr>
        <w:pStyle w:val="BodyText"/>
        <w:spacing w:before="11"/>
        <w:rPr>
          <w:b/>
        </w:rPr>
      </w:pPr>
    </w:p>
    <w:p>
      <w:pPr>
        <w:pStyle w:val="BodyText"/>
        <w:spacing w:line="274" w:lineRule="exact"/>
        <w:ind w:left="255" w:right="265"/>
        <w:jc w:val="both"/>
      </w:pPr>
      <w:r>
        <w:rPr/>
        <w:t>The present research was conducted in a laboratory dedicated to the analysis of toxic waste, located in Hermosillo, Mexico.</w:t>
      </w:r>
    </w:p>
    <w:p>
      <w:pPr>
        <w:pStyle w:val="BodyText"/>
        <w:ind w:left="255" w:right="257" w:firstLine="432"/>
        <w:jc w:val="both"/>
      </w:pPr>
      <w:r>
        <w:rPr/>
        <w:t>This study involves laboratory work areas that can be seen in illustration 1, involving 13 workers representing the entire population of study within the laboratory areas. All staff is female and their ages range from 23 to 54 years, with work experience of 3-25 years.</w:t>
      </w:r>
    </w:p>
    <w:p>
      <w:pPr>
        <w:pStyle w:val="BodyText"/>
        <w:spacing w:before="4"/>
        <w:rPr>
          <w:sz w:val="20"/>
        </w:rPr>
      </w:pPr>
      <w:r>
        <w:rPr/>
        <w:drawing>
          <wp:anchor distT="0" distB="0" distL="0" distR="0" allowOverlap="1" layoutInCell="1" locked="0" behindDoc="0" simplePos="0" relativeHeight="2248">
            <wp:simplePos x="0" y="0"/>
            <wp:positionH relativeFrom="page">
              <wp:posOffset>2456814</wp:posOffset>
            </wp:positionH>
            <wp:positionV relativeFrom="paragraph">
              <wp:posOffset>173571</wp:posOffset>
            </wp:positionV>
            <wp:extent cx="3084918" cy="2371058"/>
            <wp:effectExtent l="0" t="0" r="0" b="0"/>
            <wp:wrapTopAndBottom/>
            <wp:docPr id="69" name="image50.jpeg" descr=""/>
            <wp:cNvGraphicFramePr>
              <a:graphicFrameLocks noChangeAspect="1"/>
            </wp:cNvGraphicFramePr>
            <a:graphic>
              <a:graphicData uri="http://schemas.openxmlformats.org/drawingml/2006/picture">
                <pic:pic>
                  <pic:nvPicPr>
                    <pic:cNvPr id="70" name="image50.jpeg"/>
                    <pic:cNvPicPr/>
                  </pic:nvPicPr>
                  <pic:blipFill>
                    <a:blip r:embed="rId110" cstate="print"/>
                    <a:stretch>
                      <a:fillRect/>
                    </a:stretch>
                  </pic:blipFill>
                  <pic:spPr>
                    <a:xfrm>
                      <a:off x="0" y="0"/>
                      <a:ext cx="3084918" cy="2371058"/>
                    </a:xfrm>
                    <a:prstGeom prst="rect">
                      <a:avLst/>
                    </a:prstGeom>
                  </pic:spPr>
                </pic:pic>
              </a:graphicData>
            </a:graphic>
          </wp:anchor>
        </w:drawing>
      </w:r>
    </w:p>
    <w:p>
      <w:pPr>
        <w:pStyle w:val="BodyText"/>
        <w:spacing w:before="2"/>
        <w:rPr>
          <w:sz w:val="21"/>
        </w:rPr>
      </w:pPr>
    </w:p>
    <w:p>
      <w:pPr>
        <w:pStyle w:val="BodyText"/>
        <w:ind w:left="1317" w:right="465"/>
      </w:pPr>
      <w:r>
        <w:rPr/>
        <w:t>Illustration 1. Layout and presentation of toxic waste analysis laboratory areas.</w:t>
      </w:r>
    </w:p>
    <w:p>
      <w:pPr>
        <w:pStyle w:val="BodyText"/>
      </w:pPr>
    </w:p>
    <w:p>
      <w:pPr>
        <w:pStyle w:val="BodyText"/>
        <w:spacing w:before="9"/>
        <w:rPr>
          <w:sz w:val="23"/>
        </w:rPr>
      </w:pPr>
    </w:p>
    <w:p>
      <w:pPr>
        <w:pStyle w:val="BodyText"/>
        <w:ind w:left="255" w:right="255"/>
        <w:jc w:val="both"/>
      </w:pPr>
      <w:r>
        <w:rPr/>
        <w:t>Visits were made to the institution, where general walks of the facilities were made to identify hazardous conditions. Furthermore, for measurement of bodily discomfort symptoms, questionnaires where applied to demonstrated their bodily ailments.</w:t>
      </w:r>
    </w:p>
    <w:p>
      <w:pPr>
        <w:pStyle w:val="BodyText"/>
        <w:spacing w:before="7"/>
        <w:rPr>
          <w:sz w:val="23"/>
        </w:rPr>
      </w:pPr>
    </w:p>
    <w:p>
      <w:pPr>
        <w:pStyle w:val="Heading5"/>
        <w:numPr>
          <w:ilvl w:val="1"/>
          <w:numId w:val="25"/>
        </w:numPr>
        <w:tabs>
          <w:tab w:pos="658" w:val="left" w:leader="none"/>
        </w:tabs>
        <w:spacing w:line="240" w:lineRule="auto" w:before="0" w:after="0"/>
        <w:ind w:left="657" w:right="0" w:hanging="402"/>
        <w:jc w:val="both"/>
      </w:pPr>
      <w:r>
        <w:rPr/>
        <w:t>Evaluation method by body</w:t>
      </w:r>
      <w:r>
        <w:rPr>
          <w:spacing w:val="-19"/>
        </w:rPr>
        <w:t> </w:t>
      </w:r>
      <w:r>
        <w:rPr/>
        <w:t>map</w:t>
      </w:r>
    </w:p>
    <w:p>
      <w:pPr>
        <w:pStyle w:val="BodyText"/>
        <w:spacing w:before="4"/>
        <w:rPr>
          <w:b/>
        </w:rPr>
      </w:pPr>
    </w:p>
    <w:p>
      <w:pPr>
        <w:pStyle w:val="BodyText"/>
        <w:spacing w:before="1"/>
        <w:ind w:left="255" w:right="260"/>
        <w:jc w:val="both"/>
      </w:pPr>
      <w:r>
        <w:rPr/>
        <w:t>A discomfort survey by body region can give more information when trying to identify workstations or high-risk tasks. The Body Map Evaluation Method proved to be a "reliable indicator" of work related musculoskeletal disorders. The body map is based on the evaluation of the frequency and the degree or level of discomfort that are indicated by the worker (Fernandez, et al., 2011).</w:t>
      </w:r>
    </w:p>
    <w:p>
      <w:pPr>
        <w:pStyle w:val="BodyText"/>
        <w:ind w:left="255" w:right="271" w:firstLine="432"/>
        <w:jc w:val="both"/>
      </w:pPr>
      <w:r>
        <w:rPr/>
        <w:t>With this model of Marley and Kuman (1996), it is possible </w:t>
      </w:r>
      <w:r>
        <w:rPr>
          <w:spacing w:val="-3"/>
        </w:rPr>
        <w:t>to </w:t>
      </w:r>
      <w:r>
        <w:rPr/>
        <w:t>have an assessment of the worker categorized according </w:t>
      </w:r>
      <w:r>
        <w:rPr>
          <w:spacing w:val="-3"/>
        </w:rPr>
        <w:t>to </w:t>
      </w:r>
      <w:r>
        <w:rPr/>
        <w:t>the following: (1) most likely </w:t>
      </w:r>
      <w:r>
        <w:rPr>
          <w:spacing w:val="-3"/>
        </w:rPr>
        <w:t>to </w:t>
      </w:r>
      <w:r>
        <w:rPr/>
        <w:t>seek for treatment, (2) is  somewhat likely to seek for treatment; (3) it is unlikely to seek for</w:t>
      </w:r>
      <w:r>
        <w:rPr>
          <w:spacing w:val="-25"/>
        </w:rPr>
        <w:t> </w:t>
      </w:r>
      <w:r>
        <w:rPr/>
        <w:t>treatment.</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57" w:firstLine="432"/>
        <w:jc w:val="both"/>
      </w:pPr>
      <w:r>
        <w:rPr/>
        <w:t>This classification scheme has been statistically validated in large industrial populations. Body Map users have found it useful in early assessment of the impact of redesigning workstations and other ergonomic interventions. This map also has proven useful and valid as regular audits and supervision tool. In practice, this tool has been used by ergonomists and safety professionals to prioritize the analysis and intervention strategies (Fernández, et al., 2011).</w:t>
      </w:r>
    </w:p>
    <w:p>
      <w:pPr>
        <w:pStyle w:val="BodyText"/>
        <w:ind w:left="255" w:right="259" w:firstLine="432"/>
        <w:jc w:val="both"/>
      </w:pPr>
      <w:r>
        <w:rPr/>
        <w:t>To sort the priority attention of the body regions, the worker should select and qualify in a Body Map, the level of discomfort and perceived frequency in each region. According </w:t>
      </w:r>
      <w:r>
        <w:rPr>
          <w:spacing w:val="-3"/>
        </w:rPr>
        <w:t>to </w:t>
      </w:r>
      <w:r>
        <w:rPr/>
        <w:t>their evaluation are cataloged in priority areas. In illustration 2 shows the reference to ratings body </w:t>
      </w:r>
      <w:r>
        <w:rPr>
          <w:spacing w:val="-3"/>
        </w:rPr>
        <w:t>map </w:t>
      </w:r>
      <w:r>
        <w:rPr/>
        <w:t>of Marley and Kumar</w:t>
      </w:r>
      <w:r>
        <w:rPr>
          <w:spacing w:val="-10"/>
        </w:rPr>
        <w:t> </w:t>
      </w:r>
      <w:r>
        <w:rPr/>
        <w:t>(1996).</w:t>
      </w:r>
    </w:p>
    <w:p>
      <w:pPr>
        <w:pStyle w:val="BodyText"/>
        <w:spacing w:before="5" w:after="1"/>
      </w:pPr>
    </w:p>
    <w:tbl>
      <w:tblPr>
        <w:tblW w:w="0" w:type="auto"/>
        <w:jc w:val="left"/>
        <w:tblInd w:w="263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75"/>
        <w:gridCol w:w="1275"/>
        <w:gridCol w:w="1275"/>
        <w:gridCol w:w="1275"/>
        <w:gridCol w:w="1275"/>
      </w:tblGrid>
      <w:tr>
        <w:trPr>
          <w:trHeight w:val="240" w:hRule="exact"/>
        </w:trPr>
        <w:tc>
          <w:tcPr>
            <w:tcW w:w="1275" w:type="dxa"/>
          </w:tcPr>
          <w:p>
            <w:pPr>
              <w:pStyle w:val="TableParagraph"/>
              <w:spacing w:before="1"/>
              <w:ind w:left="308" w:right="290"/>
              <w:jc w:val="center"/>
              <w:rPr>
                <w:b/>
                <w:sz w:val="19"/>
              </w:rPr>
            </w:pPr>
            <w:r>
              <w:rPr>
                <w:b/>
                <w:w w:val="105"/>
                <w:sz w:val="19"/>
              </w:rPr>
              <w:t>N/Frec</w:t>
            </w:r>
          </w:p>
        </w:tc>
        <w:tc>
          <w:tcPr>
            <w:tcW w:w="1275" w:type="dxa"/>
          </w:tcPr>
          <w:p>
            <w:pPr>
              <w:pStyle w:val="TableParagraph"/>
              <w:spacing w:before="1"/>
              <w:ind w:left="18"/>
              <w:jc w:val="center"/>
              <w:rPr>
                <w:b/>
                <w:sz w:val="19"/>
              </w:rPr>
            </w:pPr>
            <w:r>
              <w:rPr>
                <w:b/>
                <w:w w:val="102"/>
                <w:sz w:val="19"/>
              </w:rPr>
              <w:t>0</w:t>
            </w:r>
          </w:p>
        </w:tc>
        <w:tc>
          <w:tcPr>
            <w:tcW w:w="1275" w:type="dxa"/>
          </w:tcPr>
          <w:p>
            <w:pPr>
              <w:pStyle w:val="TableParagraph"/>
              <w:spacing w:before="1"/>
              <w:ind w:left="18"/>
              <w:jc w:val="center"/>
              <w:rPr>
                <w:b/>
                <w:sz w:val="19"/>
              </w:rPr>
            </w:pPr>
            <w:r>
              <w:rPr>
                <w:b/>
                <w:w w:val="102"/>
                <w:sz w:val="19"/>
              </w:rPr>
              <w:t>1</w:t>
            </w:r>
          </w:p>
        </w:tc>
        <w:tc>
          <w:tcPr>
            <w:tcW w:w="1275" w:type="dxa"/>
          </w:tcPr>
          <w:p>
            <w:pPr>
              <w:pStyle w:val="TableParagraph"/>
              <w:spacing w:before="1"/>
              <w:ind w:left="18"/>
              <w:jc w:val="center"/>
              <w:rPr>
                <w:b/>
                <w:sz w:val="19"/>
              </w:rPr>
            </w:pPr>
            <w:r>
              <w:rPr>
                <w:b/>
                <w:w w:val="102"/>
                <w:sz w:val="19"/>
              </w:rPr>
              <w:t>2</w:t>
            </w:r>
          </w:p>
        </w:tc>
        <w:tc>
          <w:tcPr>
            <w:tcW w:w="1275" w:type="dxa"/>
          </w:tcPr>
          <w:p>
            <w:pPr>
              <w:pStyle w:val="TableParagraph"/>
              <w:spacing w:before="1"/>
              <w:ind w:left="18"/>
              <w:jc w:val="center"/>
              <w:rPr>
                <w:b/>
                <w:sz w:val="19"/>
              </w:rPr>
            </w:pPr>
            <w:r>
              <w:rPr>
                <w:b/>
                <w:w w:val="102"/>
                <w:sz w:val="19"/>
              </w:rPr>
              <w:t>3</w:t>
            </w:r>
          </w:p>
        </w:tc>
      </w:tr>
      <w:tr>
        <w:trPr>
          <w:trHeight w:val="240" w:hRule="exact"/>
        </w:trPr>
        <w:tc>
          <w:tcPr>
            <w:tcW w:w="1275" w:type="dxa"/>
          </w:tcPr>
          <w:p>
            <w:pPr>
              <w:pStyle w:val="TableParagraph"/>
              <w:spacing w:before="1"/>
              <w:ind w:left="18"/>
              <w:jc w:val="center"/>
              <w:rPr>
                <w:b/>
                <w:sz w:val="19"/>
              </w:rPr>
            </w:pPr>
            <w:r>
              <w:rPr>
                <w:b/>
                <w:w w:val="102"/>
                <w:sz w:val="19"/>
              </w:rPr>
              <w:t>0</w:t>
            </w:r>
          </w:p>
        </w:tc>
        <w:tc>
          <w:tcPr>
            <w:tcW w:w="1275" w:type="dxa"/>
            <w:shd w:val="clear" w:color="auto" w:fill="A6A6A6"/>
          </w:tcPr>
          <w:p>
            <w:pPr/>
          </w:p>
        </w:tc>
        <w:tc>
          <w:tcPr>
            <w:tcW w:w="1275" w:type="dxa"/>
            <w:shd w:val="clear" w:color="auto" w:fill="A6A6A6"/>
          </w:tcPr>
          <w:p>
            <w:pPr/>
          </w:p>
        </w:tc>
        <w:tc>
          <w:tcPr>
            <w:tcW w:w="1275" w:type="dxa"/>
            <w:shd w:val="clear" w:color="auto" w:fill="A6A6A6"/>
          </w:tcPr>
          <w:p>
            <w:pPr/>
          </w:p>
        </w:tc>
        <w:tc>
          <w:tcPr>
            <w:tcW w:w="1275" w:type="dxa"/>
            <w:shd w:val="clear" w:color="auto" w:fill="A6A6A6"/>
          </w:tcPr>
          <w:p>
            <w:pPr/>
          </w:p>
        </w:tc>
      </w:tr>
      <w:tr>
        <w:trPr>
          <w:trHeight w:val="240" w:hRule="exact"/>
        </w:trPr>
        <w:tc>
          <w:tcPr>
            <w:tcW w:w="1275" w:type="dxa"/>
          </w:tcPr>
          <w:p>
            <w:pPr>
              <w:pStyle w:val="TableParagraph"/>
              <w:spacing w:before="2"/>
              <w:ind w:left="18"/>
              <w:jc w:val="center"/>
              <w:rPr>
                <w:b/>
                <w:sz w:val="19"/>
              </w:rPr>
            </w:pPr>
            <w:r>
              <w:rPr>
                <w:b/>
                <w:w w:val="102"/>
                <w:sz w:val="19"/>
              </w:rPr>
              <w:t>1</w:t>
            </w:r>
          </w:p>
        </w:tc>
        <w:tc>
          <w:tcPr>
            <w:tcW w:w="1275" w:type="dxa"/>
            <w:shd w:val="clear" w:color="auto" w:fill="585858"/>
          </w:tcPr>
          <w:p>
            <w:pPr/>
          </w:p>
        </w:tc>
        <w:tc>
          <w:tcPr>
            <w:tcW w:w="1275" w:type="dxa"/>
            <w:shd w:val="clear" w:color="auto" w:fill="A6A6A6"/>
          </w:tcPr>
          <w:p>
            <w:pPr/>
          </w:p>
        </w:tc>
        <w:tc>
          <w:tcPr>
            <w:tcW w:w="1275" w:type="dxa"/>
            <w:shd w:val="clear" w:color="auto" w:fill="A6A6A6"/>
          </w:tcPr>
          <w:p>
            <w:pPr/>
          </w:p>
        </w:tc>
        <w:tc>
          <w:tcPr>
            <w:tcW w:w="1275" w:type="dxa"/>
            <w:shd w:val="clear" w:color="auto" w:fill="A6A6A6"/>
          </w:tcPr>
          <w:p>
            <w:pPr/>
          </w:p>
        </w:tc>
      </w:tr>
      <w:tr>
        <w:trPr>
          <w:trHeight w:val="240" w:hRule="exact"/>
        </w:trPr>
        <w:tc>
          <w:tcPr>
            <w:tcW w:w="1275" w:type="dxa"/>
            <w:tcBorders>
              <w:bottom w:val="single" w:sz="6" w:space="0" w:color="000000"/>
            </w:tcBorders>
          </w:tcPr>
          <w:p>
            <w:pPr>
              <w:pStyle w:val="TableParagraph"/>
              <w:spacing w:before="1"/>
              <w:ind w:left="18"/>
              <w:jc w:val="center"/>
              <w:rPr>
                <w:b/>
                <w:sz w:val="19"/>
              </w:rPr>
            </w:pPr>
            <w:r>
              <w:rPr>
                <w:b/>
                <w:w w:val="102"/>
                <w:sz w:val="19"/>
              </w:rPr>
              <w:t>2</w:t>
            </w:r>
          </w:p>
        </w:tc>
        <w:tc>
          <w:tcPr>
            <w:tcW w:w="1275" w:type="dxa"/>
            <w:tcBorders>
              <w:bottom w:val="single" w:sz="6" w:space="0" w:color="000000"/>
            </w:tcBorders>
            <w:shd w:val="clear" w:color="auto" w:fill="585858"/>
          </w:tcPr>
          <w:p>
            <w:pPr/>
          </w:p>
        </w:tc>
        <w:tc>
          <w:tcPr>
            <w:tcW w:w="1275" w:type="dxa"/>
            <w:tcBorders>
              <w:bottom w:val="single" w:sz="6" w:space="0" w:color="000000"/>
            </w:tcBorders>
            <w:shd w:val="clear" w:color="auto" w:fill="A6A6A6"/>
          </w:tcPr>
          <w:p>
            <w:pPr/>
          </w:p>
        </w:tc>
        <w:tc>
          <w:tcPr>
            <w:tcW w:w="1275" w:type="dxa"/>
            <w:tcBorders>
              <w:bottom w:val="single" w:sz="6" w:space="0" w:color="000000"/>
            </w:tcBorders>
            <w:shd w:val="clear" w:color="auto" w:fill="A6A6A6"/>
          </w:tcPr>
          <w:p>
            <w:pPr/>
          </w:p>
        </w:tc>
        <w:tc>
          <w:tcPr>
            <w:tcW w:w="1275" w:type="dxa"/>
            <w:tcBorders>
              <w:bottom w:val="single" w:sz="6" w:space="0" w:color="000000"/>
            </w:tcBorders>
            <w:shd w:val="clear" w:color="auto" w:fill="A6A6A6"/>
          </w:tcPr>
          <w:p>
            <w:pPr/>
          </w:p>
        </w:tc>
      </w:tr>
      <w:tr>
        <w:trPr>
          <w:trHeight w:val="240" w:hRule="exact"/>
        </w:trPr>
        <w:tc>
          <w:tcPr>
            <w:tcW w:w="1275" w:type="dxa"/>
            <w:tcBorders>
              <w:top w:val="single" w:sz="6" w:space="0" w:color="000000"/>
            </w:tcBorders>
          </w:tcPr>
          <w:p>
            <w:pPr>
              <w:pStyle w:val="TableParagraph"/>
              <w:spacing w:before="1"/>
              <w:ind w:left="18"/>
              <w:jc w:val="center"/>
              <w:rPr>
                <w:b/>
                <w:sz w:val="19"/>
              </w:rPr>
            </w:pPr>
            <w:r>
              <w:rPr>
                <w:b/>
                <w:w w:val="102"/>
                <w:sz w:val="19"/>
              </w:rPr>
              <w:t>3</w:t>
            </w:r>
          </w:p>
        </w:tc>
        <w:tc>
          <w:tcPr>
            <w:tcW w:w="1275" w:type="dxa"/>
            <w:tcBorders>
              <w:top w:val="single" w:sz="6" w:space="0" w:color="000000"/>
            </w:tcBorders>
            <w:shd w:val="clear" w:color="auto" w:fill="585858"/>
          </w:tcPr>
          <w:p>
            <w:pPr/>
          </w:p>
        </w:tc>
        <w:tc>
          <w:tcPr>
            <w:tcW w:w="1275" w:type="dxa"/>
            <w:tcBorders>
              <w:top w:val="single" w:sz="6" w:space="0" w:color="000000"/>
            </w:tcBorders>
            <w:shd w:val="clear" w:color="auto" w:fill="A6A6A6"/>
          </w:tcPr>
          <w:p>
            <w:pPr/>
          </w:p>
        </w:tc>
        <w:tc>
          <w:tcPr>
            <w:tcW w:w="1275" w:type="dxa"/>
            <w:tcBorders>
              <w:top w:val="single" w:sz="6" w:space="0" w:color="000000"/>
            </w:tcBorders>
          </w:tcPr>
          <w:p>
            <w:pPr/>
          </w:p>
        </w:tc>
        <w:tc>
          <w:tcPr>
            <w:tcW w:w="1275" w:type="dxa"/>
            <w:tcBorders>
              <w:top w:val="single" w:sz="6" w:space="0" w:color="000000"/>
            </w:tcBorders>
          </w:tcPr>
          <w:p>
            <w:pPr/>
          </w:p>
        </w:tc>
      </w:tr>
      <w:tr>
        <w:trPr>
          <w:trHeight w:val="240" w:hRule="exact"/>
        </w:trPr>
        <w:tc>
          <w:tcPr>
            <w:tcW w:w="1275" w:type="dxa"/>
          </w:tcPr>
          <w:p>
            <w:pPr>
              <w:pStyle w:val="TableParagraph"/>
              <w:spacing w:before="1"/>
              <w:ind w:left="18"/>
              <w:jc w:val="center"/>
              <w:rPr>
                <w:b/>
                <w:sz w:val="19"/>
              </w:rPr>
            </w:pPr>
            <w:r>
              <w:rPr>
                <w:b/>
                <w:w w:val="102"/>
                <w:sz w:val="19"/>
              </w:rPr>
              <w:t>4</w:t>
            </w:r>
          </w:p>
        </w:tc>
        <w:tc>
          <w:tcPr>
            <w:tcW w:w="1275" w:type="dxa"/>
            <w:shd w:val="clear" w:color="auto" w:fill="585858"/>
          </w:tcPr>
          <w:p>
            <w:pPr/>
          </w:p>
        </w:tc>
        <w:tc>
          <w:tcPr>
            <w:tcW w:w="1275" w:type="dxa"/>
            <w:shd w:val="clear" w:color="auto" w:fill="A6A6A6"/>
          </w:tcPr>
          <w:p>
            <w:pPr/>
          </w:p>
        </w:tc>
        <w:tc>
          <w:tcPr>
            <w:tcW w:w="1275" w:type="dxa"/>
          </w:tcPr>
          <w:p>
            <w:pPr/>
          </w:p>
        </w:tc>
        <w:tc>
          <w:tcPr>
            <w:tcW w:w="1275" w:type="dxa"/>
          </w:tcPr>
          <w:p>
            <w:pPr/>
          </w:p>
        </w:tc>
      </w:tr>
      <w:tr>
        <w:trPr>
          <w:trHeight w:val="240" w:hRule="exact"/>
        </w:trPr>
        <w:tc>
          <w:tcPr>
            <w:tcW w:w="1275" w:type="dxa"/>
          </w:tcPr>
          <w:p>
            <w:pPr>
              <w:pStyle w:val="TableParagraph"/>
              <w:spacing w:before="1"/>
              <w:ind w:left="18"/>
              <w:jc w:val="center"/>
              <w:rPr>
                <w:b/>
                <w:sz w:val="19"/>
              </w:rPr>
            </w:pPr>
            <w:r>
              <w:rPr>
                <w:b/>
                <w:w w:val="102"/>
                <w:sz w:val="19"/>
              </w:rPr>
              <w:t>5</w:t>
            </w:r>
          </w:p>
        </w:tc>
        <w:tc>
          <w:tcPr>
            <w:tcW w:w="1275" w:type="dxa"/>
            <w:shd w:val="clear" w:color="auto" w:fill="585858"/>
          </w:tcPr>
          <w:p>
            <w:pPr/>
          </w:p>
        </w:tc>
        <w:tc>
          <w:tcPr>
            <w:tcW w:w="1275" w:type="dxa"/>
            <w:shd w:val="clear" w:color="auto" w:fill="A6A6A6"/>
          </w:tcPr>
          <w:p>
            <w:pPr/>
          </w:p>
        </w:tc>
        <w:tc>
          <w:tcPr>
            <w:tcW w:w="1275" w:type="dxa"/>
          </w:tcPr>
          <w:p>
            <w:pPr/>
          </w:p>
        </w:tc>
        <w:tc>
          <w:tcPr>
            <w:tcW w:w="1275" w:type="dxa"/>
          </w:tcPr>
          <w:p>
            <w:pPr/>
          </w:p>
        </w:tc>
      </w:tr>
      <w:tr>
        <w:trPr>
          <w:trHeight w:val="240" w:hRule="exact"/>
        </w:trPr>
        <w:tc>
          <w:tcPr>
            <w:tcW w:w="1275" w:type="dxa"/>
          </w:tcPr>
          <w:p>
            <w:pPr>
              <w:pStyle w:val="TableParagraph"/>
              <w:spacing w:before="2"/>
              <w:ind w:left="18"/>
              <w:jc w:val="center"/>
              <w:rPr>
                <w:b/>
                <w:sz w:val="19"/>
              </w:rPr>
            </w:pPr>
            <w:r>
              <w:rPr>
                <w:b/>
                <w:w w:val="102"/>
                <w:sz w:val="19"/>
              </w:rPr>
              <w:t>6</w:t>
            </w:r>
          </w:p>
        </w:tc>
        <w:tc>
          <w:tcPr>
            <w:tcW w:w="1275" w:type="dxa"/>
            <w:shd w:val="clear" w:color="auto" w:fill="585858"/>
          </w:tcPr>
          <w:p>
            <w:pPr/>
          </w:p>
        </w:tc>
        <w:tc>
          <w:tcPr>
            <w:tcW w:w="1275" w:type="dxa"/>
            <w:shd w:val="clear" w:color="auto" w:fill="A6A6A6"/>
          </w:tcPr>
          <w:p>
            <w:pPr/>
          </w:p>
        </w:tc>
        <w:tc>
          <w:tcPr>
            <w:tcW w:w="1275" w:type="dxa"/>
          </w:tcPr>
          <w:p>
            <w:pPr/>
          </w:p>
        </w:tc>
        <w:tc>
          <w:tcPr>
            <w:tcW w:w="1275" w:type="dxa"/>
            <w:shd w:val="clear" w:color="auto" w:fill="938953"/>
          </w:tcPr>
          <w:p>
            <w:pPr/>
          </w:p>
        </w:tc>
      </w:tr>
      <w:tr>
        <w:trPr>
          <w:trHeight w:val="240" w:hRule="exact"/>
        </w:trPr>
        <w:tc>
          <w:tcPr>
            <w:tcW w:w="1275" w:type="dxa"/>
            <w:tcBorders>
              <w:bottom w:val="single" w:sz="6" w:space="0" w:color="000000"/>
            </w:tcBorders>
          </w:tcPr>
          <w:p>
            <w:pPr>
              <w:pStyle w:val="TableParagraph"/>
              <w:spacing w:before="1"/>
              <w:ind w:left="18"/>
              <w:jc w:val="center"/>
              <w:rPr>
                <w:b/>
                <w:sz w:val="19"/>
              </w:rPr>
            </w:pPr>
            <w:r>
              <w:rPr>
                <w:b/>
                <w:w w:val="102"/>
                <w:sz w:val="19"/>
              </w:rPr>
              <w:t>7</w:t>
            </w:r>
          </w:p>
        </w:tc>
        <w:tc>
          <w:tcPr>
            <w:tcW w:w="1275" w:type="dxa"/>
            <w:tcBorders>
              <w:bottom w:val="single" w:sz="6" w:space="0" w:color="000000"/>
            </w:tcBorders>
            <w:shd w:val="clear" w:color="auto" w:fill="585858"/>
          </w:tcPr>
          <w:p>
            <w:pPr/>
          </w:p>
        </w:tc>
        <w:tc>
          <w:tcPr>
            <w:tcW w:w="1275" w:type="dxa"/>
            <w:tcBorders>
              <w:bottom w:val="single" w:sz="6" w:space="0" w:color="000000"/>
            </w:tcBorders>
          </w:tcPr>
          <w:p>
            <w:pPr/>
          </w:p>
        </w:tc>
        <w:tc>
          <w:tcPr>
            <w:tcW w:w="1275" w:type="dxa"/>
            <w:tcBorders>
              <w:bottom w:val="single" w:sz="6" w:space="0" w:color="000000"/>
            </w:tcBorders>
            <w:shd w:val="clear" w:color="auto" w:fill="938953"/>
          </w:tcPr>
          <w:p>
            <w:pPr/>
          </w:p>
        </w:tc>
        <w:tc>
          <w:tcPr>
            <w:tcW w:w="1275" w:type="dxa"/>
            <w:tcBorders>
              <w:bottom w:val="single" w:sz="6" w:space="0" w:color="000000"/>
            </w:tcBorders>
            <w:shd w:val="clear" w:color="auto" w:fill="938953"/>
          </w:tcPr>
          <w:p>
            <w:pPr/>
          </w:p>
        </w:tc>
      </w:tr>
      <w:tr>
        <w:trPr>
          <w:trHeight w:val="240" w:hRule="exact"/>
        </w:trPr>
        <w:tc>
          <w:tcPr>
            <w:tcW w:w="1275" w:type="dxa"/>
            <w:tcBorders>
              <w:top w:val="single" w:sz="6" w:space="0" w:color="000000"/>
            </w:tcBorders>
          </w:tcPr>
          <w:p>
            <w:pPr>
              <w:pStyle w:val="TableParagraph"/>
              <w:spacing w:before="1"/>
              <w:ind w:left="18"/>
              <w:jc w:val="center"/>
              <w:rPr>
                <w:b/>
                <w:sz w:val="19"/>
              </w:rPr>
            </w:pPr>
            <w:r>
              <w:rPr>
                <w:b/>
                <w:w w:val="102"/>
                <w:sz w:val="19"/>
              </w:rPr>
              <w:t>8</w:t>
            </w:r>
          </w:p>
        </w:tc>
        <w:tc>
          <w:tcPr>
            <w:tcW w:w="1275" w:type="dxa"/>
            <w:tcBorders>
              <w:top w:val="single" w:sz="6" w:space="0" w:color="000000"/>
            </w:tcBorders>
            <w:shd w:val="clear" w:color="auto" w:fill="585858"/>
          </w:tcPr>
          <w:p>
            <w:pPr/>
          </w:p>
        </w:tc>
        <w:tc>
          <w:tcPr>
            <w:tcW w:w="1275" w:type="dxa"/>
            <w:tcBorders>
              <w:top w:val="single" w:sz="6" w:space="0" w:color="000000"/>
            </w:tcBorders>
          </w:tcPr>
          <w:p>
            <w:pPr/>
          </w:p>
        </w:tc>
        <w:tc>
          <w:tcPr>
            <w:tcW w:w="1275" w:type="dxa"/>
            <w:tcBorders>
              <w:top w:val="single" w:sz="6" w:space="0" w:color="000000"/>
            </w:tcBorders>
            <w:shd w:val="clear" w:color="auto" w:fill="938953"/>
          </w:tcPr>
          <w:p>
            <w:pPr/>
          </w:p>
        </w:tc>
        <w:tc>
          <w:tcPr>
            <w:tcW w:w="1275" w:type="dxa"/>
            <w:tcBorders>
              <w:top w:val="single" w:sz="6" w:space="0" w:color="000000"/>
            </w:tcBorders>
            <w:shd w:val="clear" w:color="auto" w:fill="938953"/>
          </w:tcPr>
          <w:p>
            <w:pPr/>
          </w:p>
        </w:tc>
      </w:tr>
      <w:tr>
        <w:trPr>
          <w:trHeight w:val="240" w:hRule="exact"/>
        </w:trPr>
        <w:tc>
          <w:tcPr>
            <w:tcW w:w="1275" w:type="dxa"/>
          </w:tcPr>
          <w:p>
            <w:pPr>
              <w:pStyle w:val="TableParagraph"/>
              <w:spacing w:before="1"/>
              <w:ind w:left="18"/>
              <w:jc w:val="center"/>
              <w:rPr>
                <w:b/>
                <w:sz w:val="19"/>
              </w:rPr>
            </w:pPr>
            <w:r>
              <w:rPr>
                <w:b/>
                <w:w w:val="102"/>
                <w:sz w:val="19"/>
              </w:rPr>
              <w:t>9</w:t>
            </w:r>
          </w:p>
        </w:tc>
        <w:tc>
          <w:tcPr>
            <w:tcW w:w="1275" w:type="dxa"/>
            <w:shd w:val="clear" w:color="auto" w:fill="585858"/>
          </w:tcPr>
          <w:p>
            <w:pPr/>
          </w:p>
        </w:tc>
        <w:tc>
          <w:tcPr>
            <w:tcW w:w="1275" w:type="dxa"/>
            <w:shd w:val="clear" w:color="auto" w:fill="938953"/>
          </w:tcPr>
          <w:p>
            <w:pPr/>
          </w:p>
        </w:tc>
        <w:tc>
          <w:tcPr>
            <w:tcW w:w="1275" w:type="dxa"/>
            <w:shd w:val="clear" w:color="auto" w:fill="938953"/>
          </w:tcPr>
          <w:p>
            <w:pPr/>
          </w:p>
        </w:tc>
        <w:tc>
          <w:tcPr>
            <w:tcW w:w="1275" w:type="dxa"/>
            <w:shd w:val="clear" w:color="auto" w:fill="938953"/>
          </w:tcPr>
          <w:p>
            <w:pPr/>
          </w:p>
        </w:tc>
      </w:tr>
      <w:tr>
        <w:trPr>
          <w:trHeight w:val="240" w:hRule="exact"/>
        </w:trPr>
        <w:tc>
          <w:tcPr>
            <w:tcW w:w="1275" w:type="dxa"/>
          </w:tcPr>
          <w:p>
            <w:pPr>
              <w:pStyle w:val="TableParagraph"/>
              <w:spacing w:before="1"/>
              <w:ind w:left="290" w:right="290"/>
              <w:jc w:val="center"/>
              <w:rPr>
                <w:b/>
                <w:sz w:val="19"/>
              </w:rPr>
            </w:pPr>
            <w:r>
              <w:rPr>
                <w:b/>
                <w:w w:val="105"/>
                <w:sz w:val="19"/>
              </w:rPr>
              <w:t>10</w:t>
            </w:r>
          </w:p>
        </w:tc>
        <w:tc>
          <w:tcPr>
            <w:tcW w:w="1275" w:type="dxa"/>
            <w:shd w:val="clear" w:color="auto" w:fill="585858"/>
          </w:tcPr>
          <w:p>
            <w:pPr/>
          </w:p>
        </w:tc>
        <w:tc>
          <w:tcPr>
            <w:tcW w:w="1275" w:type="dxa"/>
            <w:shd w:val="clear" w:color="auto" w:fill="938953"/>
          </w:tcPr>
          <w:p>
            <w:pPr/>
          </w:p>
        </w:tc>
        <w:tc>
          <w:tcPr>
            <w:tcW w:w="1275" w:type="dxa"/>
            <w:shd w:val="clear" w:color="auto" w:fill="938953"/>
          </w:tcPr>
          <w:p>
            <w:pPr/>
          </w:p>
        </w:tc>
        <w:tc>
          <w:tcPr>
            <w:tcW w:w="1275" w:type="dxa"/>
            <w:shd w:val="clear" w:color="auto" w:fill="938953"/>
          </w:tcPr>
          <w:p>
            <w:pPr/>
          </w:p>
        </w:tc>
      </w:tr>
    </w:tbl>
    <w:p>
      <w:pPr>
        <w:pStyle w:val="BodyText"/>
        <w:spacing w:before="5"/>
        <w:rPr>
          <w:sz w:val="13"/>
        </w:rPr>
      </w:pPr>
    </w:p>
    <w:p>
      <w:pPr>
        <w:pStyle w:val="BodyText"/>
        <w:spacing w:before="70" w:after="9"/>
        <w:ind w:left="2758" w:right="465"/>
      </w:pPr>
      <w:r>
        <w:rPr/>
        <w:t>Symbol:</w:t>
      </w:r>
    </w:p>
    <w:tbl>
      <w:tblPr>
        <w:tblW w:w="0" w:type="auto"/>
        <w:jc w:val="left"/>
        <w:tblInd w:w="263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75"/>
        <w:gridCol w:w="5099"/>
      </w:tblGrid>
      <w:tr>
        <w:trPr>
          <w:trHeight w:val="240" w:hRule="exact"/>
        </w:trPr>
        <w:tc>
          <w:tcPr>
            <w:tcW w:w="1275" w:type="dxa"/>
            <w:shd w:val="clear" w:color="auto" w:fill="A6A6A6"/>
          </w:tcPr>
          <w:p>
            <w:pPr/>
          </w:p>
        </w:tc>
        <w:tc>
          <w:tcPr>
            <w:tcW w:w="5099" w:type="dxa"/>
          </w:tcPr>
          <w:p>
            <w:pPr>
              <w:pStyle w:val="TableParagraph"/>
              <w:spacing w:before="1"/>
              <w:ind w:left="29"/>
              <w:rPr>
                <w:sz w:val="19"/>
              </w:rPr>
            </w:pPr>
            <w:r>
              <w:rPr>
                <w:w w:val="105"/>
                <w:sz w:val="19"/>
              </w:rPr>
              <w:t>"Green Zone", is unlikely to seek treatment</w:t>
            </w:r>
          </w:p>
        </w:tc>
      </w:tr>
      <w:tr>
        <w:trPr>
          <w:trHeight w:val="240" w:hRule="exact"/>
        </w:trPr>
        <w:tc>
          <w:tcPr>
            <w:tcW w:w="1275" w:type="dxa"/>
          </w:tcPr>
          <w:p>
            <w:pPr/>
          </w:p>
        </w:tc>
        <w:tc>
          <w:tcPr>
            <w:tcW w:w="5099" w:type="dxa"/>
          </w:tcPr>
          <w:p>
            <w:pPr>
              <w:pStyle w:val="TableParagraph"/>
              <w:spacing w:before="2"/>
              <w:ind w:left="29"/>
              <w:rPr>
                <w:sz w:val="19"/>
              </w:rPr>
            </w:pPr>
            <w:r>
              <w:rPr>
                <w:w w:val="105"/>
                <w:sz w:val="19"/>
              </w:rPr>
              <w:t>"Yellow Zone", is something likely to seek treatment</w:t>
            </w:r>
          </w:p>
        </w:tc>
      </w:tr>
      <w:tr>
        <w:trPr>
          <w:trHeight w:val="240" w:hRule="exact"/>
        </w:trPr>
        <w:tc>
          <w:tcPr>
            <w:tcW w:w="1275" w:type="dxa"/>
            <w:shd w:val="clear" w:color="auto" w:fill="938953"/>
          </w:tcPr>
          <w:p>
            <w:pPr/>
          </w:p>
        </w:tc>
        <w:tc>
          <w:tcPr>
            <w:tcW w:w="5099" w:type="dxa"/>
          </w:tcPr>
          <w:p>
            <w:pPr>
              <w:pStyle w:val="TableParagraph"/>
              <w:spacing w:before="1"/>
              <w:ind w:left="29"/>
              <w:rPr>
                <w:sz w:val="19"/>
              </w:rPr>
            </w:pPr>
            <w:r>
              <w:rPr>
                <w:w w:val="105"/>
                <w:sz w:val="19"/>
              </w:rPr>
              <w:t>"Red Zone", is likely to seek treatment</w:t>
            </w:r>
          </w:p>
        </w:tc>
      </w:tr>
      <w:tr>
        <w:trPr>
          <w:trHeight w:val="300" w:hRule="exact"/>
        </w:trPr>
        <w:tc>
          <w:tcPr>
            <w:tcW w:w="1275" w:type="dxa"/>
            <w:shd w:val="clear" w:color="auto" w:fill="585858"/>
          </w:tcPr>
          <w:p>
            <w:pPr/>
          </w:p>
        </w:tc>
        <w:tc>
          <w:tcPr>
            <w:tcW w:w="5099" w:type="dxa"/>
          </w:tcPr>
          <w:p>
            <w:pPr>
              <w:pStyle w:val="TableParagraph"/>
              <w:spacing w:before="31"/>
              <w:ind w:left="29"/>
              <w:rPr>
                <w:sz w:val="19"/>
              </w:rPr>
            </w:pPr>
            <w:r>
              <w:rPr>
                <w:w w:val="105"/>
                <w:sz w:val="19"/>
              </w:rPr>
              <w:t>Unlikely Zone (no record)</w:t>
            </w:r>
          </w:p>
        </w:tc>
      </w:tr>
    </w:tbl>
    <w:p>
      <w:pPr>
        <w:pStyle w:val="BodyText"/>
        <w:spacing w:before="5"/>
        <w:rPr>
          <w:sz w:val="17"/>
        </w:rPr>
      </w:pPr>
    </w:p>
    <w:p>
      <w:pPr>
        <w:pStyle w:val="BodyText"/>
        <w:spacing w:before="69"/>
        <w:ind w:left="1499" w:right="465"/>
      </w:pPr>
      <w:r>
        <w:rPr/>
        <w:t>Illustration 2. Reference for body map ratings by Marley and Kumar (1996).</w:t>
      </w:r>
    </w:p>
    <w:p>
      <w:pPr>
        <w:pStyle w:val="BodyText"/>
      </w:pPr>
    </w:p>
    <w:p>
      <w:pPr>
        <w:pStyle w:val="BodyText"/>
        <w:spacing w:before="2"/>
      </w:pPr>
    </w:p>
    <w:p>
      <w:pPr>
        <w:pStyle w:val="BodyText"/>
        <w:ind w:left="255" w:right="252"/>
        <w:jc w:val="both"/>
      </w:pPr>
      <w:r>
        <w:rPr/>
        <w:t>All three areas have a realistic chance to help ergonomics, safety or medical professional to prioritize ergonomic intervention. It suggests that individuals and their respective work activities that have scores in the red zone receive the highest priority, the values of the yellow zone receive a medium priority, and the values in the green zone receive lower priority for ergonomic intervention (Marley and Kumar, 1996).</w:t>
      </w:r>
    </w:p>
    <w:p>
      <w:pPr>
        <w:pStyle w:val="BodyText"/>
      </w:pPr>
    </w:p>
    <w:p>
      <w:pPr>
        <w:pStyle w:val="BodyText"/>
        <w:spacing w:before="9"/>
        <w:rPr>
          <w:sz w:val="23"/>
        </w:rPr>
      </w:pPr>
    </w:p>
    <w:p>
      <w:pPr>
        <w:pStyle w:val="Heading5"/>
        <w:numPr>
          <w:ilvl w:val="2"/>
          <w:numId w:val="24"/>
        </w:numPr>
        <w:tabs>
          <w:tab w:pos="5072" w:val="left" w:leader="none"/>
        </w:tabs>
        <w:spacing w:line="240" w:lineRule="auto" w:before="0" w:after="0"/>
        <w:ind w:left="5072" w:right="0" w:hanging="346"/>
        <w:jc w:val="left"/>
      </w:pPr>
      <w:r>
        <w:rPr/>
        <w:t>OBJECTIVES</w:t>
      </w:r>
    </w:p>
    <w:p>
      <w:pPr>
        <w:pStyle w:val="BodyText"/>
        <w:spacing w:before="4"/>
        <w:rPr>
          <w:b/>
        </w:rPr>
      </w:pPr>
    </w:p>
    <w:p>
      <w:pPr>
        <w:pStyle w:val="ListParagraph"/>
        <w:numPr>
          <w:ilvl w:val="0"/>
          <w:numId w:val="26"/>
        </w:numPr>
        <w:tabs>
          <w:tab w:pos="976" w:val="left" w:leader="none"/>
        </w:tabs>
        <w:spacing w:line="275" w:lineRule="exact" w:before="1" w:after="0"/>
        <w:ind w:left="975" w:right="0" w:hanging="360"/>
        <w:jc w:val="left"/>
        <w:rPr>
          <w:sz w:val="24"/>
        </w:rPr>
      </w:pPr>
      <w:r>
        <w:rPr>
          <w:sz w:val="24"/>
        </w:rPr>
        <w:t>Identify key observed risks through diagnostic</w:t>
      </w:r>
      <w:r>
        <w:rPr>
          <w:spacing w:val="-17"/>
          <w:sz w:val="24"/>
        </w:rPr>
        <w:t> </w:t>
      </w:r>
      <w:r>
        <w:rPr>
          <w:sz w:val="24"/>
        </w:rPr>
        <w:t>walks.</w:t>
      </w:r>
    </w:p>
    <w:p>
      <w:pPr>
        <w:pStyle w:val="ListParagraph"/>
        <w:numPr>
          <w:ilvl w:val="0"/>
          <w:numId w:val="26"/>
        </w:numPr>
        <w:tabs>
          <w:tab w:pos="976" w:val="left" w:leader="none"/>
        </w:tabs>
        <w:spacing w:line="275" w:lineRule="exact" w:before="0" w:after="0"/>
        <w:ind w:left="975" w:right="0" w:hanging="360"/>
        <w:jc w:val="left"/>
        <w:rPr>
          <w:sz w:val="24"/>
        </w:rPr>
      </w:pPr>
      <w:r>
        <w:rPr>
          <w:sz w:val="24"/>
        </w:rPr>
        <w:t>Identify symptoms of increased level of discomfort and</w:t>
      </w:r>
      <w:r>
        <w:rPr>
          <w:spacing w:val="-22"/>
          <w:sz w:val="24"/>
        </w:rPr>
        <w:t> </w:t>
      </w:r>
      <w:r>
        <w:rPr>
          <w:sz w:val="24"/>
        </w:rPr>
        <w:t>frequency.</w:t>
      </w:r>
    </w:p>
    <w:p>
      <w:pPr>
        <w:pStyle w:val="ListParagraph"/>
        <w:numPr>
          <w:ilvl w:val="0"/>
          <w:numId w:val="26"/>
        </w:numPr>
        <w:tabs>
          <w:tab w:pos="976" w:val="left" w:leader="none"/>
        </w:tabs>
        <w:spacing w:line="275" w:lineRule="exact" w:before="2" w:after="0"/>
        <w:ind w:left="975" w:right="0" w:hanging="360"/>
        <w:jc w:val="left"/>
        <w:rPr>
          <w:sz w:val="24"/>
        </w:rPr>
      </w:pPr>
      <w:r>
        <w:rPr>
          <w:sz w:val="24"/>
        </w:rPr>
        <w:t>Locate work areas with higher priority bodily discomforts</w:t>
      </w:r>
      <w:r>
        <w:rPr>
          <w:spacing w:val="-21"/>
          <w:sz w:val="24"/>
        </w:rPr>
        <w:t> </w:t>
      </w:r>
      <w:r>
        <w:rPr>
          <w:sz w:val="24"/>
        </w:rPr>
        <w:t>presented.</w:t>
      </w:r>
    </w:p>
    <w:p>
      <w:pPr>
        <w:pStyle w:val="ListParagraph"/>
        <w:numPr>
          <w:ilvl w:val="0"/>
          <w:numId w:val="26"/>
        </w:numPr>
        <w:tabs>
          <w:tab w:pos="976" w:val="left" w:leader="none"/>
        </w:tabs>
        <w:spacing w:line="242" w:lineRule="auto" w:before="0" w:after="0"/>
        <w:ind w:left="975" w:right="274" w:hanging="360"/>
        <w:jc w:val="left"/>
        <w:rPr>
          <w:sz w:val="24"/>
        </w:rPr>
      </w:pPr>
      <w:r>
        <w:rPr>
          <w:sz w:val="24"/>
        </w:rPr>
        <w:t>Identify priority areas to assess with global ergonomic evaluation, based on the symptoms presented.</w:t>
      </w:r>
    </w:p>
    <w:p>
      <w:pPr>
        <w:spacing w:after="0" w:line="242" w:lineRule="auto"/>
        <w:jc w:val="left"/>
        <w:rPr>
          <w:sz w:val="24"/>
        </w:rPr>
        <w:sectPr>
          <w:pgSz w:w="12240" w:h="15840"/>
          <w:pgMar w:header="689" w:footer="1036" w:top="1200" w:bottom="1220" w:left="820" w:right="460"/>
        </w:sectPr>
      </w:pPr>
    </w:p>
    <w:p>
      <w:pPr>
        <w:pStyle w:val="BodyText"/>
        <w:spacing w:before="5"/>
        <w:rPr>
          <w:sz w:val="15"/>
        </w:rPr>
      </w:pPr>
    </w:p>
    <w:p>
      <w:pPr>
        <w:pStyle w:val="Heading5"/>
        <w:numPr>
          <w:ilvl w:val="1"/>
          <w:numId w:val="26"/>
        </w:numPr>
        <w:tabs>
          <w:tab w:pos="4880" w:val="left" w:leader="none"/>
        </w:tabs>
        <w:spacing w:line="240" w:lineRule="auto" w:before="70" w:after="0"/>
        <w:ind w:left="4880" w:right="0" w:hanging="346"/>
        <w:jc w:val="left"/>
      </w:pPr>
      <w:r>
        <w:rPr/>
        <w:t>METHODOLOGY</w:t>
      </w:r>
    </w:p>
    <w:p>
      <w:pPr>
        <w:pStyle w:val="BodyText"/>
        <w:rPr>
          <w:b/>
        </w:rPr>
      </w:pPr>
    </w:p>
    <w:p>
      <w:pPr>
        <w:pStyle w:val="ListParagraph"/>
        <w:numPr>
          <w:ilvl w:val="1"/>
          <w:numId w:val="27"/>
        </w:numPr>
        <w:tabs>
          <w:tab w:pos="658" w:val="left" w:leader="none"/>
        </w:tabs>
        <w:spacing w:line="240" w:lineRule="auto" w:before="0" w:after="0"/>
        <w:ind w:left="657" w:right="0" w:hanging="402"/>
        <w:jc w:val="both"/>
        <w:rPr>
          <w:b/>
          <w:sz w:val="24"/>
        </w:rPr>
      </w:pPr>
      <w:r>
        <w:rPr>
          <w:b/>
          <w:sz w:val="24"/>
        </w:rPr>
        <w:t>Observation and tours to identify unsafe</w:t>
      </w:r>
      <w:r>
        <w:rPr>
          <w:b/>
          <w:spacing w:val="-31"/>
          <w:sz w:val="24"/>
        </w:rPr>
        <w:t> </w:t>
      </w:r>
      <w:r>
        <w:rPr>
          <w:b/>
          <w:sz w:val="24"/>
        </w:rPr>
        <w:t>conditions</w:t>
      </w:r>
    </w:p>
    <w:p>
      <w:pPr>
        <w:pStyle w:val="BodyText"/>
        <w:spacing w:before="11"/>
        <w:rPr>
          <w:b/>
        </w:rPr>
      </w:pPr>
    </w:p>
    <w:p>
      <w:pPr>
        <w:pStyle w:val="BodyText"/>
        <w:spacing w:line="274" w:lineRule="exact"/>
        <w:ind w:left="255" w:right="465"/>
      </w:pPr>
      <w:r>
        <w:rPr/>
        <w:t>We performed a walk-around by the laboratory facilities where hazardous conditions were observed for female workers taking photographic evidence</w:t>
      </w:r>
    </w:p>
    <w:p>
      <w:pPr>
        <w:pStyle w:val="BodyText"/>
        <w:spacing w:before="2"/>
        <w:rPr>
          <w:sz w:val="23"/>
        </w:rPr>
      </w:pPr>
    </w:p>
    <w:p>
      <w:pPr>
        <w:pStyle w:val="Heading5"/>
        <w:numPr>
          <w:ilvl w:val="1"/>
          <w:numId w:val="27"/>
        </w:numPr>
        <w:tabs>
          <w:tab w:pos="658" w:val="left" w:leader="none"/>
        </w:tabs>
        <w:spacing w:line="240" w:lineRule="auto" w:before="1" w:after="0"/>
        <w:ind w:left="657" w:right="0" w:hanging="402"/>
        <w:jc w:val="both"/>
      </w:pPr>
      <w:r>
        <w:rPr/>
        <w:t>Process of measuring symptoms of discomfort by body</w:t>
      </w:r>
      <w:r>
        <w:rPr>
          <w:spacing w:val="-34"/>
        </w:rPr>
        <w:t> </w:t>
      </w:r>
      <w:r>
        <w:rPr/>
        <w:t>region</w:t>
      </w:r>
    </w:p>
    <w:p>
      <w:pPr>
        <w:pStyle w:val="BodyText"/>
        <w:spacing w:before="5"/>
        <w:rPr>
          <w:b/>
        </w:rPr>
      </w:pPr>
    </w:p>
    <w:p>
      <w:pPr>
        <w:pStyle w:val="BodyText"/>
        <w:ind w:left="255" w:right="258"/>
        <w:jc w:val="both"/>
      </w:pPr>
      <w:r>
        <w:rPr/>
        <w:t>It was applied the body map evaluation method proposed by Marley and Kuman (1996), to 13 laboratory workers. To evaluate workers, they were asked to select the areas marked on the instrument where symptoms of discomfort are presented of discomfort, assessing their level and frequency.</w:t>
      </w:r>
    </w:p>
    <w:p>
      <w:pPr>
        <w:pStyle w:val="BodyText"/>
      </w:pPr>
    </w:p>
    <w:p>
      <w:pPr>
        <w:pStyle w:val="BodyText"/>
        <w:spacing w:before="4"/>
        <w:rPr>
          <w:sz w:val="23"/>
        </w:rPr>
      </w:pPr>
    </w:p>
    <w:p>
      <w:pPr>
        <w:pStyle w:val="Heading5"/>
        <w:numPr>
          <w:ilvl w:val="1"/>
          <w:numId w:val="26"/>
        </w:numPr>
        <w:tabs>
          <w:tab w:pos="5274" w:val="left" w:leader="none"/>
        </w:tabs>
        <w:spacing w:line="240" w:lineRule="auto" w:before="1" w:after="0"/>
        <w:ind w:left="5273" w:right="0" w:hanging="345"/>
        <w:jc w:val="left"/>
      </w:pPr>
      <w:r>
        <w:rPr/>
        <w:t>RESULTS</w:t>
      </w:r>
    </w:p>
    <w:p>
      <w:pPr>
        <w:pStyle w:val="BodyText"/>
        <w:rPr>
          <w:b/>
        </w:rPr>
      </w:pPr>
    </w:p>
    <w:p>
      <w:pPr>
        <w:pStyle w:val="ListParagraph"/>
        <w:numPr>
          <w:ilvl w:val="1"/>
          <w:numId w:val="28"/>
        </w:numPr>
        <w:tabs>
          <w:tab w:pos="658" w:val="left" w:leader="none"/>
        </w:tabs>
        <w:spacing w:line="240" w:lineRule="auto" w:before="0" w:after="0"/>
        <w:ind w:left="657" w:right="0" w:hanging="402"/>
        <w:jc w:val="both"/>
        <w:rPr>
          <w:b/>
          <w:sz w:val="24"/>
        </w:rPr>
      </w:pPr>
      <w:r>
        <w:rPr>
          <w:b/>
          <w:sz w:val="24"/>
        </w:rPr>
        <w:t>Observation and tours to identify unsafe</w:t>
      </w:r>
      <w:r>
        <w:rPr>
          <w:b/>
          <w:spacing w:val="-24"/>
          <w:sz w:val="24"/>
        </w:rPr>
        <w:t> </w:t>
      </w:r>
      <w:r>
        <w:rPr>
          <w:b/>
          <w:sz w:val="24"/>
        </w:rPr>
        <w:t>conditions</w:t>
      </w:r>
    </w:p>
    <w:p>
      <w:pPr>
        <w:pStyle w:val="BodyText"/>
        <w:spacing w:before="3"/>
        <w:rPr>
          <w:b/>
          <w:sz w:val="21"/>
        </w:rPr>
      </w:pPr>
      <w:r>
        <w:rPr/>
        <w:pict>
          <v:group style="position:absolute;margin-left:121.699997pt;margin-top:14.177045pt;width:386.4pt;height:196.5pt;mso-position-horizontal-relative:page;mso-position-vertical-relative:paragraph;z-index:2272;mso-wrap-distance-left:0;mso-wrap-distance-right:0" coordorigin="2434,284" coordsize="7728,3930">
            <v:rect style="position:absolute;left:6046;top:285;width:600;height:3928" filled="true" fillcolor="#000000" stroked="false">
              <v:fill type="solid"/>
            </v:rect>
            <v:shape style="position:absolute;left:2434;top:284;width:3609;height:3926" type="#_x0000_t75" stroked="false">
              <v:imagedata r:id="rId111" o:title=""/>
            </v:shape>
            <v:shape style="position:absolute;left:6643;top:288;width:3519;height:3922" type="#_x0000_t75" stroked="false">
              <v:imagedata r:id="rId112" o:title=""/>
            </v:shape>
            <w10:wrap type="topAndBottom"/>
          </v:group>
        </w:pict>
      </w:r>
    </w:p>
    <w:p>
      <w:pPr>
        <w:pStyle w:val="BodyText"/>
        <w:spacing w:before="3"/>
        <w:rPr>
          <w:b/>
          <w:sz w:val="15"/>
        </w:rPr>
      </w:pPr>
    </w:p>
    <w:p>
      <w:pPr>
        <w:pStyle w:val="BodyText"/>
        <w:spacing w:before="69"/>
        <w:ind w:left="2354" w:right="465"/>
      </w:pPr>
      <w:r>
        <w:rPr/>
        <w:t>Illustration 3. Office areas with electrical hazard conditions.</w:t>
      </w:r>
    </w:p>
    <w:p>
      <w:pPr>
        <w:spacing w:after="0"/>
        <w:sectPr>
          <w:pgSz w:w="12240" w:h="15840"/>
          <w:pgMar w:header="689" w:footer="1036" w:top="1200" w:bottom="1220" w:left="820" w:right="460"/>
        </w:sectPr>
      </w:pPr>
    </w:p>
    <w:p>
      <w:pPr>
        <w:pStyle w:val="BodyText"/>
        <w:spacing w:before="9" w:after="1"/>
        <w:rPr>
          <w:sz w:val="21"/>
        </w:rPr>
      </w:pPr>
    </w:p>
    <w:p>
      <w:pPr>
        <w:pStyle w:val="BodyText"/>
        <w:ind w:left="1230"/>
        <w:rPr>
          <w:sz w:val="20"/>
        </w:rPr>
      </w:pPr>
      <w:r>
        <w:rPr>
          <w:sz w:val="20"/>
        </w:rPr>
        <w:pict>
          <v:group style="width:425pt;height:198.6pt;mso-position-horizontal-relative:char;mso-position-vertical-relative:line" coordorigin="0,0" coordsize="8500,3972">
            <v:rect style="position:absolute;left:1;top:1;width:8499;height:3971" filled="true" fillcolor="#000000" stroked="false">
              <v:fill type="solid"/>
            </v:rect>
            <v:shape style="position:absolute;left:0;top:0;width:4152;height:3970" type="#_x0000_t75" stroked="false">
              <v:imagedata r:id="rId113" o:title=""/>
            </v:shape>
            <v:shape style="position:absolute;left:4353;top:15;width:4143;height:3955" type="#_x0000_t75" stroked="false">
              <v:imagedata r:id="rId114" o:title=""/>
            </v:shape>
          </v:group>
        </w:pict>
      </w:r>
      <w:r>
        <w:rPr>
          <w:sz w:val="20"/>
        </w:rPr>
      </w:r>
    </w:p>
    <w:p>
      <w:pPr>
        <w:pStyle w:val="BodyText"/>
        <w:spacing w:before="4"/>
        <w:rPr>
          <w:sz w:val="15"/>
        </w:rPr>
      </w:pPr>
    </w:p>
    <w:p>
      <w:pPr>
        <w:pStyle w:val="BodyText"/>
        <w:spacing w:before="69"/>
        <w:ind w:left="2435" w:right="465"/>
      </w:pPr>
      <w:r>
        <w:rPr/>
        <w:t>Illustration 4. Test areas with electrical hazard conditions.</w:t>
      </w:r>
    </w:p>
    <w:p>
      <w:pPr>
        <w:pStyle w:val="BodyText"/>
        <w:rPr>
          <w:sz w:val="20"/>
        </w:rPr>
      </w:pPr>
    </w:p>
    <w:p>
      <w:pPr>
        <w:pStyle w:val="BodyText"/>
        <w:spacing w:before="7"/>
      </w:pPr>
      <w:r>
        <w:rPr/>
        <w:drawing>
          <wp:anchor distT="0" distB="0" distL="0" distR="0" allowOverlap="1" layoutInCell="1" locked="0" behindDoc="0" simplePos="0" relativeHeight="2320">
            <wp:simplePos x="0" y="0"/>
            <wp:positionH relativeFrom="page">
              <wp:posOffset>1435735</wp:posOffset>
            </wp:positionH>
            <wp:positionV relativeFrom="paragraph">
              <wp:posOffset>216636</wp:posOffset>
            </wp:positionV>
            <wp:extent cx="2366715" cy="2336291"/>
            <wp:effectExtent l="0" t="0" r="0" b="0"/>
            <wp:wrapTopAndBottom/>
            <wp:docPr id="71" name="image55.jpeg" descr=""/>
            <wp:cNvGraphicFramePr>
              <a:graphicFrameLocks noChangeAspect="1"/>
            </wp:cNvGraphicFramePr>
            <a:graphic>
              <a:graphicData uri="http://schemas.openxmlformats.org/drawingml/2006/picture">
                <pic:pic>
                  <pic:nvPicPr>
                    <pic:cNvPr id="72" name="image55.jpeg"/>
                    <pic:cNvPicPr/>
                  </pic:nvPicPr>
                  <pic:blipFill>
                    <a:blip r:embed="rId115" cstate="print"/>
                    <a:stretch>
                      <a:fillRect/>
                    </a:stretch>
                  </pic:blipFill>
                  <pic:spPr>
                    <a:xfrm>
                      <a:off x="0" y="0"/>
                      <a:ext cx="2366715" cy="2336291"/>
                    </a:xfrm>
                    <a:prstGeom prst="rect">
                      <a:avLst/>
                    </a:prstGeom>
                  </pic:spPr>
                </pic:pic>
              </a:graphicData>
            </a:graphic>
          </wp:anchor>
        </w:drawing>
      </w:r>
      <w:r>
        <w:rPr/>
        <w:drawing>
          <wp:anchor distT="0" distB="0" distL="0" distR="0" allowOverlap="1" layoutInCell="1" locked="0" behindDoc="0" simplePos="0" relativeHeight="2344">
            <wp:simplePos x="0" y="0"/>
            <wp:positionH relativeFrom="page">
              <wp:posOffset>3935095</wp:posOffset>
            </wp:positionH>
            <wp:positionV relativeFrom="paragraph">
              <wp:posOffset>204571</wp:posOffset>
            </wp:positionV>
            <wp:extent cx="2621479" cy="2350007"/>
            <wp:effectExtent l="0" t="0" r="0" b="0"/>
            <wp:wrapTopAndBottom/>
            <wp:docPr id="73" name="image56.jpeg" descr=""/>
            <wp:cNvGraphicFramePr>
              <a:graphicFrameLocks noChangeAspect="1"/>
            </wp:cNvGraphicFramePr>
            <a:graphic>
              <a:graphicData uri="http://schemas.openxmlformats.org/drawingml/2006/picture">
                <pic:pic>
                  <pic:nvPicPr>
                    <pic:cNvPr id="74" name="image56.jpeg"/>
                    <pic:cNvPicPr/>
                  </pic:nvPicPr>
                  <pic:blipFill>
                    <a:blip r:embed="rId116" cstate="print"/>
                    <a:stretch>
                      <a:fillRect/>
                    </a:stretch>
                  </pic:blipFill>
                  <pic:spPr>
                    <a:xfrm>
                      <a:off x="0" y="0"/>
                      <a:ext cx="2621479" cy="2350007"/>
                    </a:xfrm>
                    <a:prstGeom prst="rect">
                      <a:avLst/>
                    </a:prstGeom>
                  </pic:spPr>
                </pic:pic>
              </a:graphicData>
            </a:graphic>
          </wp:anchor>
        </w:drawing>
      </w:r>
    </w:p>
    <w:p>
      <w:pPr>
        <w:pStyle w:val="BodyText"/>
        <w:spacing w:before="11"/>
        <w:rPr>
          <w:sz w:val="15"/>
        </w:rPr>
      </w:pPr>
    </w:p>
    <w:p>
      <w:pPr>
        <w:pStyle w:val="BodyText"/>
        <w:spacing w:before="69"/>
        <w:ind w:left="2450" w:right="465"/>
      </w:pPr>
      <w:r>
        <w:rPr/>
        <w:t>Illustration 5. Office areas with ergonomic risk conditions.</w:t>
      </w:r>
    </w:p>
    <w:p>
      <w:pPr>
        <w:spacing w:after="0"/>
        <w:sectPr>
          <w:pgSz w:w="12240" w:h="15840"/>
          <w:pgMar w:header="689" w:footer="1036" w:top="1200" w:bottom="1220" w:left="820" w:right="460"/>
        </w:sectPr>
      </w:pPr>
    </w:p>
    <w:p>
      <w:pPr>
        <w:pStyle w:val="BodyText"/>
        <w:spacing w:before="9" w:after="1"/>
        <w:rPr>
          <w:sz w:val="21"/>
        </w:rPr>
      </w:pPr>
    </w:p>
    <w:p>
      <w:pPr>
        <w:pStyle w:val="BodyText"/>
        <w:ind w:left="3745"/>
        <w:rPr>
          <w:sz w:val="20"/>
        </w:rPr>
      </w:pPr>
      <w:r>
        <w:rPr>
          <w:sz w:val="20"/>
        </w:rPr>
        <w:drawing>
          <wp:inline distT="0" distB="0" distL="0" distR="0">
            <wp:extent cx="2194362" cy="2231136"/>
            <wp:effectExtent l="0" t="0" r="0" b="0"/>
            <wp:docPr id="75" name="image57.jpeg" descr=""/>
            <wp:cNvGraphicFramePr>
              <a:graphicFrameLocks noChangeAspect="1"/>
            </wp:cNvGraphicFramePr>
            <a:graphic>
              <a:graphicData uri="http://schemas.openxmlformats.org/drawingml/2006/picture">
                <pic:pic>
                  <pic:nvPicPr>
                    <pic:cNvPr id="76" name="image57.jpeg"/>
                    <pic:cNvPicPr/>
                  </pic:nvPicPr>
                  <pic:blipFill>
                    <a:blip r:embed="rId117" cstate="print"/>
                    <a:stretch>
                      <a:fillRect/>
                    </a:stretch>
                  </pic:blipFill>
                  <pic:spPr>
                    <a:xfrm>
                      <a:off x="0" y="0"/>
                      <a:ext cx="2194362" cy="2231136"/>
                    </a:xfrm>
                    <a:prstGeom prst="rect">
                      <a:avLst/>
                    </a:prstGeom>
                  </pic:spPr>
                </pic:pic>
              </a:graphicData>
            </a:graphic>
          </wp:inline>
        </w:drawing>
      </w:r>
      <w:r>
        <w:rPr>
          <w:sz w:val="20"/>
        </w:rPr>
      </w:r>
    </w:p>
    <w:p>
      <w:pPr>
        <w:pStyle w:val="BodyText"/>
        <w:spacing w:before="3"/>
        <w:rPr>
          <w:sz w:val="18"/>
        </w:rPr>
      </w:pPr>
    </w:p>
    <w:p>
      <w:pPr>
        <w:pStyle w:val="BodyText"/>
        <w:spacing w:before="70"/>
        <w:ind w:left="257" w:right="265"/>
        <w:jc w:val="center"/>
      </w:pPr>
      <w:r>
        <w:rPr/>
        <w:t>Illustration 6. Test areas with hazardous conditions due to improper storage.</w:t>
      </w:r>
    </w:p>
    <w:p>
      <w:pPr>
        <w:pStyle w:val="BodyText"/>
      </w:pPr>
    </w:p>
    <w:p>
      <w:pPr>
        <w:pStyle w:val="BodyText"/>
        <w:spacing w:before="4"/>
        <w:rPr>
          <w:sz w:val="23"/>
        </w:rPr>
      </w:pPr>
    </w:p>
    <w:p>
      <w:pPr>
        <w:pStyle w:val="Heading5"/>
        <w:numPr>
          <w:ilvl w:val="1"/>
          <w:numId w:val="28"/>
        </w:numPr>
        <w:tabs>
          <w:tab w:pos="658" w:val="left" w:leader="none"/>
        </w:tabs>
        <w:spacing w:line="240" w:lineRule="auto" w:before="1" w:after="0"/>
        <w:ind w:left="657" w:right="0" w:hanging="402"/>
        <w:jc w:val="left"/>
      </w:pPr>
      <w:r>
        <w:rPr/>
        <w:t>Process of measuring symptoms of discomfort by body</w:t>
      </w:r>
      <w:r>
        <w:rPr>
          <w:spacing w:val="-34"/>
        </w:rPr>
        <w:t> </w:t>
      </w:r>
      <w:r>
        <w:rPr/>
        <w:t>region</w:t>
      </w:r>
    </w:p>
    <w:p>
      <w:pPr>
        <w:pStyle w:val="BodyText"/>
        <w:spacing w:before="4"/>
        <w:rPr>
          <w:b/>
        </w:rPr>
      </w:pPr>
    </w:p>
    <w:p>
      <w:pPr>
        <w:pStyle w:val="BodyText"/>
        <w:spacing w:before="1"/>
        <w:ind w:left="254" w:right="265"/>
        <w:jc w:val="center"/>
      </w:pPr>
      <w:r>
        <w:rPr/>
        <w:t>Table 1. Evaluation results of Body Map by Marley and Kumar (1996) in the laboratory.</w:t>
      </w:r>
    </w:p>
    <w:p>
      <w:pPr>
        <w:pStyle w:val="BodyText"/>
        <w:spacing w:before="4"/>
      </w:pPr>
    </w:p>
    <w:tbl>
      <w:tblPr>
        <w:tblW w:w="0" w:type="auto"/>
        <w:jc w:val="left"/>
        <w:tblInd w:w="13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63"/>
        <w:gridCol w:w="1750"/>
        <w:gridCol w:w="1834"/>
        <w:gridCol w:w="1085"/>
        <w:gridCol w:w="1057"/>
        <w:gridCol w:w="1023"/>
        <w:gridCol w:w="1051"/>
      </w:tblGrid>
      <w:tr>
        <w:trPr>
          <w:trHeight w:val="326" w:hRule="exact"/>
        </w:trPr>
        <w:tc>
          <w:tcPr>
            <w:tcW w:w="2113" w:type="dxa"/>
            <w:gridSpan w:val="2"/>
            <w:vMerge w:val="restart"/>
            <w:shd w:val="clear" w:color="auto" w:fill="528DD4"/>
          </w:tcPr>
          <w:p>
            <w:pPr>
              <w:pStyle w:val="TableParagraph"/>
              <w:rPr>
                <w:sz w:val="20"/>
              </w:rPr>
            </w:pPr>
          </w:p>
          <w:p>
            <w:pPr>
              <w:pStyle w:val="TableParagraph"/>
              <w:spacing w:before="9"/>
              <w:rPr>
                <w:sz w:val="23"/>
              </w:rPr>
            </w:pPr>
          </w:p>
          <w:p>
            <w:pPr>
              <w:pStyle w:val="TableParagraph"/>
              <w:ind w:left="431"/>
              <w:rPr>
                <w:b/>
                <w:sz w:val="20"/>
              </w:rPr>
            </w:pPr>
            <w:r>
              <w:rPr>
                <w:b/>
                <w:sz w:val="20"/>
              </w:rPr>
              <w:t>Body Region</w:t>
            </w:r>
          </w:p>
        </w:tc>
        <w:tc>
          <w:tcPr>
            <w:tcW w:w="1834" w:type="dxa"/>
            <w:vMerge w:val="restart"/>
            <w:shd w:val="clear" w:color="auto" w:fill="528DD4"/>
          </w:tcPr>
          <w:p>
            <w:pPr>
              <w:pStyle w:val="TableParagraph"/>
              <w:spacing w:before="8"/>
              <w:rPr>
                <w:sz w:val="23"/>
              </w:rPr>
            </w:pPr>
          </w:p>
          <w:p>
            <w:pPr>
              <w:pStyle w:val="TableParagraph"/>
              <w:ind w:left="360" w:right="351" w:firstLine="48"/>
              <w:jc w:val="both"/>
              <w:rPr>
                <w:b/>
                <w:sz w:val="20"/>
              </w:rPr>
            </w:pPr>
            <w:r>
              <w:rPr>
                <w:b/>
                <w:sz w:val="20"/>
              </w:rPr>
              <w:t>Number of people with discomfort</w:t>
            </w:r>
          </w:p>
        </w:tc>
        <w:tc>
          <w:tcPr>
            <w:tcW w:w="4216" w:type="dxa"/>
            <w:gridSpan w:val="4"/>
            <w:tcBorders>
              <w:right w:val="single" w:sz="8" w:space="0" w:color="000000"/>
            </w:tcBorders>
            <w:shd w:val="clear" w:color="auto" w:fill="528DD4"/>
          </w:tcPr>
          <w:p>
            <w:pPr>
              <w:pStyle w:val="TableParagraph"/>
              <w:spacing w:before="33"/>
              <w:ind w:left="1567" w:right="1566"/>
              <w:jc w:val="center"/>
              <w:rPr>
                <w:b/>
                <w:sz w:val="20"/>
              </w:rPr>
            </w:pPr>
            <w:r>
              <w:rPr>
                <w:b/>
                <w:sz w:val="20"/>
              </w:rPr>
              <w:t>Porcentaje</w:t>
            </w:r>
          </w:p>
        </w:tc>
      </w:tr>
      <w:tr>
        <w:trPr>
          <w:trHeight w:val="950" w:hRule="exact"/>
        </w:trPr>
        <w:tc>
          <w:tcPr>
            <w:tcW w:w="2113" w:type="dxa"/>
            <w:gridSpan w:val="2"/>
            <w:vMerge/>
            <w:shd w:val="clear" w:color="auto" w:fill="528DD4"/>
          </w:tcPr>
          <w:p>
            <w:pPr/>
          </w:p>
        </w:tc>
        <w:tc>
          <w:tcPr>
            <w:tcW w:w="1834" w:type="dxa"/>
            <w:vMerge/>
            <w:shd w:val="clear" w:color="auto" w:fill="528DD4"/>
          </w:tcPr>
          <w:p>
            <w:pPr/>
          </w:p>
        </w:tc>
        <w:tc>
          <w:tcPr>
            <w:tcW w:w="1085" w:type="dxa"/>
            <w:tcBorders>
              <w:right w:val="single" w:sz="4" w:space="0" w:color="000000"/>
            </w:tcBorders>
            <w:shd w:val="clear" w:color="auto" w:fill="808080"/>
          </w:tcPr>
          <w:p>
            <w:pPr>
              <w:pStyle w:val="TableParagraph"/>
              <w:rPr>
                <w:sz w:val="20"/>
              </w:rPr>
            </w:pPr>
          </w:p>
          <w:p>
            <w:pPr>
              <w:pStyle w:val="TableParagraph"/>
              <w:ind w:left="292" w:right="135" w:hanging="144"/>
              <w:rPr>
                <w:b/>
                <w:sz w:val="20"/>
              </w:rPr>
            </w:pPr>
            <w:r>
              <w:rPr>
                <w:b/>
                <w:sz w:val="20"/>
              </w:rPr>
              <w:t>Unlikely Zone</w:t>
            </w:r>
          </w:p>
        </w:tc>
        <w:tc>
          <w:tcPr>
            <w:tcW w:w="1057" w:type="dxa"/>
            <w:tcBorders>
              <w:left w:val="single" w:sz="4" w:space="0" w:color="000000"/>
              <w:right w:val="single" w:sz="4" w:space="0" w:color="000000"/>
            </w:tcBorders>
            <w:shd w:val="clear" w:color="auto" w:fill="92D050"/>
          </w:tcPr>
          <w:p>
            <w:pPr>
              <w:pStyle w:val="TableParagraph"/>
              <w:rPr>
                <w:sz w:val="20"/>
              </w:rPr>
            </w:pPr>
          </w:p>
          <w:p>
            <w:pPr>
              <w:pStyle w:val="TableParagraph"/>
              <w:ind w:left="283" w:right="213" w:hanging="48"/>
              <w:rPr>
                <w:b/>
                <w:sz w:val="20"/>
              </w:rPr>
            </w:pPr>
            <w:r>
              <w:rPr>
                <w:b/>
                <w:sz w:val="20"/>
              </w:rPr>
              <w:t>Green Zone</w:t>
            </w:r>
          </w:p>
        </w:tc>
        <w:tc>
          <w:tcPr>
            <w:tcW w:w="1023" w:type="dxa"/>
            <w:tcBorders>
              <w:left w:val="single" w:sz="4" w:space="0" w:color="000000"/>
              <w:right w:val="single" w:sz="4" w:space="0" w:color="000000"/>
            </w:tcBorders>
            <w:shd w:val="clear" w:color="auto" w:fill="FFFF00"/>
          </w:tcPr>
          <w:p>
            <w:pPr>
              <w:pStyle w:val="TableParagraph"/>
              <w:rPr>
                <w:sz w:val="20"/>
              </w:rPr>
            </w:pPr>
          </w:p>
          <w:p>
            <w:pPr>
              <w:pStyle w:val="TableParagraph"/>
              <w:ind w:left="263" w:right="173" w:hanging="77"/>
              <w:rPr>
                <w:b/>
                <w:sz w:val="20"/>
              </w:rPr>
            </w:pPr>
            <w:r>
              <w:rPr>
                <w:b/>
                <w:sz w:val="20"/>
              </w:rPr>
              <w:t>Yellow Zone</w:t>
            </w:r>
          </w:p>
        </w:tc>
        <w:tc>
          <w:tcPr>
            <w:tcW w:w="1051" w:type="dxa"/>
            <w:tcBorders>
              <w:left w:val="single" w:sz="4" w:space="0" w:color="000000"/>
              <w:right w:val="single" w:sz="8" w:space="0" w:color="000000"/>
            </w:tcBorders>
            <w:shd w:val="clear" w:color="auto" w:fill="FF0000"/>
          </w:tcPr>
          <w:p>
            <w:pPr>
              <w:pStyle w:val="TableParagraph"/>
              <w:rPr>
                <w:sz w:val="20"/>
              </w:rPr>
            </w:pPr>
          </w:p>
          <w:p>
            <w:pPr>
              <w:pStyle w:val="TableParagraph"/>
              <w:ind w:left="283" w:right="256" w:firstLine="48"/>
              <w:rPr>
                <w:b/>
                <w:sz w:val="20"/>
              </w:rPr>
            </w:pPr>
            <w:r>
              <w:rPr>
                <w:b/>
                <w:sz w:val="20"/>
              </w:rPr>
              <w:t>Red Zone</w:t>
            </w:r>
          </w:p>
        </w:tc>
      </w:tr>
      <w:tr>
        <w:trPr>
          <w:trHeight w:val="312" w:hRule="exact"/>
        </w:trPr>
        <w:tc>
          <w:tcPr>
            <w:tcW w:w="363" w:type="dxa"/>
            <w:tcBorders>
              <w:bottom w:val="single" w:sz="4" w:space="0" w:color="000000"/>
              <w:right w:val="nil"/>
            </w:tcBorders>
          </w:tcPr>
          <w:p>
            <w:pPr>
              <w:pStyle w:val="TableParagraph"/>
              <w:spacing w:before="62"/>
              <w:ind w:left="104"/>
              <w:jc w:val="center"/>
              <w:rPr>
                <w:sz w:val="20"/>
              </w:rPr>
            </w:pPr>
            <w:r>
              <w:rPr>
                <w:w w:val="100"/>
                <w:sz w:val="20"/>
              </w:rPr>
              <w:t>1</w:t>
            </w:r>
          </w:p>
        </w:tc>
        <w:tc>
          <w:tcPr>
            <w:tcW w:w="1750" w:type="dxa"/>
            <w:tcBorders>
              <w:left w:val="nil"/>
              <w:bottom w:val="single" w:sz="4" w:space="0" w:color="000000"/>
            </w:tcBorders>
          </w:tcPr>
          <w:p>
            <w:pPr>
              <w:pStyle w:val="TableParagraph"/>
              <w:spacing w:before="62"/>
              <w:ind w:left="68"/>
              <w:rPr>
                <w:sz w:val="20"/>
              </w:rPr>
            </w:pPr>
            <w:r>
              <w:rPr>
                <w:sz w:val="20"/>
              </w:rPr>
              <w:t>Neck</w:t>
            </w:r>
          </w:p>
        </w:tc>
        <w:tc>
          <w:tcPr>
            <w:tcW w:w="1834" w:type="dxa"/>
            <w:tcBorders>
              <w:bottom w:val="single" w:sz="4" w:space="0" w:color="000000"/>
            </w:tcBorders>
          </w:tcPr>
          <w:p>
            <w:pPr>
              <w:pStyle w:val="TableParagraph"/>
              <w:spacing w:before="62"/>
              <w:ind w:left="780" w:right="771"/>
              <w:jc w:val="center"/>
              <w:rPr>
                <w:sz w:val="20"/>
              </w:rPr>
            </w:pPr>
            <w:r>
              <w:rPr>
                <w:sz w:val="20"/>
              </w:rPr>
              <w:t>12</w:t>
            </w:r>
          </w:p>
        </w:tc>
        <w:tc>
          <w:tcPr>
            <w:tcW w:w="1085" w:type="dxa"/>
            <w:tcBorders>
              <w:bottom w:val="single" w:sz="4" w:space="0" w:color="000000"/>
              <w:right w:val="single" w:sz="4" w:space="0" w:color="000000"/>
            </w:tcBorders>
          </w:tcPr>
          <w:p>
            <w:pPr>
              <w:pStyle w:val="TableParagraph"/>
              <w:spacing w:before="29"/>
              <w:ind w:right="63"/>
              <w:jc w:val="right"/>
              <w:rPr>
                <w:sz w:val="20"/>
              </w:rPr>
            </w:pPr>
            <w:r>
              <w:rPr>
                <w:sz w:val="20"/>
              </w:rPr>
              <w:t>7.7</w:t>
            </w:r>
          </w:p>
        </w:tc>
        <w:tc>
          <w:tcPr>
            <w:tcW w:w="1057" w:type="dxa"/>
            <w:tcBorders>
              <w:left w:val="single" w:sz="4" w:space="0" w:color="000000"/>
              <w:bottom w:val="single" w:sz="4" w:space="0" w:color="000000"/>
              <w:right w:val="single" w:sz="4" w:space="0" w:color="000000"/>
            </w:tcBorders>
          </w:tcPr>
          <w:p>
            <w:pPr>
              <w:pStyle w:val="TableParagraph"/>
              <w:spacing w:before="29"/>
              <w:ind w:right="59"/>
              <w:jc w:val="right"/>
              <w:rPr>
                <w:sz w:val="20"/>
              </w:rPr>
            </w:pPr>
            <w:r>
              <w:rPr>
                <w:sz w:val="20"/>
              </w:rPr>
              <w:t>30.8</w:t>
            </w:r>
          </w:p>
        </w:tc>
        <w:tc>
          <w:tcPr>
            <w:tcW w:w="1023" w:type="dxa"/>
            <w:tcBorders>
              <w:left w:val="single" w:sz="4" w:space="0" w:color="000000"/>
              <w:bottom w:val="single" w:sz="4" w:space="0" w:color="000000"/>
              <w:right w:val="single" w:sz="4" w:space="0" w:color="000000"/>
            </w:tcBorders>
          </w:tcPr>
          <w:p>
            <w:pPr>
              <w:pStyle w:val="TableParagraph"/>
              <w:spacing w:before="29"/>
              <w:ind w:right="63"/>
              <w:jc w:val="right"/>
              <w:rPr>
                <w:sz w:val="20"/>
              </w:rPr>
            </w:pPr>
            <w:r>
              <w:rPr>
                <w:sz w:val="20"/>
              </w:rPr>
              <w:t>38.5</w:t>
            </w:r>
          </w:p>
        </w:tc>
        <w:tc>
          <w:tcPr>
            <w:tcW w:w="1051" w:type="dxa"/>
            <w:tcBorders>
              <w:left w:val="single" w:sz="4" w:space="0" w:color="000000"/>
              <w:bottom w:val="single" w:sz="4" w:space="0" w:color="000000"/>
              <w:right w:val="single" w:sz="8" w:space="0" w:color="000000"/>
            </w:tcBorders>
          </w:tcPr>
          <w:p>
            <w:pPr>
              <w:pStyle w:val="TableParagraph"/>
              <w:spacing w:before="29"/>
              <w:ind w:right="53"/>
              <w:jc w:val="right"/>
              <w:rPr>
                <w:sz w:val="20"/>
              </w:rPr>
            </w:pPr>
            <w:r>
              <w:rPr>
                <w:sz w:val="20"/>
              </w:rPr>
              <w:t>23.1</w:t>
            </w:r>
          </w:p>
        </w:tc>
      </w:tr>
      <w:tr>
        <w:trPr>
          <w:trHeight w:val="307" w:hRule="exact"/>
        </w:trPr>
        <w:tc>
          <w:tcPr>
            <w:tcW w:w="363" w:type="dxa"/>
            <w:tcBorders>
              <w:top w:val="single" w:sz="4" w:space="0" w:color="000000"/>
              <w:bottom w:val="single" w:sz="4" w:space="0" w:color="000000"/>
              <w:right w:val="nil"/>
            </w:tcBorders>
          </w:tcPr>
          <w:p>
            <w:pPr>
              <w:pStyle w:val="TableParagraph"/>
              <w:spacing w:before="67"/>
              <w:ind w:left="104"/>
              <w:jc w:val="center"/>
              <w:rPr>
                <w:sz w:val="20"/>
              </w:rPr>
            </w:pPr>
            <w:r>
              <w:rPr>
                <w:w w:val="100"/>
                <w:sz w:val="20"/>
              </w:rPr>
              <w:t>2</w:t>
            </w:r>
          </w:p>
        </w:tc>
        <w:tc>
          <w:tcPr>
            <w:tcW w:w="1750" w:type="dxa"/>
            <w:tcBorders>
              <w:top w:val="single" w:sz="4" w:space="0" w:color="000000"/>
              <w:left w:val="nil"/>
              <w:bottom w:val="single" w:sz="4" w:space="0" w:color="000000"/>
            </w:tcBorders>
          </w:tcPr>
          <w:p>
            <w:pPr>
              <w:pStyle w:val="TableParagraph"/>
              <w:spacing w:before="67"/>
              <w:ind w:left="68"/>
              <w:rPr>
                <w:sz w:val="20"/>
              </w:rPr>
            </w:pPr>
            <w:r>
              <w:rPr>
                <w:sz w:val="20"/>
              </w:rPr>
              <w:t>Left Shoulder</w:t>
            </w:r>
          </w:p>
        </w:tc>
        <w:tc>
          <w:tcPr>
            <w:tcW w:w="1834" w:type="dxa"/>
            <w:tcBorders>
              <w:top w:val="single" w:sz="4" w:space="0" w:color="000000"/>
              <w:bottom w:val="single" w:sz="4" w:space="0" w:color="000000"/>
            </w:tcBorders>
          </w:tcPr>
          <w:p>
            <w:pPr>
              <w:pStyle w:val="TableParagraph"/>
              <w:spacing w:before="67"/>
              <w:ind w:left="6"/>
              <w:jc w:val="center"/>
              <w:rPr>
                <w:sz w:val="20"/>
              </w:rPr>
            </w:pPr>
            <w:r>
              <w:rPr>
                <w:w w:val="100"/>
                <w:sz w:val="20"/>
              </w:rPr>
              <w:t>7</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46.2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15.4</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23.1</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15.4</w:t>
            </w:r>
          </w:p>
        </w:tc>
      </w:tr>
      <w:tr>
        <w:trPr>
          <w:trHeight w:val="312" w:hRule="exact"/>
        </w:trPr>
        <w:tc>
          <w:tcPr>
            <w:tcW w:w="363" w:type="dxa"/>
            <w:tcBorders>
              <w:top w:val="single" w:sz="4" w:space="0" w:color="000000"/>
              <w:bottom w:val="single" w:sz="4" w:space="0" w:color="000000"/>
              <w:right w:val="nil"/>
            </w:tcBorders>
          </w:tcPr>
          <w:p>
            <w:pPr>
              <w:pStyle w:val="TableParagraph"/>
              <w:spacing w:before="67"/>
              <w:ind w:left="104"/>
              <w:jc w:val="center"/>
              <w:rPr>
                <w:sz w:val="20"/>
              </w:rPr>
            </w:pPr>
            <w:r>
              <w:rPr>
                <w:w w:val="100"/>
                <w:sz w:val="20"/>
              </w:rPr>
              <w:t>3</w:t>
            </w:r>
          </w:p>
        </w:tc>
        <w:tc>
          <w:tcPr>
            <w:tcW w:w="1750" w:type="dxa"/>
            <w:tcBorders>
              <w:top w:val="single" w:sz="4" w:space="0" w:color="000000"/>
              <w:left w:val="nil"/>
              <w:bottom w:val="single" w:sz="4" w:space="0" w:color="000000"/>
            </w:tcBorders>
          </w:tcPr>
          <w:p>
            <w:pPr>
              <w:pStyle w:val="TableParagraph"/>
              <w:spacing w:before="67"/>
              <w:ind w:left="68"/>
              <w:rPr>
                <w:sz w:val="20"/>
              </w:rPr>
            </w:pPr>
            <w:r>
              <w:rPr>
                <w:sz w:val="20"/>
              </w:rPr>
              <w:t>Left Arm</w:t>
            </w:r>
          </w:p>
        </w:tc>
        <w:tc>
          <w:tcPr>
            <w:tcW w:w="1834" w:type="dxa"/>
            <w:tcBorders>
              <w:top w:val="single" w:sz="4" w:space="0" w:color="000000"/>
              <w:bottom w:val="single" w:sz="4" w:space="0" w:color="000000"/>
            </w:tcBorders>
          </w:tcPr>
          <w:p>
            <w:pPr>
              <w:pStyle w:val="TableParagraph"/>
              <w:spacing w:before="67"/>
              <w:ind w:left="6"/>
              <w:jc w:val="center"/>
              <w:rPr>
                <w:sz w:val="20"/>
              </w:rPr>
            </w:pPr>
            <w:r>
              <w:rPr>
                <w:w w:val="100"/>
                <w:sz w:val="20"/>
              </w:rPr>
              <w:t>7</w:t>
            </w:r>
          </w:p>
        </w:tc>
        <w:tc>
          <w:tcPr>
            <w:tcW w:w="1085" w:type="dxa"/>
            <w:tcBorders>
              <w:top w:val="single" w:sz="4" w:space="0" w:color="000000"/>
              <w:bottom w:val="single" w:sz="4" w:space="0" w:color="000000"/>
              <w:right w:val="single" w:sz="4" w:space="0" w:color="000000"/>
            </w:tcBorders>
          </w:tcPr>
          <w:p>
            <w:pPr>
              <w:pStyle w:val="TableParagraph"/>
              <w:spacing w:before="33"/>
              <w:ind w:right="63"/>
              <w:jc w:val="right"/>
              <w:rPr>
                <w:sz w:val="20"/>
              </w:rPr>
            </w:pPr>
            <w:r>
              <w:rPr>
                <w:sz w:val="20"/>
              </w:rPr>
              <w:t>46.2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33"/>
              <w:ind w:right="59"/>
              <w:jc w:val="right"/>
              <w:rPr>
                <w:sz w:val="20"/>
              </w:rPr>
            </w:pPr>
            <w:r>
              <w:rPr>
                <w:sz w:val="20"/>
              </w:rPr>
              <w:t>30.8</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33"/>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33"/>
              <w:ind w:right="53"/>
              <w:jc w:val="right"/>
              <w:rPr>
                <w:sz w:val="20"/>
              </w:rPr>
            </w:pPr>
            <w:r>
              <w:rPr>
                <w:sz w:val="20"/>
              </w:rPr>
              <w:t>15.4</w:t>
            </w:r>
          </w:p>
        </w:tc>
      </w:tr>
      <w:tr>
        <w:trPr>
          <w:trHeight w:val="307" w:hRule="exact"/>
        </w:trPr>
        <w:tc>
          <w:tcPr>
            <w:tcW w:w="363" w:type="dxa"/>
            <w:tcBorders>
              <w:top w:val="single" w:sz="4" w:space="0" w:color="000000"/>
              <w:bottom w:val="single" w:sz="4" w:space="0" w:color="000000"/>
              <w:right w:val="nil"/>
            </w:tcBorders>
          </w:tcPr>
          <w:p>
            <w:pPr>
              <w:pStyle w:val="TableParagraph"/>
              <w:spacing w:before="62"/>
              <w:ind w:left="104"/>
              <w:jc w:val="center"/>
              <w:rPr>
                <w:sz w:val="20"/>
              </w:rPr>
            </w:pPr>
            <w:r>
              <w:rPr>
                <w:w w:val="100"/>
                <w:sz w:val="20"/>
              </w:rPr>
              <w:t>4</w:t>
            </w:r>
          </w:p>
        </w:tc>
        <w:tc>
          <w:tcPr>
            <w:tcW w:w="1750" w:type="dxa"/>
            <w:tcBorders>
              <w:top w:val="single" w:sz="4" w:space="0" w:color="000000"/>
              <w:left w:val="nil"/>
              <w:bottom w:val="single" w:sz="4" w:space="0" w:color="000000"/>
            </w:tcBorders>
          </w:tcPr>
          <w:p>
            <w:pPr>
              <w:pStyle w:val="TableParagraph"/>
              <w:spacing w:before="62"/>
              <w:ind w:left="68"/>
              <w:rPr>
                <w:sz w:val="20"/>
              </w:rPr>
            </w:pPr>
            <w:r>
              <w:rPr>
                <w:sz w:val="20"/>
              </w:rPr>
              <w:t>Left Elbow</w:t>
            </w:r>
          </w:p>
        </w:tc>
        <w:tc>
          <w:tcPr>
            <w:tcW w:w="1834" w:type="dxa"/>
            <w:tcBorders>
              <w:top w:val="single" w:sz="4" w:space="0" w:color="000000"/>
              <w:bottom w:val="single" w:sz="4" w:space="0" w:color="000000"/>
            </w:tcBorders>
          </w:tcPr>
          <w:p>
            <w:pPr>
              <w:pStyle w:val="TableParagraph"/>
              <w:spacing w:before="62"/>
              <w:ind w:left="6"/>
              <w:jc w:val="center"/>
              <w:rPr>
                <w:sz w:val="20"/>
              </w:rPr>
            </w:pPr>
            <w:r>
              <w:rPr>
                <w:w w:val="100"/>
                <w:sz w:val="20"/>
              </w:rPr>
              <w:t>4</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76.9</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15.4</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0.0</w:t>
            </w:r>
          </w:p>
        </w:tc>
      </w:tr>
      <w:tr>
        <w:trPr>
          <w:trHeight w:val="312" w:hRule="exact"/>
        </w:trPr>
        <w:tc>
          <w:tcPr>
            <w:tcW w:w="363" w:type="dxa"/>
            <w:tcBorders>
              <w:top w:val="single" w:sz="4" w:space="0" w:color="000000"/>
              <w:bottom w:val="single" w:sz="4" w:space="0" w:color="000000"/>
              <w:right w:val="nil"/>
            </w:tcBorders>
          </w:tcPr>
          <w:p>
            <w:pPr>
              <w:pStyle w:val="TableParagraph"/>
              <w:spacing w:before="67"/>
              <w:ind w:left="104"/>
              <w:jc w:val="center"/>
              <w:rPr>
                <w:sz w:val="20"/>
              </w:rPr>
            </w:pPr>
            <w:r>
              <w:rPr>
                <w:w w:val="100"/>
                <w:sz w:val="20"/>
              </w:rPr>
              <w:t>5</w:t>
            </w:r>
          </w:p>
        </w:tc>
        <w:tc>
          <w:tcPr>
            <w:tcW w:w="1750" w:type="dxa"/>
            <w:tcBorders>
              <w:top w:val="single" w:sz="4" w:space="0" w:color="000000"/>
              <w:left w:val="nil"/>
              <w:bottom w:val="single" w:sz="4" w:space="0" w:color="000000"/>
            </w:tcBorders>
          </w:tcPr>
          <w:p>
            <w:pPr>
              <w:pStyle w:val="TableParagraph"/>
              <w:spacing w:before="67"/>
              <w:ind w:left="68"/>
              <w:rPr>
                <w:sz w:val="20"/>
              </w:rPr>
            </w:pPr>
            <w:r>
              <w:rPr>
                <w:sz w:val="20"/>
              </w:rPr>
              <w:t>Left forearm</w:t>
            </w:r>
          </w:p>
        </w:tc>
        <w:tc>
          <w:tcPr>
            <w:tcW w:w="1834" w:type="dxa"/>
            <w:tcBorders>
              <w:top w:val="single" w:sz="4" w:space="0" w:color="000000"/>
              <w:bottom w:val="single" w:sz="4" w:space="0" w:color="000000"/>
            </w:tcBorders>
          </w:tcPr>
          <w:p>
            <w:pPr>
              <w:pStyle w:val="TableParagraph"/>
              <w:spacing w:before="67"/>
              <w:ind w:left="6"/>
              <w:jc w:val="center"/>
              <w:rPr>
                <w:sz w:val="20"/>
              </w:rPr>
            </w:pPr>
            <w:r>
              <w:rPr>
                <w:w w:val="100"/>
                <w:sz w:val="20"/>
              </w:rPr>
              <w:t>4</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69.2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sz w:val="20"/>
              </w:rPr>
            </w:pPr>
            <w:r>
              <w:rPr>
                <w:sz w:val="20"/>
              </w:rPr>
              <w:t>0.0</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23.1</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7.7</w:t>
            </w:r>
          </w:p>
        </w:tc>
      </w:tr>
      <w:tr>
        <w:trPr>
          <w:trHeight w:val="308" w:hRule="exact"/>
        </w:trPr>
        <w:tc>
          <w:tcPr>
            <w:tcW w:w="363" w:type="dxa"/>
            <w:tcBorders>
              <w:top w:val="single" w:sz="4" w:space="0" w:color="000000"/>
              <w:bottom w:val="single" w:sz="4" w:space="0" w:color="000000"/>
              <w:right w:val="nil"/>
            </w:tcBorders>
          </w:tcPr>
          <w:p>
            <w:pPr>
              <w:pStyle w:val="TableParagraph"/>
              <w:spacing w:before="62"/>
              <w:ind w:left="104"/>
              <w:jc w:val="center"/>
              <w:rPr>
                <w:sz w:val="20"/>
              </w:rPr>
            </w:pPr>
            <w:r>
              <w:rPr>
                <w:w w:val="100"/>
                <w:sz w:val="20"/>
              </w:rPr>
              <w:t>6</w:t>
            </w:r>
          </w:p>
        </w:tc>
        <w:tc>
          <w:tcPr>
            <w:tcW w:w="1750" w:type="dxa"/>
            <w:tcBorders>
              <w:top w:val="single" w:sz="4" w:space="0" w:color="000000"/>
              <w:left w:val="nil"/>
              <w:bottom w:val="single" w:sz="4" w:space="0" w:color="000000"/>
            </w:tcBorders>
          </w:tcPr>
          <w:p>
            <w:pPr>
              <w:pStyle w:val="TableParagraph"/>
              <w:spacing w:before="62"/>
              <w:ind w:left="68"/>
              <w:rPr>
                <w:sz w:val="20"/>
              </w:rPr>
            </w:pPr>
            <w:r>
              <w:rPr>
                <w:sz w:val="20"/>
              </w:rPr>
              <w:t>Left Wrist</w:t>
            </w:r>
          </w:p>
        </w:tc>
        <w:tc>
          <w:tcPr>
            <w:tcW w:w="1834" w:type="dxa"/>
            <w:tcBorders>
              <w:top w:val="single" w:sz="4" w:space="0" w:color="000000"/>
              <w:bottom w:val="single" w:sz="4" w:space="0" w:color="000000"/>
            </w:tcBorders>
          </w:tcPr>
          <w:p>
            <w:pPr>
              <w:pStyle w:val="TableParagraph"/>
              <w:spacing w:before="62"/>
              <w:ind w:left="6"/>
              <w:jc w:val="center"/>
              <w:rPr>
                <w:sz w:val="20"/>
              </w:rPr>
            </w:pPr>
            <w:r>
              <w:rPr>
                <w:w w:val="100"/>
                <w:sz w:val="20"/>
              </w:rPr>
              <w:t>5</w:t>
            </w:r>
          </w:p>
        </w:tc>
        <w:tc>
          <w:tcPr>
            <w:tcW w:w="1085" w:type="dxa"/>
            <w:tcBorders>
              <w:top w:val="single" w:sz="4" w:space="0" w:color="000000"/>
              <w:bottom w:val="single" w:sz="4" w:space="0" w:color="000000"/>
              <w:right w:val="single" w:sz="4" w:space="0" w:color="000000"/>
            </w:tcBorders>
          </w:tcPr>
          <w:p>
            <w:pPr>
              <w:pStyle w:val="TableParagraph"/>
              <w:spacing w:before="29"/>
              <w:ind w:right="63"/>
              <w:jc w:val="right"/>
              <w:rPr>
                <w:sz w:val="20"/>
              </w:rPr>
            </w:pPr>
            <w:r>
              <w:rPr>
                <w:sz w:val="20"/>
              </w:rPr>
              <w:t>69.2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9"/>
              <w:ind w:right="59"/>
              <w:jc w:val="right"/>
              <w:rPr>
                <w:sz w:val="20"/>
              </w:rPr>
            </w:pPr>
            <w:r>
              <w:rPr>
                <w:sz w:val="20"/>
              </w:rPr>
              <w:t>23.1</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9"/>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9"/>
              <w:ind w:right="53"/>
              <w:jc w:val="right"/>
              <w:rPr>
                <w:sz w:val="20"/>
              </w:rPr>
            </w:pPr>
            <w:r>
              <w:rPr>
                <w:sz w:val="20"/>
              </w:rPr>
              <w:t>0.0</w:t>
            </w:r>
          </w:p>
        </w:tc>
      </w:tr>
      <w:tr>
        <w:trPr>
          <w:trHeight w:val="307" w:hRule="exact"/>
        </w:trPr>
        <w:tc>
          <w:tcPr>
            <w:tcW w:w="363" w:type="dxa"/>
            <w:tcBorders>
              <w:top w:val="single" w:sz="4" w:space="0" w:color="000000"/>
              <w:bottom w:val="single" w:sz="4" w:space="0" w:color="000000"/>
              <w:right w:val="nil"/>
            </w:tcBorders>
          </w:tcPr>
          <w:p>
            <w:pPr>
              <w:pStyle w:val="TableParagraph"/>
              <w:spacing w:before="62"/>
              <w:ind w:left="104"/>
              <w:jc w:val="center"/>
              <w:rPr>
                <w:sz w:val="20"/>
              </w:rPr>
            </w:pPr>
            <w:r>
              <w:rPr>
                <w:w w:val="100"/>
                <w:sz w:val="20"/>
              </w:rPr>
              <w:t>7</w:t>
            </w:r>
          </w:p>
        </w:tc>
        <w:tc>
          <w:tcPr>
            <w:tcW w:w="1750" w:type="dxa"/>
            <w:tcBorders>
              <w:top w:val="single" w:sz="4" w:space="0" w:color="000000"/>
              <w:left w:val="nil"/>
              <w:bottom w:val="single" w:sz="4" w:space="0" w:color="000000"/>
            </w:tcBorders>
          </w:tcPr>
          <w:p>
            <w:pPr>
              <w:pStyle w:val="TableParagraph"/>
              <w:spacing w:before="62"/>
              <w:ind w:left="68"/>
              <w:rPr>
                <w:sz w:val="20"/>
              </w:rPr>
            </w:pPr>
            <w:r>
              <w:rPr>
                <w:sz w:val="20"/>
              </w:rPr>
              <w:t>Left Hand</w:t>
            </w:r>
          </w:p>
        </w:tc>
        <w:tc>
          <w:tcPr>
            <w:tcW w:w="1834" w:type="dxa"/>
            <w:tcBorders>
              <w:top w:val="single" w:sz="4" w:space="0" w:color="000000"/>
              <w:bottom w:val="single" w:sz="4" w:space="0" w:color="000000"/>
            </w:tcBorders>
          </w:tcPr>
          <w:p>
            <w:pPr>
              <w:pStyle w:val="TableParagraph"/>
              <w:spacing w:before="62"/>
              <w:ind w:left="6"/>
              <w:jc w:val="center"/>
              <w:rPr>
                <w:sz w:val="20"/>
              </w:rPr>
            </w:pPr>
            <w:r>
              <w:rPr>
                <w:w w:val="100"/>
                <w:sz w:val="20"/>
              </w:rPr>
              <w:t>6</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61.5</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38.5</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0.0</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0.0</w:t>
            </w:r>
          </w:p>
        </w:tc>
      </w:tr>
      <w:tr>
        <w:trPr>
          <w:trHeight w:val="312" w:hRule="exact"/>
        </w:trPr>
        <w:tc>
          <w:tcPr>
            <w:tcW w:w="363" w:type="dxa"/>
            <w:tcBorders>
              <w:top w:val="single" w:sz="4" w:space="0" w:color="000000"/>
              <w:bottom w:val="single" w:sz="4" w:space="0" w:color="000000"/>
              <w:right w:val="nil"/>
            </w:tcBorders>
          </w:tcPr>
          <w:p>
            <w:pPr>
              <w:pStyle w:val="TableParagraph"/>
              <w:spacing w:before="67"/>
              <w:ind w:left="104"/>
              <w:jc w:val="center"/>
              <w:rPr>
                <w:sz w:val="20"/>
              </w:rPr>
            </w:pPr>
            <w:r>
              <w:rPr>
                <w:w w:val="100"/>
                <w:sz w:val="20"/>
              </w:rPr>
              <w:t>8</w:t>
            </w:r>
          </w:p>
        </w:tc>
        <w:tc>
          <w:tcPr>
            <w:tcW w:w="1750" w:type="dxa"/>
            <w:tcBorders>
              <w:top w:val="single" w:sz="4" w:space="0" w:color="000000"/>
              <w:left w:val="nil"/>
              <w:bottom w:val="single" w:sz="4" w:space="0" w:color="000000"/>
            </w:tcBorders>
          </w:tcPr>
          <w:p>
            <w:pPr>
              <w:pStyle w:val="TableParagraph"/>
              <w:spacing w:before="67"/>
              <w:ind w:left="68"/>
              <w:rPr>
                <w:sz w:val="20"/>
              </w:rPr>
            </w:pPr>
            <w:r>
              <w:rPr>
                <w:sz w:val="20"/>
              </w:rPr>
              <w:t>Buttocks</w:t>
            </w:r>
          </w:p>
        </w:tc>
        <w:tc>
          <w:tcPr>
            <w:tcW w:w="1834" w:type="dxa"/>
            <w:tcBorders>
              <w:top w:val="single" w:sz="4" w:space="0" w:color="000000"/>
              <w:bottom w:val="single" w:sz="4" w:space="0" w:color="000000"/>
            </w:tcBorders>
          </w:tcPr>
          <w:p>
            <w:pPr>
              <w:pStyle w:val="TableParagraph"/>
              <w:spacing w:before="67"/>
              <w:ind w:left="6"/>
              <w:jc w:val="center"/>
              <w:rPr>
                <w:sz w:val="20"/>
              </w:rPr>
            </w:pPr>
            <w:r>
              <w:rPr>
                <w:w w:val="100"/>
                <w:sz w:val="20"/>
              </w:rPr>
              <w:t>5</w:t>
            </w:r>
          </w:p>
        </w:tc>
        <w:tc>
          <w:tcPr>
            <w:tcW w:w="1085" w:type="dxa"/>
            <w:tcBorders>
              <w:top w:val="single" w:sz="4" w:space="0" w:color="000000"/>
              <w:bottom w:val="single" w:sz="4" w:space="0" w:color="000000"/>
              <w:right w:val="single" w:sz="4" w:space="0" w:color="000000"/>
            </w:tcBorders>
          </w:tcPr>
          <w:p>
            <w:pPr>
              <w:pStyle w:val="TableParagraph"/>
              <w:spacing w:before="33"/>
              <w:ind w:right="63"/>
              <w:jc w:val="right"/>
              <w:rPr>
                <w:sz w:val="20"/>
              </w:rPr>
            </w:pPr>
            <w:r>
              <w:rPr>
                <w:sz w:val="20"/>
              </w:rPr>
              <w:t>69.2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33"/>
              <w:ind w:right="59"/>
              <w:jc w:val="right"/>
              <w:rPr>
                <w:sz w:val="20"/>
              </w:rPr>
            </w:pPr>
            <w:r>
              <w:rPr>
                <w:sz w:val="20"/>
              </w:rPr>
              <w:t>15.4</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33"/>
              <w:ind w:right="63"/>
              <w:jc w:val="right"/>
              <w:rPr>
                <w:sz w:val="20"/>
              </w:rPr>
            </w:pPr>
            <w:r>
              <w:rPr>
                <w:sz w:val="20"/>
              </w:rPr>
              <w:t>15.4</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33"/>
              <w:ind w:right="53"/>
              <w:jc w:val="right"/>
              <w:rPr>
                <w:sz w:val="20"/>
              </w:rPr>
            </w:pPr>
            <w:r>
              <w:rPr>
                <w:sz w:val="20"/>
              </w:rPr>
              <w:t>0.0</w:t>
            </w:r>
          </w:p>
        </w:tc>
      </w:tr>
      <w:tr>
        <w:trPr>
          <w:trHeight w:val="307" w:hRule="exact"/>
        </w:trPr>
        <w:tc>
          <w:tcPr>
            <w:tcW w:w="363" w:type="dxa"/>
            <w:tcBorders>
              <w:top w:val="single" w:sz="4" w:space="0" w:color="000000"/>
              <w:bottom w:val="single" w:sz="4" w:space="0" w:color="000000"/>
              <w:right w:val="nil"/>
            </w:tcBorders>
          </w:tcPr>
          <w:p>
            <w:pPr>
              <w:pStyle w:val="TableParagraph"/>
              <w:spacing w:before="62"/>
              <w:ind w:left="104"/>
              <w:jc w:val="center"/>
              <w:rPr>
                <w:sz w:val="20"/>
              </w:rPr>
            </w:pPr>
            <w:r>
              <w:rPr>
                <w:w w:val="100"/>
                <w:sz w:val="20"/>
              </w:rPr>
              <w:t>9</w:t>
            </w:r>
          </w:p>
        </w:tc>
        <w:tc>
          <w:tcPr>
            <w:tcW w:w="1750" w:type="dxa"/>
            <w:tcBorders>
              <w:top w:val="single" w:sz="4" w:space="0" w:color="000000"/>
              <w:left w:val="nil"/>
              <w:bottom w:val="single" w:sz="4" w:space="0" w:color="000000"/>
            </w:tcBorders>
          </w:tcPr>
          <w:p>
            <w:pPr>
              <w:pStyle w:val="TableParagraph"/>
              <w:spacing w:before="62"/>
              <w:ind w:left="68"/>
              <w:rPr>
                <w:sz w:val="20"/>
              </w:rPr>
            </w:pPr>
            <w:r>
              <w:rPr>
                <w:sz w:val="20"/>
              </w:rPr>
              <w:t>Left Thigh</w:t>
            </w:r>
          </w:p>
        </w:tc>
        <w:tc>
          <w:tcPr>
            <w:tcW w:w="1834" w:type="dxa"/>
            <w:tcBorders>
              <w:top w:val="single" w:sz="4" w:space="0" w:color="000000"/>
              <w:bottom w:val="single" w:sz="4" w:space="0" w:color="000000"/>
            </w:tcBorders>
          </w:tcPr>
          <w:p>
            <w:pPr>
              <w:pStyle w:val="TableParagraph"/>
              <w:spacing w:before="62"/>
              <w:ind w:left="6"/>
              <w:jc w:val="center"/>
              <w:rPr>
                <w:sz w:val="20"/>
              </w:rPr>
            </w:pPr>
            <w:r>
              <w:rPr>
                <w:w w:val="100"/>
                <w:sz w:val="20"/>
              </w:rPr>
              <w:t>3</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84.6</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sz w:val="20"/>
              </w:rPr>
            </w:pPr>
            <w:r>
              <w:rPr>
                <w:sz w:val="20"/>
              </w:rPr>
              <w:t>0.0</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15.4</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0.0</w:t>
            </w:r>
          </w:p>
        </w:tc>
      </w:tr>
      <w:tr>
        <w:trPr>
          <w:trHeight w:val="307" w:hRule="exact"/>
        </w:trPr>
        <w:tc>
          <w:tcPr>
            <w:tcW w:w="363" w:type="dxa"/>
            <w:tcBorders>
              <w:top w:val="single" w:sz="4" w:space="0" w:color="000000"/>
              <w:bottom w:val="single" w:sz="4" w:space="0" w:color="000000"/>
              <w:right w:val="nil"/>
            </w:tcBorders>
          </w:tcPr>
          <w:p>
            <w:pPr>
              <w:pStyle w:val="TableParagraph"/>
              <w:spacing w:before="67"/>
              <w:ind w:left="42" w:right="48"/>
              <w:jc w:val="center"/>
              <w:rPr>
                <w:sz w:val="20"/>
              </w:rPr>
            </w:pPr>
            <w:r>
              <w:rPr>
                <w:sz w:val="20"/>
              </w:rPr>
              <w:t>10</w:t>
            </w:r>
          </w:p>
        </w:tc>
        <w:tc>
          <w:tcPr>
            <w:tcW w:w="1750" w:type="dxa"/>
            <w:tcBorders>
              <w:top w:val="single" w:sz="4" w:space="0" w:color="000000"/>
              <w:left w:val="nil"/>
              <w:bottom w:val="single" w:sz="4" w:space="0" w:color="000000"/>
            </w:tcBorders>
          </w:tcPr>
          <w:p>
            <w:pPr>
              <w:pStyle w:val="TableParagraph"/>
              <w:spacing w:before="67"/>
              <w:ind w:left="68"/>
              <w:rPr>
                <w:sz w:val="20"/>
              </w:rPr>
            </w:pPr>
            <w:r>
              <w:rPr>
                <w:sz w:val="20"/>
              </w:rPr>
              <w:t>Left Knee</w:t>
            </w:r>
          </w:p>
        </w:tc>
        <w:tc>
          <w:tcPr>
            <w:tcW w:w="1834" w:type="dxa"/>
            <w:tcBorders>
              <w:top w:val="single" w:sz="4" w:space="0" w:color="000000"/>
              <w:bottom w:val="single" w:sz="4" w:space="0" w:color="000000"/>
            </w:tcBorders>
          </w:tcPr>
          <w:p>
            <w:pPr>
              <w:pStyle w:val="TableParagraph"/>
              <w:spacing w:before="67"/>
              <w:ind w:left="6"/>
              <w:jc w:val="center"/>
              <w:rPr>
                <w:sz w:val="20"/>
              </w:rPr>
            </w:pPr>
            <w:r>
              <w:rPr>
                <w:w w:val="100"/>
                <w:sz w:val="20"/>
              </w:rPr>
              <w:t>5</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61.5</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23.1</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7.7</w:t>
            </w:r>
          </w:p>
        </w:tc>
      </w:tr>
      <w:tr>
        <w:trPr>
          <w:trHeight w:val="312" w:hRule="exact"/>
        </w:trPr>
        <w:tc>
          <w:tcPr>
            <w:tcW w:w="363" w:type="dxa"/>
            <w:tcBorders>
              <w:top w:val="single" w:sz="4" w:space="0" w:color="000000"/>
              <w:bottom w:val="single" w:sz="4" w:space="0" w:color="000000"/>
              <w:right w:val="nil"/>
            </w:tcBorders>
          </w:tcPr>
          <w:p>
            <w:pPr>
              <w:pStyle w:val="TableParagraph"/>
              <w:spacing w:before="67"/>
              <w:ind w:left="42" w:right="48"/>
              <w:jc w:val="center"/>
              <w:rPr>
                <w:sz w:val="20"/>
              </w:rPr>
            </w:pPr>
            <w:r>
              <w:rPr>
                <w:sz w:val="20"/>
              </w:rPr>
              <w:t>11</w:t>
            </w:r>
          </w:p>
        </w:tc>
        <w:tc>
          <w:tcPr>
            <w:tcW w:w="1750" w:type="dxa"/>
            <w:tcBorders>
              <w:top w:val="single" w:sz="4" w:space="0" w:color="000000"/>
              <w:left w:val="nil"/>
              <w:bottom w:val="single" w:sz="4" w:space="0" w:color="000000"/>
            </w:tcBorders>
          </w:tcPr>
          <w:p>
            <w:pPr>
              <w:pStyle w:val="TableParagraph"/>
              <w:spacing w:before="67"/>
              <w:ind w:left="68"/>
              <w:rPr>
                <w:sz w:val="20"/>
              </w:rPr>
            </w:pPr>
            <w:r>
              <w:rPr>
                <w:sz w:val="20"/>
              </w:rPr>
              <w:t>Left Leg</w:t>
            </w:r>
          </w:p>
        </w:tc>
        <w:tc>
          <w:tcPr>
            <w:tcW w:w="1834" w:type="dxa"/>
            <w:tcBorders>
              <w:top w:val="single" w:sz="4" w:space="0" w:color="000000"/>
              <w:bottom w:val="single" w:sz="4" w:space="0" w:color="000000"/>
            </w:tcBorders>
          </w:tcPr>
          <w:p>
            <w:pPr>
              <w:pStyle w:val="TableParagraph"/>
              <w:spacing w:before="67"/>
              <w:ind w:left="6"/>
              <w:jc w:val="center"/>
              <w:rPr>
                <w:sz w:val="20"/>
              </w:rPr>
            </w:pPr>
            <w:r>
              <w:rPr>
                <w:w w:val="100"/>
                <w:sz w:val="20"/>
              </w:rPr>
              <w:t>4</w:t>
            </w:r>
          </w:p>
        </w:tc>
        <w:tc>
          <w:tcPr>
            <w:tcW w:w="1085" w:type="dxa"/>
            <w:tcBorders>
              <w:top w:val="single" w:sz="4" w:space="0" w:color="000000"/>
              <w:bottom w:val="single" w:sz="4" w:space="0" w:color="000000"/>
              <w:right w:val="single" w:sz="4" w:space="0" w:color="000000"/>
            </w:tcBorders>
          </w:tcPr>
          <w:p>
            <w:pPr>
              <w:pStyle w:val="TableParagraph"/>
              <w:spacing w:before="33"/>
              <w:ind w:right="63"/>
              <w:jc w:val="right"/>
              <w:rPr>
                <w:sz w:val="20"/>
              </w:rPr>
            </w:pPr>
            <w:r>
              <w:rPr>
                <w:sz w:val="20"/>
              </w:rPr>
              <w:t>69.2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33"/>
              <w:ind w:right="59"/>
              <w:jc w:val="right"/>
              <w:rPr>
                <w:sz w:val="20"/>
              </w:rPr>
            </w:pPr>
            <w:r>
              <w:rPr>
                <w:sz w:val="20"/>
              </w:rPr>
              <w:t>15.4</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33"/>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33"/>
              <w:ind w:right="53"/>
              <w:jc w:val="right"/>
              <w:rPr>
                <w:sz w:val="20"/>
              </w:rPr>
            </w:pPr>
            <w:r>
              <w:rPr>
                <w:sz w:val="20"/>
              </w:rPr>
              <w:t>7.7</w:t>
            </w:r>
          </w:p>
        </w:tc>
      </w:tr>
      <w:tr>
        <w:trPr>
          <w:trHeight w:val="307" w:hRule="exact"/>
        </w:trPr>
        <w:tc>
          <w:tcPr>
            <w:tcW w:w="363" w:type="dxa"/>
            <w:tcBorders>
              <w:top w:val="single" w:sz="4" w:space="0" w:color="000000"/>
              <w:bottom w:val="single" w:sz="4" w:space="0" w:color="000000"/>
              <w:right w:val="nil"/>
            </w:tcBorders>
          </w:tcPr>
          <w:p>
            <w:pPr>
              <w:pStyle w:val="TableParagraph"/>
              <w:spacing w:before="62"/>
              <w:ind w:left="42" w:right="48"/>
              <w:jc w:val="center"/>
              <w:rPr>
                <w:sz w:val="20"/>
              </w:rPr>
            </w:pPr>
            <w:r>
              <w:rPr>
                <w:sz w:val="20"/>
              </w:rPr>
              <w:t>12</w:t>
            </w:r>
          </w:p>
        </w:tc>
        <w:tc>
          <w:tcPr>
            <w:tcW w:w="1750" w:type="dxa"/>
            <w:tcBorders>
              <w:top w:val="single" w:sz="4" w:space="0" w:color="000000"/>
              <w:left w:val="nil"/>
              <w:bottom w:val="single" w:sz="4" w:space="0" w:color="000000"/>
            </w:tcBorders>
          </w:tcPr>
          <w:p>
            <w:pPr>
              <w:pStyle w:val="TableParagraph"/>
              <w:spacing w:before="62"/>
              <w:ind w:left="68"/>
              <w:rPr>
                <w:sz w:val="20"/>
              </w:rPr>
            </w:pPr>
            <w:r>
              <w:rPr>
                <w:sz w:val="20"/>
              </w:rPr>
              <w:t>Left Ankle or Foot</w:t>
            </w:r>
          </w:p>
        </w:tc>
        <w:tc>
          <w:tcPr>
            <w:tcW w:w="1834" w:type="dxa"/>
            <w:tcBorders>
              <w:top w:val="single" w:sz="4" w:space="0" w:color="000000"/>
              <w:bottom w:val="single" w:sz="4" w:space="0" w:color="000000"/>
            </w:tcBorders>
          </w:tcPr>
          <w:p>
            <w:pPr>
              <w:pStyle w:val="TableParagraph"/>
              <w:spacing w:before="62"/>
              <w:ind w:left="6"/>
              <w:jc w:val="center"/>
              <w:rPr>
                <w:sz w:val="20"/>
              </w:rPr>
            </w:pPr>
            <w:r>
              <w:rPr>
                <w:w w:val="100"/>
                <w:sz w:val="20"/>
              </w:rPr>
              <w:t>4</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69.2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23.1</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0.0</w:t>
            </w:r>
          </w:p>
        </w:tc>
      </w:tr>
      <w:tr>
        <w:trPr>
          <w:trHeight w:val="312" w:hRule="exact"/>
        </w:trPr>
        <w:tc>
          <w:tcPr>
            <w:tcW w:w="363" w:type="dxa"/>
            <w:tcBorders>
              <w:top w:val="single" w:sz="4" w:space="0" w:color="000000"/>
              <w:bottom w:val="single" w:sz="4" w:space="0" w:color="000000"/>
              <w:right w:val="nil"/>
            </w:tcBorders>
          </w:tcPr>
          <w:p>
            <w:pPr>
              <w:pStyle w:val="TableParagraph"/>
              <w:spacing w:before="67"/>
              <w:ind w:left="42" w:right="48"/>
              <w:jc w:val="center"/>
              <w:rPr>
                <w:sz w:val="20"/>
              </w:rPr>
            </w:pPr>
            <w:r>
              <w:rPr>
                <w:sz w:val="20"/>
              </w:rPr>
              <w:t>13</w:t>
            </w:r>
          </w:p>
        </w:tc>
        <w:tc>
          <w:tcPr>
            <w:tcW w:w="1750" w:type="dxa"/>
            <w:tcBorders>
              <w:top w:val="single" w:sz="4" w:space="0" w:color="000000"/>
              <w:left w:val="nil"/>
              <w:bottom w:val="single" w:sz="4" w:space="0" w:color="000000"/>
            </w:tcBorders>
          </w:tcPr>
          <w:p>
            <w:pPr>
              <w:pStyle w:val="TableParagraph"/>
              <w:spacing w:before="67"/>
              <w:ind w:left="68"/>
              <w:rPr>
                <w:sz w:val="20"/>
              </w:rPr>
            </w:pPr>
            <w:r>
              <w:rPr>
                <w:sz w:val="20"/>
              </w:rPr>
              <w:t>Eyes</w:t>
            </w:r>
          </w:p>
        </w:tc>
        <w:tc>
          <w:tcPr>
            <w:tcW w:w="1834" w:type="dxa"/>
            <w:tcBorders>
              <w:top w:val="single" w:sz="4" w:space="0" w:color="000000"/>
              <w:bottom w:val="single" w:sz="4" w:space="0" w:color="000000"/>
            </w:tcBorders>
          </w:tcPr>
          <w:p>
            <w:pPr>
              <w:pStyle w:val="TableParagraph"/>
              <w:spacing w:before="67"/>
              <w:ind w:left="780" w:right="771"/>
              <w:jc w:val="center"/>
              <w:rPr>
                <w:sz w:val="20"/>
              </w:rPr>
            </w:pPr>
            <w:r>
              <w:rPr>
                <w:sz w:val="20"/>
              </w:rPr>
              <w:t>10</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23.1</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15.4</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38.5</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23.1</w:t>
            </w:r>
          </w:p>
        </w:tc>
      </w:tr>
      <w:tr>
        <w:trPr>
          <w:trHeight w:val="307" w:hRule="exact"/>
        </w:trPr>
        <w:tc>
          <w:tcPr>
            <w:tcW w:w="363" w:type="dxa"/>
            <w:tcBorders>
              <w:top w:val="single" w:sz="4" w:space="0" w:color="000000"/>
              <w:bottom w:val="single" w:sz="4" w:space="0" w:color="000000"/>
              <w:right w:val="nil"/>
            </w:tcBorders>
          </w:tcPr>
          <w:p>
            <w:pPr>
              <w:pStyle w:val="TableParagraph"/>
              <w:spacing w:before="62"/>
              <w:ind w:left="42" w:right="48"/>
              <w:jc w:val="center"/>
              <w:rPr>
                <w:sz w:val="20"/>
              </w:rPr>
            </w:pPr>
            <w:r>
              <w:rPr>
                <w:sz w:val="20"/>
              </w:rPr>
              <w:t>14</w:t>
            </w:r>
          </w:p>
        </w:tc>
        <w:tc>
          <w:tcPr>
            <w:tcW w:w="1750" w:type="dxa"/>
            <w:tcBorders>
              <w:top w:val="single" w:sz="4" w:space="0" w:color="000000"/>
              <w:left w:val="nil"/>
              <w:bottom w:val="single" w:sz="4" w:space="0" w:color="000000"/>
            </w:tcBorders>
          </w:tcPr>
          <w:p>
            <w:pPr>
              <w:pStyle w:val="TableParagraph"/>
              <w:spacing w:before="62"/>
              <w:ind w:left="68"/>
              <w:rPr>
                <w:sz w:val="20"/>
              </w:rPr>
            </w:pPr>
            <w:r>
              <w:rPr>
                <w:sz w:val="20"/>
              </w:rPr>
              <w:t>Upper Back</w:t>
            </w:r>
          </w:p>
        </w:tc>
        <w:tc>
          <w:tcPr>
            <w:tcW w:w="1834" w:type="dxa"/>
            <w:tcBorders>
              <w:top w:val="single" w:sz="4" w:space="0" w:color="000000"/>
              <w:bottom w:val="single" w:sz="4" w:space="0" w:color="000000"/>
            </w:tcBorders>
          </w:tcPr>
          <w:p>
            <w:pPr>
              <w:pStyle w:val="TableParagraph"/>
              <w:spacing w:before="62"/>
              <w:ind w:left="780" w:right="771"/>
              <w:jc w:val="center"/>
              <w:rPr>
                <w:sz w:val="20"/>
              </w:rPr>
            </w:pPr>
            <w:r>
              <w:rPr>
                <w:sz w:val="20"/>
              </w:rPr>
              <w:t>12</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7.7</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30.8</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46.2</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15.4</w:t>
            </w:r>
          </w:p>
        </w:tc>
      </w:tr>
      <w:tr>
        <w:trPr>
          <w:trHeight w:val="307" w:hRule="exact"/>
        </w:trPr>
        <w:tc>
          <w:tcPr>
            <w:tcW w:w="363" w:type="dxa"/>
            <w:tcBorders>
              <w:top w:val="single" w:sz="4" w:space="0" w:color="000000"/>
              <w:bottom w:val="single" w:sz="4" w:space="0" w:color="000000"/>
              <w:right w:val="nil"/>
            </w:tcBorders>
          </w:tcPr>
          <w:p>
            <w:pPr>
              <w:pStyle w:val="TableParagraph"/>
              <w:spacing w:before="62"/>
              <w:ind w:left="42" w:right="48"/>
              <w:jc w:val="center"/>
              <w:rPr>
                <w:sz w:val="20"/>
              </w:rPr>
            </w:pPr>
            <w:r>
              <w:rPr>
                <w:sz w:val="20"/>
              </w:rPr>
              <w:t>15</w:t>
            </w:r>
          </w:p>
        </w:tc>
        <w:tc>
          <w:tcPr>
            <w:tcW w:w="1750" w:type="dxa"/>
            <w:tcBorders>
              <w:top w:val="single" w:sz="4" w:space="0" w:color="000000"/>
              <w:left w:val="nil"/>
              <w:bottom w:val="single" w:sz="4" w:space="0" w:color="000000"/>
            </w:tcBorders>
          </w:tcPr>
          <w:p>
            <w:pPr>
              <w:pStyle w:val="TableParagraph"/>
              <w:spacing w:before="62"/>
              <w:ind w:left="68"/>
              <w:rPr>
                <w:sz w:val="20"/>
              </w:rPr>
            </w:pPr>
            <w:r>
              <w:rPr>
                <w:sz w:val="20"/>
              </w:rPr>
              <w:t>Right Shoulder</w:t>
            </w:r>
          </w:p>
        </w:tc>
        <w:tc>
          <w:tcPr>
            <w:tcW w:w="1834" w:type="dxa"/>
            <w:tcBorders>
              <w:top w:val="single" w:sz="4" w:space="0" w:color="000000"/>
              <w:bottom w:val="single" w:sz="4" w:space="0" w:color="000000"/>
            </w:tcBorders>
          </w:tcPr>
          <w:p>
            <w:pPr>
              <w:pStyle w:val="TableParagraph"/>
              <w:spacing w:before="62"/>
              <w:ind w:left="6"/>
              <w:jc w:val="center"/>
              <w:rPr>
                <w:sz w:val="20"/>
              </w:rPr>
            </w:pPr>
            <w:r>
              <w:rPr>
                <w:w w:val="100"/>
                <w:sz w:val="20"/>
              </w:rPr>
              <w:t>5</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69.2</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sz w:val="20"/>
              </w:rPr>
            </w:pPr>
            <w:r>
              <w:rPr>
                <w:sz w:val="20"/>
              </w:rPr>
              <w:t>7.7</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15.4</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7.7</w:t>
            </w:r>
          </w:p>
        </w:tc>
      </w:tr>
      <w:tr>
        <w:trPr>
          <w:trHeight w:val="313" w:hRule="exact"/>
        </w:trPr>
        <w:tc>
          <w:tcPr>
            <w:tcW w:w="363" w:type="dxa"/>
            <w:tcBorders>
              <w:top w:val="single" w:sz="4" w:space="0" w:color="000000"/>
              <w:bottom w:val="single" w:sz="4" w:space="0" w:color="000000"/>
              <w:right w:val="nil"/>
            </w:tcBorders>
          </w:tcPr>
          <w:p>
            <w:pPr>
              <w:pStyle w:val="TableParagraph"/>
              <w:spacing w:before="67"/>
              <w:ind w:left="42" w:right="48"/>
              <w:jc w:val="center"/>
              <w:rPr>
                <w:sz w:val="20"/>
              </w:rPr>
            </w:pPr>
            <w:r>
              <w:rPr>
                <w:sz w:val="20"/>
              </w:rPr>
              <w:t>16</w:t>
            </w:r>
          </w:p>
        </w:tc>
        <w:tc>
          <w:tcPr>
            <w:tcW w:w="1750" w:type="dxa"/>
            <w:tcBorders>
              <w:top w:val="single" w:sz="4" w:space="0" w:color="000000"/>
              <w:left w:val="nil"/>
              <w:bottom w:val="single" w:sz="4" w:space="0" w:color="000000"/>
            </w:tcBorders>
          </w:tcPr>
          <w:p>
            <w:pPr>
              <w:pStyle w:val="TableParagraph"/>
              <w:spacing w:before="67"/>
              <w:ind w:left="68"/>
              <w:rPr>
                <w:sz w:val="20"/>
              </w:rPr>
            </w:pPr>
            <w:r>
              <w:rPr>
                <w:sz w:val="20"/>
              </w:rPr>
              <w:t>Right Arm</w:t>
            </w:r>
          </w:p>
        </w:tc>
        <w:tc>
          <w:tcPr>
            <w:tcW w:w="1834" w:type="dxa"/>
            <w:tcBorders>
              <w:top w:val="single" w:sz="4" w:space="0" w:color="000000"/>
              <w:bottom w:val="single" w:sz="4" w:space="0" w:color="000000"/>
            </w:tcBorders>
          </w:tcPr>
          <w:p>
            <w:pPr>
              <w:pStyle w:val="TableParagraph"/>
              <w:spacing w:before="67"/>
              <w:ind w:left="6"/>
              <w:jc w:val="center"/>
              <w:rPr>
                <w:sz w:val="20"/>
              </w:rPr>
            </w:pPr>
            <w:r>
              <w:rPr>
                <w:w w:val="100"/>
                <w:sz w:val="20"/>
              </w:rPr>
              <w:t>4</w:t>
            </w:r>
          </w:p>
        </w:tc>
        <w:tc>
          <w:tcPr>
            <w:tcW w:w="1085" w:type="dxa"/>
            <w:tcBorders>
              <w:top w:val="single" w:sz="4" w:space="0" w:color="000000"/>
              <w:bottom w:val="single" w:sz="4" w:space="0" w:color="000000"/>
              <w:right w:val="single" w:sz="4" w:space="0" w:color="000000"/>
            </w:tcBorders>
          </w:tcPr>
          <w:p>
            <w:pPr>
              <w:pStyle w:val="TableParagraph"/>
              <w:spacing w:before="34"/>
              <w:ind w:right="63"/>
              <w:jc w:val="right"/>
              <w:rPr>
                <w:sz w:val="20"/>
              </w:rPr>
            </w:pPr>
            <w:r>
              <w:rPr>
                <w:sz w:val="20"/>
              </w:rPr>
              <w:t>76.9</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34"/>
              <w:ind w:right="59"/>
              <w:jc w:val="right"/>
              <w:rPr>
                <w:sz w:val="20"/>
              </w:rPr>
            </w:pPr>
            <w:r>
              <w:rPr>
                <w:sz w:val="20"/>
              </w:rPr>
              <w:t>15.4</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34"/>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34"/>
              <w:ind w:right="53"/>
              <w:jc w:val="right"/>
              <w:rPr>
                <w:sz w:val="20"/>
              </w:rPr>
            </w:pPr>
            <w:r>
              <w:rPr>
                <w:sz w:val="20"/>
              </w:rPr>
              <w:t>0.0</w:t>
            </w:r>
          </w:p>
        </w:tc>
      </w:tr>
      <w:tr>
        <w:trPr>
          <w:trHeight w:val="307" w:hRule="exact"/>
        </w:trPr>
        <w:tc>
          <w:tcPr>
            <w:tcW w:w="363" w:type="dxa"/>
            <w:tcBorders>
              <w:top w:val="single" w:sz="4" w:space="0" w:color="000000"/>
              <w:bottom w:val="single" w:sz="4" w:space="0" w:color="000000"/>
              <w:right w:val="nil"/>
            </w:tcBorders>
          </w:tcPr>
          <w:p>
            <w:pPr>
              <w:pStyle w:val="TableParagraph"/>
              <w:spacing w:before="62"/>
              <w:ind w:left="42" w:right="48"/>
              <w:jc w:val="center"/>
              <w:rPr>
                <w:sz w:val="20"/>
              </w:rPr>
            </w:pPr>
            <w:r>
              <w:rPr>
                <w:sz w:val="20"/>
              </w:rPr>
              <w:t>17</w:t>
            </w:r>
          </w:p>
        </w:tc>
        <w:tc>
          <w:tcPr>
            <w:tcW w:w="1750" w:type="dxa"/>
            <w:tcBorders>
              <w:top w:val="single" w:sz="4" w:space="0" w:color="000000"/>
              <w:left w:val="nil"/>
              <w:bottom w:val="single" w:sz="4" w:space="0" w:color="000000"/>
            </w:tcBorders>
          </w:tcPr>
          <w:p>
            <w:pPr>
              <w:pStyle w:val="TableParagraph"/>
              <w:spacing w:before="62"/>
              <w:ind w:left="68"/>
              <w:rPr>
                <w:sz w:val="20"/>
              </w:rPr>
            </w:pPr>
            <w:r>
              <w:rPr>
                <w:sz w:val="20"/>
              </w:rPr>
              <w:t>Right Elbow</w:t>
            </w:r>
          </w:p>
        </w:tc>
        <w:tc>
          <w:tcPr>
            <w:tcW w:w="1834" w:type="dxa"/>
            <w:tcBorders>
              <w:top w:val="single" w:sz="4" w:space="0" w:color="000000"/>
              <w:bottom w:val="single" w:sz="4" w:space="0" w:color="000000"/>
            </w:tcBorders>
          </w:tcPr>
          <w:p>
            <w:pPr>
              <w:pStyle w:val="TableParagraph"/>
              <w:spacing w:before="62"/>
              <w:ind w:left="6"/>
              <w:jc w:val="center"/>
              <w:rPr>
                <w:sz w:val="20"/>
              </w:rPr>
            </w:pPr>
            <w:r>
              <w:rPr>
                <w:w w:val="100"/>
                <w:sz w:val="20"/>
              </w:rPr>
              <w:t>2</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92.3</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sz w:val="20"/>
              </w:rPr>
            </w:pPr>
            <w:r>
              <w:rPr>
                <w:sz w:val="20"/>
              </w:rPr>
              <w:t>0.0</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0.0</w:t>
            </w:r>
          </w:p>
        </w:tc>
      </w:tr>
      <w:tr>
        <w:trPr>
          <w:trHeight w:val="307" w:hRule="exact"/>
        </w:trPr>
        <w:tc>
          <w:tcPr>
            <w:tcW w:w="363" w:type="dxa"/>
            <w:tcBorders>
              <w:top w:val="single" w:sz="4" w:space="0" w:color="000000"/>
              <w:bottom w:val="single" w:sz="4" w:space="0" w:color="000000"/>
              <w:right w:val="nil"/>
            </w:tcBorders>
          </w:tcPr>
          <w:p>
            <w:pPr>
              <w:pStyle w:val="TableParagraph"/>
              <w:spacing w:before="66"/>
              <w:ind w:left="42" w:right="48"/>
              <w:jc w:val="center"/>
              <w:rPr>
                <w:sz w:val="20"/>
              </w:rPr>
            </w:pPr>
            <w:r>
              <w:rPr>
                <w:sz w:val="20"/>
              </w:rPr>
              <w:t>18</w:t>
            </w:r>
          </w:p>
        </w:tc>
        <w:tc>
          <w:tcPr>
            <w:tcW w:w="1750" w:type="dxa"/>
            <w:tcBorders>
              <w:top w:val="single" w:sz="4" w:space="0" w:color="000000"/>
              <w:left w:val="nil"/>
              <w:bottom w:val="single" w:sz="4" w:space="0" w:color="000000"/>
            </w:tcBorders>
          </w:tcPr>
          <w:p>
            <w:pPr>
              <w:pStyle w:val="TableParagraph"/>
              <w:spacing w:before="66"/>
              <w:ind w:left="68"/>
              <w:rPr>
                <w:sz w:val="20"/>
              </w:rPr>
            </w:pPr>
            <w:r>
              <w:rPr>
                <w:sz w:val="20"/>
              </w:rPr>
              <w:t>Right Forearm</w:t>
            </w:r>
          </w:p>
        </w:tc>
        <w:tc>
          <w:tcPr>
            <w:tcW w:w="1834" w:type="dxa"/>
            <w:tcBorders>
              <w:top w:val="single" w:sz="4" w:space="0" w:color="000000"/>
              <w:bottom w:val="single" w:sz="4" w:space="0" w:color="000000"/>
            </w:tcBorders>
          </w:tcPr>
          <w:p>
            <w:pPr>
              <w:pStyle w:val="TableParagraph"/>
              <w:spacing w:before="66"/>
              <w:ind w:left="6"/>
              <w:jc w:val="center"/>
              <w:rPr>
                <w:sz w:val="20"/>
              </w:rPr>
            </w:pPr>
            <w:r>
              <w:rPr>
                <w:w w:val="100"/>
                <w:sz w:val="20"/>
              </w:rPr>
              <w:t>3</w:t>
            </w:r>
          </w:p>
        </w:tc>
        <w:tc>
          <w:tcPr>
            <w:tcW w:w="1085" w:type="dxa"/>
            <w:tcBorders>
              <w:top w:val="single" w:sz="4" w:space="0" w:color="000000"/>
              <w:bottom w:val="single" w:sz="4" w:space="0" w:color="000000"/>
              <w:right w:val="single" w:sz="4" w:space="0" w:color="000000"/>
            </w:tcBorders>
          </w:tcPr>
          <w:p>
            <w:pPr>
              <w:pStyle w:val="TableParagraph"/>
              <w:spacing w:before="28"/>
              <w:ind w:right="63"/>
              <w:jc w:val="right"/>
              <w:rPr>
                <w:sz w:val="20"/>
              </w:rPr>
            </w:pPr>
            <w:r>
              <w:rPr>
                <w:sz w:val="20"/>
              </w:rPr>
              <w:t>76.9</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sz w:val="20"/>
              </w:rPr>
            </w:pPr>
            <w:r>
              <w:rPr>
                <w:sz w:val="20"/>
              </w:rPr>
              <w:t>7.7</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7.7</w:t>
            </w:r>
          </w:p>
        </w:tc>
      </w:tr>
      <w:tr>
        <w:trPr>
          <w:trHeight w:val="312" w:hRule="exact"/>
        </w:trPr>
        <w:tc>
          <w:tcPr>
            <w:tcW w:w="363" w:type="dxa"/>
            <w:tcBorders>
              <w:top w:val="single" w:sz="4" w:space="0" w:color="000000"/>
              <w:bottom w:val="single" w:sz="4" w:space="0" w:color="000000"/>
              <w:right w:val="nil"/>
            </w:tcBorders>
          </w:tcPr>
          <w:p>
            <w:pPr>
              <w:pStyle w:val="TableParagraph"/>
              <w:spacing w:before="67"/>
              <w:ind w:left="42" w:right="48"/>
              <w:jc w:val="center"/>
              <w:rPr>
                <w:sz w:val="20"/>
              </w:rPr>
            </w:pPr>
            <w:r>
              <w:rPr>
                <w:sz w:val="20"/>
              </w:rPr>
              <w:t>19</w:t>
            </w:r>
          </w:p>
        </w:tc>
        <w:tc>
          <w:tcPr>
            <w:tcW w:w="1750" w:type="dxa"/>
            <w:tcBorders>
              <w:top w:val="single" w:sz="4" w:space="0" w:color="000000"/>
              <w:left w:val="nil"/>
              <w:bottom w:val="single" w:sz="4" w:space="0" w:color="000000"/>
            </w:tcBorders>
          </w:tcPr>
          <w:p>
            <w:pPr>
              <w:pStyle w:val="TableParagraph"/>
              <w:spacing w:before="67"/>
              <w:ind w:left="68"/>
              <w:rPr>
                <w:sz w:val="20"/>
              </w:rPr>
            </w:pPr>
            <w:r>
              <w:rPr>
                <w:sz w:val="20"/>
              </w:rPr>
              <w:t>Right Wrist</w:t>
            </w:r>
          </w:p>
        </w:tc>
        <w:tc>
          <w:tcPr>
            <w:tcW w:w="1834" w:type="dxa"/>
            <w:tcBorders>
              <w:top w:val="single" w:sz="4" w:space="0" w:color="000000"/>
              <w:bottom w:val="single" w:sz="4" w:space="0" w:color="000000"/>
            </w:tcBorders>
          </w:tcPr>
          <w:p>
            <w:pPr>
              <w:pStyle w:val="TableParagraph"/>
              <w:spacing w:before="67"/>
              <w:ind w:left="6"/>
              <w:jc w:val="center"/>
              <w:rPr>
                <w:sz w:val="20"/>
              </w:rPr>
            </w:pPr>
            <w:r>
              <w:rPr>
                <w:w w:val="100"/>
                <w:sz w:val="20"/>
              </w:rPr>
              <w:t>7</w:t>
            </w:r>
          </w:p>
        </w:tc>
        <w:tc>
          <w:tcPr>
            <w:tcW w:w="1085" w:type="dxa"/>
            <w:tcBorders>
              <w:top w:val="single" w:sz="4" w:space="0" w:color="000000"/>
              <w:bottom w:val="single" w:sz="4" w:space="0" w:color="000000"/>
              <w:right w:val="single" w:sz="4" w:space="0" w:color="000000"/>
            </w:tcBorders>
          </w:tcPr>
          <w:p>
            <w:pPr>
              <w:pStyle w:val="TableParagraph"/>
              <w:spacing w:before="33"/>
              <w:ind w:right="63"/>
              <w:jc w:val="right"/>
              <w:rPr>
                <w:sz w:val="20"/>
              </w:rPr>
            </w:pPr>
            <w:r>
              <w:rPr>
                <w:sz w:val="20"/>
              </w:rPr>
              <w:t>53.8</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33"/>
              <w:ind w:right="59"/>
              <w:jc w:val="right"/>
              <w:rPr>
                <w:sz w:val="20"/>
              </w:rPr>
            </w:pPr>
            <w:r>
              <w:rPr>
                <w:sz w:val="20"/>
              </w:rPr>
              <w:t>15.4</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33"/>
              <w:ind w:right="63"/>
              <w:jc w:val="right"/>
              <w:rPr>
                <w:sz w:val="20"/>
              </w:rPr>
            </w:pPr>
            <w:r>
              <w:rPr>
                <w:sz w:val="20"/>
              </w:rPr>
              <w:t>23.1</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33"/>
              <w:ind w:right="53"/>
              <w:jc w:val="right"/>
              <w:rPr>
                <w:sz w:val="20"/>
              </w:rPr>
            </w:pPr>
            <w:r>
              <w:rPr>
                <w:sz w:val="20"/>
              </w:rPr>
              <w:t>7.7</w:t>
            </w:r>
          </w:p>
        </w:tc>
      </w:tr>
    </w:tbl>
    <w:p>
      <w:pPr>
        <w:spacing w:after="0"/>
        <w:jc w:val="right"/>
        <w:rPr>
          <w:sz w:val="20"/>
        </w:rPr>
        <w:sectPr>
          <w:pgSz w:w="12240" w:h="15840"/>
          <w:pgMar w:header="689" w:footer="1036" w:top="1200" w:bottom="1220" w:left="820" w:right="460"/>
        </w:sectPr>
      </w:pPr>
    </w:p>
    <w:p>
      <w:pPr>
        <w:pStyle w:val="BodyText"/>
        <w:spacing w:before="3" w:after="1"/>
        <w:rPr>
          <w:sz w:val="22"/>
        </w:rPr>
      </w:pPr>
    </w:p>
    <w:tbl>
      <w:tblPr>
        <w:tblW w:w="0" w:type="auto"/>
        <w:jc w:val="left"/>
        <w:tblInd w:w="13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2"/>
        <w:gridCol w:w="1751"/>
        <w:gridCol w:w="1834"/>
        <w:gridCol w:w="1085"/>
        <w:gridCol w:w="1057"/>
        <w:gridCol w:w="1023"/>
        <w:gridCol w:w="1051"/>
      </w:tblGrid>
      <w:tr>
        <w:trPr>
          <w:trHeight w:val="302" w:hRule="exact"/>
        </w:trPr>
        <w:tc>
          <w:tcPr>
            <w:tcW w:w="362" w:type="dxa"/>
            <w:tcBorders>
              <w:left w:val="single" w:sz="8" w:space="0" w:color="000000"/>
              <w:bottom w:val="single" w:sz="4" w:space="0" w:color="000000"/>
            </w:tcBorders>
          </w:tcPr>
          <w:p>
            <w:pPr>
              <w:pStyle w:val="TableParagraph"/>
              <w:spacing w:before="62"/>
              <w:ind w:left="42" w:right="47"/>
              <w:jc w:val="center"/>
              <w:rPr>
                <w:sz w:val="20"/>
              </w:rPr>
            </w:pPr>
            <w:r>
              <w:rPr>
                <w:sz w:val="20"/>
              </w:rPr>
              <w:t>20</w:t>
            </w:r>
          </w:p>
        </w:tc>
        <w:tc>
          <w:tcPr>
            <w:tcW w:w="1751" w:type="dxa"/>
            <w:tcBorders>
              <w:bottom w:val="single" w:sz="4" w:space="0" w:color="000000"/>
              <w:right w:val="single" w:sz="8" w:space="0" w:color="000000"/>
            </w:tcBorders>
          </w:tcPr>
          <w:p>
            <w:pPr>
              <w:pStyle w:val="TableParagraph"/>
              <w:spacing w:before="62"/>
              <w:ind w:left="69" w:right="395"/>
              <w:rPr>
                <w:sz w:val="20"/>
              </w:rPr>
            </w:pPr>
            <w:r>
              <w:rPr>
                <w:sz w:val="20"/>
              </w:rPr>
              <w:t>Right Hand</w:t>
            </w:r>
          </w:p>
        </w:tc>
        <w:tc>
          <w:tcPr>
            <w:tcW w:w="1834" w:type="dxa"/>
            <w:tcBorders>
              <w:left w:val="single" w:sz="8" w:space="0" w:color="000000"/>
              <w:bottom w:val="single" w:sz="4" w:space="0" w:color="000000"/>
              <w:right w:val="single" w:sz="8" w:space="0" w:color="000000"/>
            </w:tcBorders>
          </w:tcPr>
          <w:p>
            <w:pPr>
              <w:pStyle w:val="TableParagraph"/>
              <w:spacing w:before="62"/>
              <w:ind w:left="6"/>
              <w:jc w:val="center"/>
              <w:rPr>
                <w:sz w:val="20"/>
              </w:rPr>
            </w:pPr>
            <w:r>
              <w:rPr>
                <w:w w:val="100"/>
                <w:sz w:val="20"/>
              </w:rPr>
              <w:t>7</w:t>
            </w:r>
          </w:p>
        </w:tc>
        <w:tc>
          <w:tcPr>
            <w:tcW w:w="1085" w:type="dxa"/>
            <w:tcBorders>
              <w:left w:val="single" w:sz="8" w:space="0" w:color="000000"/>
              <w:bottom w:val="single" w:sz="4" w:space="0" w:color="000000"/>
              <w:right w:val="single" w:sz="4" w:space="0" w:color="000000"/>
            </w:tcBorders>
          </w:tcPr>
          <w:p>
            <w:pPr>
              <w:pStyle w:val="TableParagraph"/>
              <w:spacing w:before="28"/>
              <w:ind w:right="63"/>
              <w:jc w:val="right"/>
              <w:rPr>
                <w:sz w:val="20"/>
              </w:rPr>
            </w:pPr>
            <w:r>
              <w:rPr>
                <w:sz w:val="20"/>
              </w:rPr>
              <w:t>46.2</w:t>
            </w:r>
          </w:p>
        </w:tc>
        <w:tc>
          <w:tcPr>
            <w:tcW w:w="1057" w:type="dxa"/>
            <w:tcBorders>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23.1</w:t>
            </w:r>
          </w:p>
        </w:tc>
        <w:tc>
          <w:tcPr>
            <w:tcW w:w="1023" w:type="dxa"/>
            <w:tcBorders>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23.1</w:t>
            </w:r>
          </w:p>
        </w:tc>
        <w:tc>
          <w:tcPr>
            <w:tcW w:w="1051" w:type="dxa"/>
            <w:tcBorders>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7.7</w:t>
            </w:r>
          </w:p>
        </w:tc>
      </w:tr>
      <w:tr>
        <w:trPr>
          <w:trHeight w:val="307" w:hRule="exact"/>
        </w:trPr>
        <w:tc>
          <w:tcPr>
            <w:tcW w:w="362" w:type="dxa"/>
            <w:tcBorders>
              <w:top w:val="single" w:sz="4" w:space="0" w:color="000000"/>
              <w:left w:val="single" w:sz="8" w:space="0" w:color="000000"/>
              <w:bottom w:val="single" w:sz="4" w:space="0" w:color="000000"/>
            </w:tcBorders>
          </w:tcPr>
          <w:p>
            <w:pPr>
              <w:pStyle w:val="TableParagraph"/>
              <w:spacing w:before="62"/>
              <w:ind w:left="42" w:right="47"/>
              <w:jc w:val="center"/>
              <w:rPr>
                <w:sz w:val="20"/>
              </w:rPr>
            </w:pPr>
            <w:r>
              <w:rPr>
                <w:sz w:val="20"/>
              </w:rPr>
              <w:t>21</w:t>
            </w:r>
          </w:p>
        </w:tc>
        <w:tc>
          <w:tcPr>
            <w:tcW w:w="1751" w:type="dxa"/>
            <w:tcBorders>
              <w:top w:val="single" w:sz="4" w:space="0" w:color="000000"/>
              <w:bottom w:val="single" w:sz="4" w:space="0" w:color="000000"/>
              <w:right w:val="single" w:sz="8" w:space="0" w:color="000000"/>
            </w:tcBorders>
          </w:tcPr>
          <w:p>
            <w:pPr>
              <w:pStyle w:val="TableParagraph"/>
              <w:spacing w:before="62"/>
              <w:ind w:left="69" w:right="395"/>
              <w:rPr>
                <w:sz w:val="20"/>
              </w:rPr>
            </w:pPr>
            <w:r>
              <w:rPr>
                <w:sz w:val="20"/>
              </w:rPr>
              <w:t>Lower Back</w:t>
            </w:r>
          </w:p>
        </w:tc>
        <w:tc>
          <w:tcPr>
            <w:tcW w:w="1834" w:type="dxa"/>
            <w:tcBorders>
              <w:top w:val="single" w:sz="4" w:space="0" w:color="000000"/>
              <w:left w:val="single" w:sz="8" w:space="0" w:color="000000"/>
              <w:bottom w:val="single" w:sz="4" w:space="0" w:color="000000"/>
              <w:right w:val="single" w:sz="8" w:space="0" w:color="000000"/>
            </w:tcBorders>
          </w:tcPr>
          <w:p>
            <w:pPr>
              <w:pStyle w:val="TableParagraph"/>
              <w:spacing w:before="62"/>
              <w:ind w:left="780" w:right="771"/>
              <w:jc w:val="center"/>
              <w:rPr>
                <w:sz w:val="20"/>
              </w:rPr>
            </w:pPr>
            <w:r>
              <w:rPr>
                <w:sz w:val="20"/>
              </w:rPr>
              <w:t>10</w:t>
            </w:r>
          </w:p>
        </w:tc>
        <w:tc>
          <w:tcPr>
            <w:tcW w:w="1085" w:type="dxa"/>
            <w:tcBorders>
              <w:top w:val="single" w:sz="4" w:space="0" w:color="000000"/>
              <w:left w:val="single" w:sz="8" w:space="0" w:color="000000"/>
              <w:bottom w:val="single" w:sz="4" w:space="0" w:color="000000"/>
              <w:right w:val="single" w:sz="4" w:space="0" w:color="000000"/>
            </w:tcBorders>
          </w:tcPr>
          <w:p>
            <w:pPr>
              <w:pStyle w:val="TableParagraph"/>
              <w:spacing w:before="28"/>
              <w:ind w:right="63"/>
              <w:jc w:val="right"/>
              <w:rPr>
                <w:sz w:val="20"/>
              </w:rPr>
            </w:pPr>
            <w:r>
              <w:rPr>
                <w:sz w:val="20"/>
              </w:rPr>
              <w:t>23.1</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38.5</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23.1</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15.4</w:t>
            </w:r>
          </w:p>
        </w:tc>
      </w:tr>
      <w:tr>
        <w:trPr>
          <w:trHeight w:val="313" w:hRule="exact"/>
        </w:trPr>
        <w:tc>
          <w:tcPr>
            <w:tcW w:w="362" w:type="dxa"/>
            <w:tcBorders>
              <w:top w:val="single" w:sz="4" w:space="0" w:color="000000"/>
              <w:left w:val="single" w:sz="8" w:space="0" w:color="000000"/>
              <w:bottom w:val="single" w:sz="4" w:space="0" w:color="000000"/>
            </w:tcBorders>
          </w:tcPr>
          <w:p>
            <w:pPr>
              <w:pStyle w:val="TableParagraph"/>
              <w:spacing w:before="67"/>
              <w:ind w:left="42" w:right="47"/>
              <w:jc w:val="center"/>
              <w:rPr>
                <w:sz w:val="20"/>
              </w:rPr>
            </w:pPr>
            <w:r>
              <w:rPr>
                <w:sz w:val="20"/>
              </w:rPr>
              <w:t>22</w:t>
            </w:r>
          </w:p>
        </w:tc>
        <w:tc>
          <w:tcPr>
            <w:tcW w:w="1751" w:type="dxa"/>
            <w:tcBorders>
              <w:top w:val="single" w:sz="4" w:space="0" w:color="000000"/>
              <w:bottom w:val="single" w:sz="4" w:space="0" w:color="000000"/>
              <w:right w:val="single" w:sz="8" w:space="0" w:color="000000"/>
            </w:tcBorders>
          </w:tcPr>
          <w:p>
            <w:pPr>
              <w:pStyle w:val="TableParagraph"/>
              <w:spacing w:before="67"/>
              <w:ind w:left="69" w:right="395"/>
              <w:rPr>
                <w:sz w:val="20"/>
              </w:rPr>
            </w:pPr>
            <w:r>
              <w:rPr>
                <w:sz w:val="20"/>
              </w:rPr>
              <w:t>Right Thigh</w:t>
            </w:r>
          </w:p>
        </w:tc>
        <w:tc>
          <w:tcPr>
            <w:tcW w:w="1834" w:type="dxa"/>
            <w:tcBorders>
              <w:top w:val="single" w:sz="4" w:space="0" w:color="000000"/>
              <w:left w:val="single" w:sz="8" w:space="0" w:color="000000"/>
              <w:bottom w:val="single" w:sz="4" w:space="0" w:color="000000"/>
              <w:right w:val="single" w:sz="8" w:space="0" w:color="000000"/>
            </w:tcBorders>
          </w:tcPr>
          <w:p>
            <w:pPr>
              <w:pStyle w:val="TableParagraph"/>
              <w:spacing w:before="67"/>
              <w:ind w:left="6"/>
              <w:jc w:val="center"/>
              <w:rPr>
                <w:sz w:val="20"/>
              </w:rPr>
            </w:pPr>
            <w:r>
              <w:rPr>
                <w:w w:val="100"/>
                <w:sz w:val="20"/>
              </w:rPr>
              <w:t>2</w:t>
            </w:r>
          </w:p>
        </w:tc>
        <w:tc>
          <w:tcPr>
            <w:tcW w:w="1085" w:type="dxa"/>
            <w:tcBorders>
              <w:top w:val="single" w:sz="4" w:space="0" w:color="000000"/>
              <w:left w:val="single" w:sz="8" w:space="0" w:color="000000"/>
              <w:bottom w:val="single" w:sz="4" w:space="0" w:color="000000"/>
              <w:right w:val="single" w:sz="4" w:space="0" w:color="000000"/>
            </w:tcBorders>
          </w:tcPr>
          <w:p>
            <w:pPr>
              <w:pStyle w:val="TableParagraph"/>
              <w:spacing w:before="33"/>
              <w:ind w:right="63"/>
              <w:jc w:val="right"/>
              <w:rPr>
                <w:sz w:val="20"/>
              </w:rPr>
            </w:pPr>
            <w:r>
              <w:rPr>
                <w:sz w:val="20"/>
              </w:rPr>
              <w:t>84.6</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33"/>
              <w:ind w:right="58"/>
              <w:jc w:val="right"/>
              <w:rPr>
                <w:sz w:val="20"/>
              </w:rPr>
            </w:pPr>
            <w:r>
              <w:rPr>
                <w:sz w:val="20"/>
              </w:rPr>
              <w:t>7.7</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33"/>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33"/>
              <w:ind w:right="53"/>
              <w:jc w:val="right"/>
              <w:rPr>
                <w:sz w:val="20"/>
              </w:rPr>
            </w:pPr>
            <w:r>
              <w:rPr>
                <w:sz w:val="20"/>
              </w:rPr>
              <w:t>0.0</w:t>
            </w:r>
          </w:p>
        </w:tc>
      </w:tr>
      <w:tr>
        <w:trPr>
          <w:trHeight w:val="307" w:hRule="exact"/>
        </w:trPr>
        <w:tc>
          <w:tcPr>
            <w:tcW w:w="362" w:type="dxa"/>
            <w:tcBorders>
              <w:top w:val="single" w:sz="4" w:space="0" w:color="000000"/>
              <w:left w:val="single" w:sz="8" w:space="0" w:color="000000"/>
              <w:bottom w:val="single" w:sz="4" w:space="0" w:color="000000"/>
            </w:tcBorders>
          </w:tcPr>
          <w:p>
            <w:pPr>
              <w:pStyle w:val="TableParagraph"/>
              <w:spacing w:before="62"/>
              <w:ind w:left="42" w:right="47"/>
              <w:jc w:val="center"/>
              <w:rPr>
                <w:sz w:val="20"/>
              </w:rPr>
            </w:pPr>
            <w:r>
              <w:rPr>
                <w:sz w:val="20"/>
              </w:rPr>
              <w:t>23</w:t>
            </w:r>
          </w:p>
        </w:tc>
        <w:tc>
          <w:tcPr>
            <w:tcW w:w="1751" w:type="dxa"/>
            <w:tcBorders>
              <w:top w:val="single" w:sz="4" w:space="0" w:color="000000"/>
              <w:bottom w:val="single" w:sz="4" w:space="0" w:color="000000"/>
              <w:right w:val="single" w:sz="8" w:space="0" w:color="000000"/>
            </w:tcBorders>
          </w:tcPr>
          <w:p>
            <w:pPr>
              <w:pStyle w:val="TableParagraph"/>
              <w:spacing w:before="62"/>
              <w:ind w:left="69" w:right="395"/>
              <w:rPr>
                <w:sz w:val="20"/>
              </w:rPr>
            </w:pPr>
            <w:r>
              <w:rPr>
                <w:sz w:val="20"/>
              </w:rPr>
              <w:t>Right Knee</w:t>
            </w:r>
          </w:p>
        </w:tc>
        <w:tc>
          <w:tcPr>
            <w:tcW w:w="1834" w:type="dxa"/>
            <w:tcBorders>
              <w:top w:val="single" w:sz="4" w:space="0" w:color="000000"/>
              <w:left w:val="single" w:sz="8" w:space="0" w:color="000000"/>
              <w:bottom w:val="single" w:sz="4" w:space="0" w:color="000000"/>
              <w:right w:val="single" w:sz="8" w:space="0" w:color="000000"/>
            </w:tcBorders>
          </w:tcPr>
          <w:p>
            <w:pPr>
              <w:pStyle w:val="TableParagraph"/>
              <w:spacing w:before="62"/>
              <w:ind w:left="6"/>
              <w:jc w:val="center"/>
              <w:rPr>
                <w:sz w:val="20"/>
              </w:rPr>
            </w:pPr>
            <w:r>
              <w:rPr>
                <w:w w:val="100"/>
                <w:sz w:val="20"/>
              </w:rPr>
              <w:t>5</w:t>
            </w:r>
          </w:p>
        </w:tc>
        <w:tc>
          <w:tcPr>
            <w:tcW w:w="1085" w:type="dxa"/>
            <w:tcBorders>
              <w:top w:val="single" w:sz="4" w:space="0" w:color="000000"/>
              <w:left w:val="single" w:sz="8" w:space="0" w:color="000000"/>
              <w:bottom w:val="single" w:sz="4" w:space="0" w:color="000000"/>
              <w:right w:val="single" w:sz="4" w:space="0" w:color="000000"/>
            </w:tcBorders>
          </w:tcPr>
          <w:p>
            <w:pPr>
              <w:pStyle w:val="TableParagraph"/>
              <w:spacing w:before="28"/>
              <w:ind w:right="63"/>
              <w:jc w:val="right"/>
              <w:rPr>
                <w:sz w:val="20"/>
              </w:rPr>
            </w:pPr>
            <w:r>
              <w:rPr>
                <w:sz w:val="20"/>
              </w:rPr>
              <w:t>61.5</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8"/>
              <w:jc w:val="right"/>
              <w:rPr>
                <w:sz w:val="20"/>
              </w:rPr>
            </w:pPr>
            <w:r>
              <w:rPr>
                <w:sz w:val="20"/>
              </w:rPr>
              <w:t>7.7</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30.8</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0.0</w:t>
            </w:r>
          </w:p>
        </w:tc>
      </w:tr>
      <w:tr>
        <w:trPr>
          <w:trHeight w:val="307" w:hRule="exact"/>
        </w:trPr>
        <w:tc>
          <w:tcPr>
            <w:tcW w:w="362" w:type="dxa"/>
            <w:tcBorders>
              <w:top w:val="single" w:sz="4" w:space="0" w:color="000000"/>
              <w:left w:val="single" w:sz="8" w:space="0" w:color="000000"/>
              <w:bottom w:val="single" w:sz="4" w:space="0" w:color="000000"/>
            </w:tcBorders>
          </w:tcPr>
          <w:p>
            <w:pPr>
              <w:pStyle w:val="TableParagraph"/>
              <w:spacing w:before="62"/>
              <w:ind w:left="42" w:right="47"/>
              <w:jc w:val="center"/>
              <w:rPr>
                <w:sz w:val="20"/>
              </w:rPr>
            </w:pPr>
            <w:r>
              <w:rPr>
                <w:sz w:val="20"/>
              </w:rPr>
              <w:t>24</w:t>
            </w:r>
          </w:p>
        </w:tc>
        <w:tc>
          <w:tcPr>
            <w:tcW w:w="1751" w:type="dxa"/>
            <w:tcBorders>
              <w:top w:val="single" w:sz="4" w:space="0" w:color="000000"/>
              <w:bottom w:val="single" w:sz="4" w:space="0" w:color="000000"/>
              <w:right w:val="single" w:sz="8" w:space="0" w:color="000000"/>
            </w:tcBorders>
          </w:tcPr>
          <w:p>
            <w:pPr>
              <w:pStyle w:val="TableParagraph"/>
              <w:spacing w:before="62"/>
              <w:ind w:left="69" w:right="395"/>
              <w:rPr>
                <w:sz w:val="20"/>
              </w:rPr>
            </w:pPr>
            <w:r>
              <w:rPr>
                <w:sz w:val="20"/>
              </w:rPr>
              <w:t>Right Leg</w:t>
            </w:r>
          </w:p>
        </w:tc>
        <w:tc>
          <w:tcPr>
            <w:tcW w:w="1834" w:type="dxa"/>
            <w:tcBorders>
              <w:top w:val="single" w:sz="4" w:space="0" w:color="000000"/>
              <w:left w:val="single" w:sz="8" w:space="0" w:color="000000"/>
              <w:bottom w:val="single" w:sz="4" w:space="0" w:color="000000"/>
              <w:right w:val="single" w:sz="8" w:space="0" w:color="000000"/>
            </w:tcBorders>
          </w:tcPr>
          <w:p>
            <w:pPr>
              <w:pStyle w:val="TableParagraph"/>
              <w:spacing w:before="62"/>
              <w:ind w:left="6"/>
              <w:jc w:val="center"/>
              <w:rPr>
                <w:sz w:val="20"/>
              </w:rPr>
            </w:pPr>
            <w:r>
              <w:rPr>
                <w:w w:val="100"/>
                <w:sz w:val="20"/>
              </w:rPr>
              <w:t>5</w:t>
            </w:r>
          </w:p>
        </w:tc>
        <w:tc>
          <w:tcPr>
            <w:tcW w:w="1085" w:type="dxa"/>
            <w:tcBorders>
              <w:top w:val="single" w:sz="4" w:space="0" w:color="000000"/>
              <w:left w:val="single" w:sz="8" w:space="0" w:color="000000"/>
              <w:bottom w:val="single" w:sz="4" w:space="0" w:color="000000"/>
              <w:right w:val="single" w:sz="4" w:space="0" w:color="000000"/>
            </w:tcBorders>
          </w:tcPr>
          <w:p>
            <w:pPr>
              <w:pStyle w:val="TableParagraph"/>
              <w:spacing w:before="28"/>
              <w:ind w:right="63"/>
              <w:jc w:val="right"/>
              <w:rPr>
                <w:sz w:val="20"/>
              </w:rPr>
            </w:pPr>
            <w:r>
              <w:rPr>
                <w:sz w:val="20"/>
              </w:rPr>
              <w:t>61.5</w:t>
            </w:r>
          </w:p>
        </w:tc>
        <w:tc>
          <w:tcPr>
            <w:tcW w:w="1057" w:type="dxa"/>
            <w:tcBorders>
              <w:top w:val="single" w:sz="4" w:space="0" w:color="000000"/>
              <w:left w:val="single" w:sz="4" w:space="0" w:color="000000"/>
              <w:bottom w:val="single" w:sz="4" w:space="0" w:color="000000"/>
              <w:right w:val="single" w:sz="4" w:space="0" w:color="000000"/>
            </w:tcBorders>
          </w:tcPr>
          <w:p>
            <w:pPr>
              <w:pStyle w:val="TableParagraph"/>
              <w:spacing w:before="28"/>
              <w:ind w:right="59"/>
              <w:jc w:val="right"/>
              <w:rPr>
                <w:sz w:val="20"/>
              </w:rPr>
            </w:pPr>
            <w:r>
              <w:rPr>
                <w:sz w:val="20"/>
              </w:rPr>
              <w:t>15.4</w:t>
            </w:r>
          </w:p>
        </w:tc>
        <w:tc>
          <w:tcPr>
            <w:tcW w:w="1023" w:type="dxa"/>
            <w:tcBorders>
              <w:top w:val="single" w:sz="4" w:space="0" w:color="000000"/>
              <w:left w:val="single" w:sz="4" w:space="0" w:color="000000"/>
              <w:bottom w:val="single" w:sz="4" w:space="0" w:color="000000"/>
              <w:right w:val="single" w:sz="4" w:space="0" w:color="000000"/>
            </w:tcBorders>
          </w:tcPr>
          <w:p>
            <w:pPr>
              <w:pStyle w:val="TableParagraph"/>
              <w:spacing w:before="28"/>
              <w:ind w:right="63"/>
              <w:jc w:val="right"/>
              <w:rPr>
                <w:sz w:val="20"/>
              </w:rPr>
            </w:pPr>
            <w:r>
              <w:rPr>
                <w:sz w:val="20"/>
              </w:rPr>
              <w:t>7.7</w:t>
            </w:r>
          </w:p>
        </w:tc>
        <w:tc>
          <w:tcPr>
            <w:tcW w:w="1051" w:type="dxa"/>
            <w:tcBorders>
              <w:top w:val="single" w:sz="4" w:space="0" w:color="000000"/>
              <w:left w:val="single" w:sz="4" w:space="0" w:color="000000"/>
              <w:bottom w:val="single" w:sz="4" w:space="0" w:color="000000"/>
              <w:right w:val="single" w:sz="8" w:space="0" w:color="000000"/>
            </w:tcBorders>
          </w:tcPr>
          <w:p>
            <w:pPr>
              <w:pStyle w:val="TableParagraph"/>
              <w:spacing w:before="28"/>
              <w:ind w:right="53"/>
              <w:jc w:val="right"/>
              <w:rPr>
                <w:sz w:val="20"/>
              </w:rPr>
            </w:pPr>
            <w:r>
              <w:rPr>
                <w:sz w:val="20"/>
              </w:rPr>
              <w:t>15.4</w:t>
            </w:r>
          </w:p>
        </w:tc>
      </w:tr>
      <w:tr>
        <w:trPr>
          <w:trHeight w:val="475" w:hRule="exact"/>
        </w:trPr>
        <w:tc>
          <w:tcPr>
            <w:tcW w:w="362" w:type="dxa"/>
            <w:tcBorders>
              <w:top w:val="single" w:sz="4" w:space="0" w:color="000000"/>
              <w:left w:val="single" w:sz="8" w:space="0" w:color="000000"/>
              <w:bottom w:val="single" w:sz="8" w:space="0" w:color="000000"/>
            </w:tcBorders>
          </w:tcPr>
          <w:p>
            <w:pPr>
              <w:pStyle w:val="TableParagraph"/>
              <w:spacing w:before="6"/>
              <w:rPr>
                <w:sz w:val="19"/>
              </w:rPr>
            </w:pPr>
          </w:p>
          <w:p>
            <w:pPr>
              <w:pStyle w:val="TableParagraph"/>
              <w:ind w:left="42" w:right="47"/>
              <w:jc w:val="center"/>
              <w:rPr>
                <w:sz w:val="20"/>
              </w:rPr>
            </w:pPr>
            <w:r>
              <w:rPr>
                <w:sz w:val="20"/>
              </w:rPr>
              <w:t>25</w:t>
            </w:r>
          </w:p>
        </w:tc>
        <w:tc>
          <w:tcPr>
            <w:tcW w:w="1751" w:type="dxa"/>
            <w:tcBorders>
              <w:top w:val="single" w:sz="4" w:space="0" w:color="000000"/>
              <w:bottom w:val="single" w:sz="8" w:space="0" w:color="000000"/>
              <w:right w:val="single" w:sz="8" w:space="0" w:color="000000"/>
            </w:tcBorders>
          </w:tcPr>
          <w:p>
            <w:pPr>
              <w:pStyle w:val="TableParagraph"/>
              <w:ind w:left="69" w:right="395"/>
              <w:rPr>
                <w:sz w:val="20"/>
              </w:rPr>
            </w:pPr>
            <w:r>
              <w:rPr>
                <w:sz w:val="20"/>
              </w:rPr>
              <w:t>Right Ankle or Foot</w:t>
            </w:r>
          </w:p>
        </w:tc>
        <w:tc>
          <w:tcPr>
            <w:tcW w:w="1834" w:type="dxa"/>
            <w:tcBorders>
              <w:top w:val="single" w:sz="4" w:space="0" w:color="000000"/>
              <w:left w:val="single" w:sz="8" w:space="0" w:color="000000"/>
              <w:bottom w:val="single" w:sz="8" w:space="0" w:color="000000"/>
              <w:right w:val="single" w:sz="8" w:space="0" w:color="000000"/>
            </w:tcBorders>
          </w:tcPr>
          <w:p>
            <w:pPr>
              <w:pStyle w:val="TableParagraph"/>
              <w:spacing w:before="6"/>
              <w:rPr>
                <w:sz w:val="19"/>
              </w:rPr>
            </w:pPr>
          </w:p>
          <w:p>
            <w:pPr>
              <w:pStyle w:val="TableParagraph"/>
              <w:ind w:left="6"/>
              <w:jc w:val="center"/>
              <w:rPr>
                <w:sz w:val="20"/>
              </w:rPr>
            </w:pPr>
            <w:r>
              <w:rPr>
                <w:w w:val="100"/>
                <w:sz w:val="20"/>
              </w:rPr>
              <w:t>5</w:t>
            </w:r>
          </w:p>
        </w:tc>
        <w:tc>
          <w:tcPr>
            <w:tcW w:w="1085" w:type="dxa"/>
            <w:tcBorders>
              <w:top w:val="single" w:sz="4" w:space="0" w:color="000000"/>
              <w:left w:val="single" w:sz="8" w:space="0" w:color="000000"/>
              <w:bottom w:val="single" w:sz="8" w:space="0" w:color="000000"/>
              <w:right w:val="single" w:sz="4" w:space="0" w:color="000000"/>
            </w:tcBorders>
          </w:tcPr>
          <w:p>
            <w:pPr>
              <w:pStyle w:val="TableParagraph"/>
              <w:spacing w:before="110"/>
              <w:ind w:right="63"/>
              <w:jc w:val="right"/>
              <w:rPr>
                <w:sz w:val="20"/>
              </w:rPr>
            </w:pPr>
            <w:r>
              <w:rPr>
                <w:sz w:val="20"/>
              </w:rPr>
              <w:t>61.5</w:t>
            </w:r>
          </w:p>
        </w:tc>
        <w:tc>
          <w:tcPr>
            <w:tcW w:w="1057" w:type="dxa"/>
            <w:tcBorders>
              <w:top w:val="single" w:sz="4" w:space="0" w:color="000000"/>
              <w:left w:val="single" w:sz="4" w:space="0" w:color="000000"/>
              <w:bottom w:val="single" w:sz="8" w:space="0" w:color="000000"/>
              <w:right w:val="single" w:sz="4" w:space="0" w:color="000000"/>
            </w:tcBorders>
          </w:tcPr>
          <w:p>
            <w:pPr>
              <w:pStyle w:val="TableParagraph"/>
              <w:spacing w:before="110"/>
              <w:ind w:right="59"/>
              <w:jc w:val="right"/>
              <w:rPr>
                <w:sz w:val="20"/>
              </w:rPr>
            </w:pPr>
            <w:r>
              <w:rPr>
                <w:sz w:val="20"/>
              </w:rPr>
              <w:t>15.4</w:t>
            </w:r>
          </w:p>
        </w:tc>
        <w:tc>
          <w:tcPr>
            <w:tcW w:w="1023" w:type="dxa"/>
            <w:tcBorders>
              <w:top w:val="single" w:sz="4" w:space="0" w:color="000000"/>
              <w:left w:val="single" w:sz="4" w:space="0" w:color="000000"/>
              <w:bottom w:val="single" w:sz="8" w:space="0" w:color="000000"/>
              <w:right w:val="single" w:sz="4" w:space="0" w:color="000000"/>
            </w:tcBorders>
          </w:tcPr>
          <w:p>
            <w:pPr>
              <w:pStyle w:val="TableParagraph"/>
              <w:spacing w:before="110"/>
              <w:ind w:right="63"/>
              <w:jc w:val="right"/>
              <w:rPr>
                <w:sz w:val="20"/>
              </w:rPr>
            </w:pPr>
            <w:r>
              <w:rPr>
                <w:sz w:val="20"/>
              </w:rPr>
              <w:t>15.4</w:t>
            </w:r>
          </w:p>
        </w:tc>
        <w:tc>
          <w:tcPr>
            <w:tcW w:w="1051" w:type="dxa"/>
            <w:tcBorders>
              <w:top w:val="single" w:sz="4" w:space="0" w:color="000000"/>
              <w:left w:val="single" w:sz="4" w:space="0" w:color="000000"/>
              <w:bottom w:val="single" w:sz="8" w:space="0" w:color="000000"/>
              <w:right w:val="single" w:sz="8" w:space="0" w:color="000000"/>
            </w:tcBorders>
          </w:tcPr>
          <w:p>
            <w:pPr>
              <w:pStyle w:val="TableParagraph"/>
              <w:spacing w:before="110"/>
              <w:ind w:right="53"/>
              <w:jc w:val="right"/>
              <w:rPr>
                <w:sz w:val="20"/>
              </w:rPr>
            </w:pPr>
            <w:r>
              <w:rPr>
                <w:sz w:val="20"/>
              </w:rPr>
              <w:t>7.7</w:t>
            </w:r>
          </w:p>
        </w:tc>
      </w:tr>
    </w:tbl>
    <w:p>
      <w:pPr>
        <w:pStyle w:val="BodyText"/>
        <w:rPr>
          <w:sz w:val="20"/>
        </w:rPr>
      </w:pPr>
    </w:p>
    <w:p>
      <w:pPr>
        <w:pStyle w:val="BodyText"/>
        <w:spacing w:before="8"/>
      </w:pPr>
      <w:r>
        <w:rPr/>
        <w:drawing>
          <wp:anchor distT="0" distB="0" distL="0" distR="0" allowOverlap="1" layoutInCell="1" locked="0" behindDoc="0" simplePos="0" relativeHeight="2368">
            <wp:simplePos x="0" y="0"/>
            <wp:positionH relativeFrom="page">
              <wp:posOffset>994410</wp:posOffset>
            </wp:positionH>
            <wp:positionV relativeFrom="paragraph">
              <wp:posOffset>205244</wp:posOffset>
            </wp:positionV>
            <wp:extent cx="5995073" cy="3115055"/>
            <wp:effectExtent l="0" t="0" r="0" b="0"/>
            <wp:wrapTopAndBottom/>
            <wp:docPr id="77" name="image58.png" descr=""/>
            <wp:cNvGraphicFramePr>
              <a:graphicFrameLocks noChangeAspect="1"/>
            </wp:cNvGraphicFramePr>
            <a:graphic>
              <a:graphicData uri="http://schemas.openxmlformats.org/drawingml/2006/picture">
                <pic:pic>
                  <pic:nvPicPr>
                    <pic:cNvPr id="78" name="image58.png"/>
                    <pic:cNvPicPr/>
                  </pic:nvPicPr>
                  <pic:blipFill>
                    <a:blip r:embed="rId118" cstate="print"/>
                    <a:stretch>
                      <a:fillRect/>
                    </a:stretch>
                  </pic:blipFill>
                  <pic:spPr>
                    <a:xfrm>
                      <a:off x="0" y="0"/>
                      <a:ext cx="5995073" cy="3115055"/>
                    </a:xfrm>
                    <a:prstGeom prst="rect">
                      <a:avLst/>
                    </a:prstGeom>
                  </pic:spPr>
                </pic:pic>
              </a:graphicData>
            </a:graphic>
          </wp:anchor>
        </w:drawing>
      </w:r>
    </w:p>
    <w:p>
      <w:pPr>
        <w:pStyle w:val="BodyText"/>
        <w:spacing w:before="6"/>
        <w:rPr>
          <w:sz w:val="16"/>
        </w:rPr>
      </w:pPr>
    </w:p>
    <w:p>
      <w:pPr>
        <w:pStyle w:val="BodyText"/>
        <w:spacing w:before="70"/>
        <w:ind w:left="2469" w:right="465"/>
      </w:pPr>
      <w:r>
        <w:rPr/>
        <w:t>Chart 1. Number of persons with body region discomfort.</w:t>
      </w:r>
    </w:p>
    <w:p>
      <w:pPr>
        <w:spacing w:after="0"/>
        <w:sectPr>
          <w:pgSz w:w="12240" w:h="15840"/>
          <w:pgMar w:header="689" w:footer="1036" w:top="1200" w:bottom="1220" w:left="820" w:right="460"/>
        </w:sectPr>
      </w:pPr>
    </w:p>
    <w:p>
      <w:pPr>
        <w:pStyle w:val="BodyText"/>
        <w:spacing w:before="1"/>
        <w:rPr>
          <w:sz w:val="22"/>
        </w:rPr>
      </w:pPr>
    </w:p>
    <w:p>
      <w:pPr>
        <w:pStyle w:val="BodyText"/>
        <w:ind w:left="814"/>
        <w:rPr>
          <w:sz w:val="20"/>
        </w:rPr>
      </w:pPr>
      <w:r>
        <w:rPr>
          <w:sz w:val="20"/>
        </w:rPr>
        <w:drawing>
          <wp:inline distT="0" distB="0" distL="0" distR="0">
            <wp:extent cx="5882239" cy="3048952"/>
            <wp:effectExtent l="0" t="0" r="0" b="0"/>
            <wp:docPr id="79" name="image59.png" descr=""/>
            <wp:cNvGraphicFramePr>
              <a:graphicFrameLocks noChangeAspect="1"/>
            </wp:cNvGraphicFramePr>
            <a:graphic>
              <a:graphicData uri="http://schemas.openxmlformats.org/drawingml/2006/picture">
                <pic:pic>
                  <pic:nvPicPr>
                    <pic:cNvPr id="80" name="image59.png"/>
                    <pic:cNvPicPr/>
                  </pic:nvPicPr>
                  <pic:blipFill>
                    <a:blip r:embed="rId119" cstate="print"/>
                    <a:stretch>
                      <a:fillRect/>
                    </a:stretch>
                  </pic:blipFill>
                  <pic:spPr>
                    <a:xfrm>
                      <a:off x="0" y="0"/>
                      <a:ext cx="5882239" cy="3048952"/>
                    </a:xfrm>
                    <a:prstGeom prst="rect">
                      <a:avLst/>
                    </a:prstGeom>
                  </pic:spPr>
                </pic:pic>
              </a:graphicData>
            </a:graphic>
          </wp:inline>
        </w:drawing>
      </w:r>
      <w:r>
        <w:rPr>
          <w:sz w:val="20"/>
        </w:rPr>
      </w:r>
    </w:p>
    <w:p>
      <w:pPr>
        <w:pStyle w:val="BodyText"/>
        <w:spacing w:before="5"/>
        <w:rPr>
          <w:sz w:val="20"/>
        </w:rPr>
      </w:pPr>
    </w:p>
    <w:p>
      <w:pPr>
        <w:pStyle w:val="BodyText"/>
        <w:spacing w:before="70"/>
        <w:ind w:left="260" w:right="260"/>
        <w:jc w:val="center"/>
      </w:pPr>
      <w:r>
        <w:rPr/>
        <w:t>Chart 2. Higher frequency by body region.</w:t>
      </w:r>
    </w:p>
    <w:p>
      <w:pPr>
        <w:pStyle w:val="BodyText"/>
        <w:rPr>
          <w:sz w:val="20"/>
        </w:rPr>
      </w:pPr>
    </w:p>
    <w:p>
      <w:pPr>
        <w:pStyle w:val="BodyText"/>
        <w:spacing w:before="10"/>
      </w:pPr>
      <w:r>
        <w:rPr/>
        <w:drawing>
          <wp:anchor distT="0" distB="0" distL="0" distR="0" allowOverlap="1" layoutInCell="1" locked="0" behindDoc="0" simplePos="0" relativeHeight="2392">
            <wp:simplePos x="0" y="0"/>
            <wp:positionH relativeFrom="page">
              <wp:posOffset>1066164</wp:posOffset>
            </wp:positionH>
            <wp:positionV relativeFrom="paragraph">
              <wp:posOffset>206476</wp:posOffset>
            </wp:positionV>
            <wp:extent cx="5873330" cy="3099054"/>
            <wp:effectExtent l="0" t="0" r="0" b="0"/>
            <wp:wrapTopAndBottom/>
            <wp:docPr id="81" name="image60.png" descr=""/>
            <wp:cNvGraphicFramePr>
              <a:graphicFrameLocks noChangeAspect="1"/>
            </wp:cNvGraphicFramePr>
            <a:graphic>
              <a:graphicData uri="http://schemas.openxmlformats.org/drawingml/2006/picture">
                <pic:pic>
                  <pic:nvPicPr>
                    <pic:cNvPr id="82" name="image60.png"/>
                    <pic:cNvPicPr/>
                  </pic:nvPicPr>
                  <pic:blipFill>
                    <a:blip r:embed="rId120" cstate="print"/>
                    <a:stretch>
                      <a:fillRect/>
                    </a:stretch>
                  </pic:blipFill>
                  <pic:spPr>
                    <a:xfrm>
                      <a:off x="0" y="0"/>
                      <a:ext cx="5873330" cy="3099054"/>
                    </a:xfrm>
                    <a:prstGeom prst="rect">
                      <a:avLst/>
                    </a:prstGeom>
                  </pic:spPr>
                </pic:pic>
              </a:graphicData>
            </a:graphic>
          </wp:anchor>
        </w:drawing>
      </w:r>
    </w:p>
    <w:p>
      <w:pPr>
        <w:pStyle w:val="BodyText"/>
        <w:rPr>
          <w:sz w:val="21"/>
        </w:rPr>
      </w:pPr>
    </w:p>
    <w:p>
      <w:pPr>
        <w:pStyle w:val="BodyText"/>
        <w:ind w:left="260" w:right="261"/>
        <w:jc w:val="center"/>
      </w:pPr>
      <w:r>
        <w:rPr/>
        <w:t>Chart 3. Highest level of discomfort by body region.</w:t>
      </w:r>
    </w:p>
    <w:p>
      <w:pPr>
        <w:spacing w:after="0"/>
        <w:jc w:val="center"/>
        <w:sectPr>
          <w:pgSz w:w="12240" w:h="15840"/>
          <w:pgMar w:header="689" w:footer="1036" w:top="1200" w:bottom="1220" w:left="820" w:right="460"/>
        </w:sectPr>
      </w:pPr>
    </w:p>
    <w:p>
      <w:pPr>
        <w:pStyle w:val="BodyText"/>
        <w:spacing w:before="5"/>
        <w:rPr>
          <w:sz w:val="15"/>
        </w:rPr>
      </w:pPr>
    </w:p>
    <w:p>
      <w:pPr>
        <w:pStyle w:val="Heading5"/>
        <w:numPr>
          <w:ilvl w:val="1"/>
          <w:numId w:val="26"/>
        </w:numPr>
        <w:tabs>
          <w:tab w:pos="4948" w:val="left" w:leader="none"/>
        </w:tabs>
        <w:spacing w:line="240" w:lineRule="auto" w:before="70" w:after="0"/>
        <w:ind w:left="4947" w:right="0" w:hanging="346"/>
        <w:jc w:val="left"/>
      </w:pPr>
      <w:r>
        <w:rPr/>
        <w:t>CONCLUSIONS</w:t>
      </w:r>
    </w:p>
    <w:p>
      <w:pPr>
        <w:pStyle w:val="BodyText"/>
        <w:spacing w:before="4"/>
        <w:rPr>
          <w:b/>
        </w:rPr>
      </w:pPr>
    </w:p>
    <w:p>
      <w:pPr>
        <w:pStyle w:val="BodyText"/>
        <w:spacing w:before="1"/>
        <w:ind w:left="255" w:right="465"/>
      </w:pPr>
      <w:r>
        <w:rPr/>
        <w:t>As results of observation and tours to identify unsafe conditions, is shown in the Image 3 and 4 that</w:t>
      </w:r>
      <w:r>
        <w:rPr>
          <w:spacing w:val="-6"/>
        </w:rPr>
        <w:t> </w:t>
      </w:r>
      <w:r>
        <w:rPr/>
        <w:t>in</w:t>
      </w:r>
      <w:r>
        <w:rPr>
          <w:spacing w:val="-2"/>
        </w:rPr>
        <w:t> </w:t>
      </w:r>
      <w:r>
        <w:rPr/>
        <w:t>the</w:t>
      </w:r>
      <w:r>
        <w:rPr>
          <w:spacing w:val="-6"/>
        </w:rPr>
        <w:t> </w:t>
      </w:r>
      <w:r>
        <w:rPr/>
        <w:t>workplace</w:t>
      </w:r>
      <w:r>
        <w:rPr>
          <w:spacing w:val="-6"/>
        </w:rPr>
        <w:t> </w:t>
      </w:r>
      <w:r>
        <w:rPr/>
        <w:t>are</w:t>
      </w:r>
      <w:r>
        <w:rPr>
          <w:spacing w:val="-6"/>
        </w:rPr>
        <w:t> </w:t>
      </w:r>
      <w:r>
        <w:rPr/>
        <w:t>unsafe</w:t>
      </w:r>
      <w:r>
        <w:rPr>
          <w:spacing w:val="-6"/>
        </w:rPr>
        <w:t> </w:t>
      </w:r>
      <w:r>
        <w:rPr/>
        <w:t>electrical</w:t>
      </w:r>
      <w:r>
        <w:rPr>
          <w:spacing w:val="2"/>
        </w:rPr>
        <w:t> </w:t>
      </w:r>
      <w:r>
        <w:rPr/>
        <w:t>conditions</w:t>
      </w:r>
      <w:r>
        <w:rPr>
          <w:spacing w:val="-7"/>
        </w:rPr>
        <w:t> </w:t>
      </w:r>
      <w:r>
        <w:rPr/>
        <w:t>on</w:t>
      </w:r>
      <w:r>
        <w:rPr>
          <w:spacing w:val="-2"/>
        </w:rPr>
        <w:t> </w:t>
      </w:r>
      <w:r>
        <w:rPr/>
        <w:t>office</w:t>
      </w:r>
      <w:r>
        <w:rPr>
          <w:spacing w:val="-2"/>
        </w:rPr>
        <w:t> </w:t>
      </w:r>
      <w:r>
        <w:rPr/>
        <w:t>ant</w:t>
      </w:r>
      <w:r>
        <w:rPr>
          <w:spacing w:val="-2"/>
        </w:rPr>
        <w:t> </w:t>
      </w:r>
      <w:r>
        <w:rPr/>
        <w:t>test</w:t>
      </w:r>
      <w:r>
        <w:rPr>
          <w:spacing w:val="-2"/>
        </w:rPr>
        <w:t> </w:t>
      </w:r>
      <w:r>
        <w:rPr/>
        <w:t>areas</w:t>
      </w:r>
      <w:r>
        <w:rPr>
          <w:spacing w:val="-7"/>
        </w:rPr>
        <w:t> </w:t>
      </w:r>
      <w:r>
        <w:rPr/>
        <w:t>in</w:t>
      </w:r>
      <w:r>
        <w:rPr>
          <w:spacing w:val="-2"/>
        </w:rPr>
        <w:t> </w:t>
      </w:r>
      <w:r>
        <w:rPr/>
        <w:t>the</w:t>
      </w:r>
      <w:r>
        <w:rPr>
          <w:spacing w:val="-6"/>
        </w:rPr>
        <w:t> </w:t>
      </w:r>
      <w:r>
        <w:rPr/>
        <w:t>laboratory.</w:t>
      </w:r>
    </w:p>
    <w:p>
      <w:pPr>
        <w:pStyle w:val="BodyText"/>
        <w:spacing w:before="2"/>
        <w:ind w:left="255" w:right="259" w:firstLine="432"/>
        <w:jc w:val="both"/>
      </w:pPr>
      <w:r>
        <w:rPr/>
        <w:t>On the other hand, in images 5 and 6, </w:t>
      </w:r>
      <w:r>
        <w:rPr>
          <w:spacing w:val="-3"/>
        </w:rPr>
        <w:t>were </w:t>
      </w:r>
      <w:r>
        <w:rPr/>
        <w:t>observed for positions ergonomic risks while  using computer equipment due to the design </w:t>
      </w:r>
      <w:r>
        <w:rPr>
          <w:spacing w:val="5"/>
        </w:rPr>
        <w:t>of </w:t>
      </w:r>
      <w:r>
        <w:rPr/>
        <w:t>jobs. Finally, risks were also found improper storage of waste materials and work</w:t>
      </w:r>
      <w:r>
        <w:rPr>
          <w:spacing w:val="-17"/>
        </w:rPr>
        <w:t> </w:t>
      </w:r>
      <w:r>
        <w:rPr/>
        <w:t>areas.</w:t>
      </w:r>
    </w:p>
    <w:p>
      <w:pPr>
        <w:pStyle w:val="BodyText"/>
        <w:ind w:left="255" w:right="257" w:firstLine="432"/>
        <w:jc w:val="both"/>
      </w:pPr>
      <w:r>
        <w:rPr/>
        <w:t>The results of the discomfort survey by body region shown in Table 1 and Charts 1, 2 and 3 indicate that the presented symptoms are discomfort in upper back and neck with a reference frequency of 12. Secondly, they are manifestations of eye discomfort and low back/medium with a reference frequency of 10 persons.</w:t>
      </w:r>
    </w:p>
    <w:p>
      <w:pPr>
        <w:pStyle w:val="BodyText"/>
        <w:ind w:left="255" w:right="267" w:firstLine="360"/>
        <w:jc w:val="both"/>
      </w:pPr>
      <w:r>
        <w:rPr/>
        <w:t>It also shows that the higher frequencies in discomfort are presented in: neck, shoulder, arm and both forearms; eyes, upper and lower back; wrist and right hand, right leg and ankle/right foot. Moreover, the highest level of discomfort occurs in the upper back, followed by neck and back left knee low /medium.</w:t>
      </w:r>
    </w:p>
    <w:p>
      <w:pPr>
        <w:pStyle w:val="BodyText"/>
      </w:pPr>
    </w:p>
    <w:p>
      <w:pPr>
        <w:pStyle w:val="BodyText"/>
        <w:spacing w:before="4"/>
        <w:rPr>
          <w:sz w:val="23"/>
        </w:rPr>
      </w:pPr>
    </w:p>
    <w:p>
      <w:pPr>
        <w:pStyle w:val="Heading5"/>
        <w:numPr>
          <w:ilvl w:val="1"/>
          <w:numId w:val="26"/>
        </w:numPr>
        <w:tabs>
          <w:tab w:pos="4914" w:val="left" w:leader="none"/>
        </w:tabs>
        <w:spacing w:line="240" w:lineRule="auto" w:before="0" w:after="0"/>
        <w:ind w:left="4913" w:right="0" w:hanging="346"/>
        <w:jc w:val="left"/>
      </w:pPr>
      <w:r>
        <w:rPr/>
        <w:t>BIBLIOGRAPHY</w:t>
      </w:r>
    </w:p>
    <w:p>
      <w:pPr>
        <w:pStyle w:val="BodyText"/>
        <w:spacing w:before="4"/>
        <w:rPr>
          <w:b/>
        </w:rPr>
      </w:pPr>
    </w:p>
    <w:p>
      <w:pPr>
        <w:spacing w:before="1"/>
        <w:ind w:left="961" w:right="465" w:hanging="706"/>
        <w:jc w:val="left"/>
        <w:rPr>
          <w:sz w:val="24"/>
        </w:rPr>
      </w:pPr>
      <w:r>
        <w:rPr>
          <w:sz w:val="24"/>
        </w:rPr>
        <w:t>Fernández J., Marley R., Noriega S. e Ibarra G. (2011). </w:t>
      </w:r>
      <w:r>
        <w:rPr>
          <w:i/>
          <w:sz w:val="24"/>
        </w:rPr>
        <w:t>Ergonomía Ocupacional: Diseño y </w:t>
      </w:r>
      <w:r>
        <w:rPr>
          <w:i/>
          <w:sz w:val="24"/>
        </w:rPr>
        <w:t>Administración del Trabajo</w:t>
      </w:r>
      <w:r>
        <w:rPr>
          <w:sz w:val="24"/>
        </w:rPr>
        <w:t>. 1era ed. México: Universidad Autónoma de Ciudad Juárez.</w:t>
      </w:r>
    </w:p>
    <w:p>
      <w:pPr>
        <w:pStyle w:val="BodyText"/>
        <w:spacing w:line="275" w:lineRule="exact" w:before="2"/>
        <w:ind w:left="255" w:right="247"/>
      </w:pPr>
      <w:r>
        <w:rPr/>
        <w:t>Marley,  R.,  y  Kumar,  N.  (1996).  An  improved  musculoskeletal  discomfort  assessment  </w:t>
      </w:r>
      <w:r>
        <w:rPr>
          <w:spacing w:val="60"/>
        </w:rPr>
        <w:t> </w:t>
      </w:r>
      <w:r>
        <w:rPr/>
        <w:t>tool.</w:t>
      </w:r>
    </w:p>
    <w:p>
      <w:pPr>
        <w:pStyle w:val="BodyText"/>
        <w:spacing w:line="275" w:lineRule="exact"/>
        <w:ind w:left="961" w:right="465"/>
      </w:pPr>
      <w:r>
        <w:rPr/>
        <w:t>International Journal of Industrial Ergonomics. Vol. 17, pp. 21-27.</w:t>
      </w:r>
    </w:p>
    <w:p>
      <w:pPr>
        <w:spacing w:after="0" w:line="275" w:lineRule="exact"/>
        <w:sectPr>
          <w:pgSz w:w="12240" w:h="15840"/>
          <w:pgMar w:header="689" w:footer="1036" w:top="1200" w:bottom="1220" w:left="820" w:right="460"/>
        </w:sectPr>
      </w:pPr>
    </w:p>
    <w:p>
      <w:pPr>
        <w:pStyle w:val="BodyText"/>
        <w:spacing w:before="1"/>
        <w:rPr>
          <w:sz w:val="16"/>
        </w:rPr>
      </w:pPr>
    </w:p>
    <w:p>
      <w:pPr>
        <w:pStyle w:val="Heading1"/>
        <w:ind w:right="264"/>
      </w:pPr>
      <w:r>
        <w:rPr/>
        <w:t>ANALYSIS OF RISK FACTORS OF MUSCULOSKELETAL INJURIES IN UPPER EXTREMITY IN ASSEMBLY LINE WORH WITH DYNAMIC LOADS</w:t>
      </w:r>
    </w:p>
    <w:p>
      <w:pPr>
        <w:pStyle w:val="BodyText"/>
        <w:spacing w:before="9"/>
        <w:rPr>
          <w:b/>
          <w:sz w:val="28"/>
        </w:rPr>
      </w:pPr>
    </w:p>
    <w:p>
      <w:pPr>
        <w:pStyle w:val="BodyText"/>
        <w:spacing w:line="274" w:lineRule="exact"/>
        <w:ind w:left="258" w:right="265"/>
        <w:jc w:val="center"/>
      </w:pPr>
      <w:r>
        <w:rPr/>
        <w:t>Ana Carolina Esparza Urquijo</w:t>
      </w:r>
      <w:r>
        <w:rPr>
          <w:position w:val="11"/>
          <w:sz w:val="16"/>
        </w:rPr>
        <w:t>1</w:t>
      </w:r>
      <w:r>
        <w:rPr/>
        <w:t>, Francisco Octavio López Millan</w:t>
      </w:r>
      <w:r>
        <w:rPr>
          <w:position w:val="11"/>
          <w:sz w:val="16"/>
        </w:rPr>
        <w:t>1</w:t>
      </w:r>
      <w:r>
        <w:rPr/>
        <w:t>, Enrique Javier de la Vega Bustillos</w:t>
      </w:r>
      <w:r>
        <w:rPr>
          <w:position w:val="11"/>
          <w:sz w:val="16"/>
        </w:rPr>
        <w:t>1</w:t>
      </w:r>
      <w:r>
        <w:rPr/>
        <w:t>, Gerardo Meza Partida</w:t>
      </w:r>
      <w:r>
        <w:rPr>
          <w:position w:val="11"/>
          <w:sz w:val="16"/>
        </w:rPr>
        <w:t>1</w:t>
      </w:r>
      <w:r>
        <w:rPr/>
        <w:t>.</w:t>
      </w:r>
    </w:p>
    <w:p>
      <w:pPr>
        <w:pStyle w:val="BodyText"/>
        <w:spacing w:line="274" w:lineRule="exact" w:before="4"/>
        <w:ind w:left="1624" w:right="1638" w:firstLine="532"/>
      </w:pPr>
      <w:r>
        <w:rPr>
          <w:position w:val="11"/>
          <w:sz w:val="16"/>
        </w:rPr>
        <w:t>1</w:t>
      </w:r>
      <w:r>
        <w:rPr/>
        <w:t>Instituto Tecnológico de Hermosillo, Departamento Posgrado, Ave. Tecnológico S/N. Col. El Sahuaro, C.P. 83170, Hermosillo,</w:t>
      </w:r>
      <w:r>
        <w:rPr>
          <w:spacing w:val="-29"/>
        </w:rPr>
        <w:t> </w:t>
      </w:r>
      <w:r>
        <w:rPr/>
        <w:t>Sonora.</w:t>
      </w:r>
    </w:p>
    <w:p>
      <w:pPr>
        <w:pStyle w:val="ListParagraph"/>
        <w:numPr>
          <w:ilvl w:val="1"/>
          <w:numId w:val="29"/>
        </w:numPr>
        <w:tabs>
          <w:tab w:pos="1408" w:val="left" w:leader="none"/>
        </w:tabs>
        <w:spacing w:line="274" w:lineRule="exact" w:before="0" w:after="0"/>
        <w:ind w:left="1407" w:right="6" w:hanging="417"/>
        <w:jc w:val="center"/>
        <w:rPr>
          <w:sz w:val="24"/>
        </w:rPr>
      </w:pPr>
      <w:r>
        <w:rPr>
          <w:sz w:val="24"/>
        </w:rPr>
        <w:t>ail: </w:t>
      </w:r>
      <w:hyperlink r:id="rId121">
        <w:r>
          <w:rPr>
            <w:color w:val="0000FF"/>
            <w:sz w:val="24"/>
            <w:u w:val="single" w:color="0000FF"/>
          </w:rPr>
          <w:t>carol.esparza@hotmail.com</w:t>
        </w:r>
      </w:hyperlink>
      <w:r>
        <w:rPr>
          <w:color w:val="0000FF"/>
          <w:sz w:val="24"/>
          <w:u w:val="single" w:color="0000FF"/>
        </w:rPr>
        <w:t>, </w:t>
      </w:r>
      <w:hyperlink r:id="rId37">
        <w:r>
          <w:rPr>
            <w:color w:val="0000FF"/>
            <w:sz w:val="24"/>
            <w:u w:val="single" w:color="0000FF"/>
          </w:rPr>
          <w:t>lopezoctavio@yahoo.com.mx</w:t>
        </w:r>
      </w:hyperlink>
      <w:hyperlink r:id="rId122">
        <w:r>
          <w:rPr>
            <w:color w:val="0000FF"/>
            <w:sz w:val="24"/>
            <w:u w:val="single" w:color="0000FF"/>
          </w:rPr>
          <w:t>,</w:t>
        </w:r>
        <w:r>
          <w:rPr>
            <w:color w:val="0000FF"/>
            <w:spacing w:val="-26"/>
            <w:sz w:val="24"/>
            <w:u w:val="single" w:color="0000FF"/>
          </w:rPr>
          <w:t> </w:t>
        </w:r>
        <w:r>
          <w:rPr>
            <w:color w:val="0000FF"/>
            <w:sz w:val="24"/>
            <w:u w:val="single" w:color="0000FF"/>
          </w:rPr>
          <w:t>en_vega@ith.mx</w:t>
        </w:r>
      </w:hyperlink>
    </w:p>
    <w:p>
      <w:pPr>
        <w:pStyle w:val="BodyText"/>
        <w:rPr>
          <w:sz w:val="20"/>
        </w:rPr>
      </w:pPr>
    </w:p>
    <w:p>
      <w:pPr>
        <w:pStyle w:val="BodyText"/>
        <w:spacing w:before="5"/>
        <w:rPr>
          <w:sz w:val="18"/>
        </w:rPr>
      </w:pPr>
    </w:p>
    <w:p>
      <w:pPr>
        <w:pStyle w:val="BodyText"/>
        <w:spacing w:before="69"/>
        <w:ind w:left="255" w:right="250"/>
        <w:jc w:val="both"/>
      </w:pPr>
      <w:r>
        <w:rPr>
          <w:b/>
        </w:rPr>
        <w:t>RESUMEN. </w:t>
      </w:r>
      <w:r>
        <w:rPr/>
        <w:t>Se presenta una investigación descriptiva de corte transversal, que tuvo como propósito realizar un análisis de carácter integral en cuatro estaciones de trabajo de una línea de ensamble, de una industria manufacturera. Con el fin de identificar la fuerza aplicada con la que se realiza dicha operación. No hay nada malo en mover las articulaciones en toda su extensión ocasionalmente; sin embargo, las posturas inadecuadas sostenidas durante varias horas o repetidas durante todo un día de trabajo implican un problema. El análisis del proyecto, </w:t>
      </w:r>
      <w:r>
        <w:rPr>
          <w:spacing w:val="-3"/>
        </w:rPr>
        <w:t>se </w:t>
      </w:r>
      <w:r>
        <w:rPr/>
        <w:t>inició con la recopilación de datos de una estación de trabajo que consiste en darle ajuste (golpeteo) a la pieza ensamblada en la estación anterior, para llevar a cabo esta operación se utiliza como herramienta un cincel y martillo, para ello se realizaron mediciones con un acelerómetro CXL-LP Series. Los datos obtenidos nos servirán como indicador de cuantos golpeteos se dan por operador en un turno de trabajo y así empezar a monitorear los esfuerzos dinámicos, para así poder calcular y observar la fuerza que se le aplica a un ajuste alto, mediano o bajo. Las mediciones observadas al realizar el ajuste en una sola unidad en un tiempo aproximado de 55 segundos fueron de 20 golpeteos, observando cuatro ajustes con un impacto de entro los 110 y 90 Libras/Fuerza y el resto de entre los 4 y 35</w:t>
      </w:r>
      <w:r>
        <w:rPr>
          <w:spacing w:val="-28"/>
        </w:rPr>
        <w:t> </w:t>
      </w:r>
      <w:r>
        <w:rPr/>
        <w:t>Libras/Fuerza.</w:t>
      </w:r>
    </w:p>
    <w:p>
      <w:pPr>
        <w:pStyle w:val="BodyText"/>
        <w:spacing w:before="3"/>
        <w:rPr>
          <w:sz w:val="20"/>
        </w:rPr>
      </w:pPr>
    </w:p>
    <w:p>
      <w:pPr>
        <w:spacing w:before="0"/>
        <w:ind w:left="255" w:right="0" w:firstLine="0"/>
        <w:jc w:val="both"/>
        <w:rPr>
          <w:sz w:val="24"/>
        </w:rPr>
      </w:pPr>
      <w:r>
        <w:rPr>
          <w:b/>
          <w:sz w:val="24"/>
        </w:rPr>
        <w:t>Palabras clave: </w:t>
      </w:r>
      <w:r>
        <w:rPr>
          <w:sz w:val="24"/>
        </w:rPr>
        <w:t>Ergonómia, Esfuerzos dinámicos, Fuerza.</w:t>
      </w:r>
    </w:p>
    <w:p>
      <w:pPr>
        <w:pStyle w:val="BodyText"/>
        <w:rPr>
          <w:sz w:val="21"/>
        </w:rPr>
      </w:pPr>
    </w:p>
    <w:p>
      <w:pPr>
        <w:pStyle w:val="BodyText"/>
        <w:spacing w:before="1"/>
        <w:ind w:left="255" w:right="256"/>
        <w:jc w:val="both"/>
      </w:pPr>
      <w:r>
        <w:rPr>
          <w:b/>
        </w:rPr>
        <w:t>ABSTRACT. </w:t>
      </w:r>
      <w:r>
        <w:rPr/>
        <w:t>Here is presented a cross-sectional descriptive study, which its purpose was to achieve a completeness ergonomic evaluation in four work stations in assembly line of a manufacturing industry. In order to identify the strength that was applied on which this operation was performed. There is nothing wrong on moving the articulations in all its extension  occasionally; however, the inadequate sustained postures within hours or repeated in a day of work, involve a problem. The analysis of the project started with the compilation of data in a work station which it consists in giving it adjustment to the assembled piece in a previous station, to perform this operation is necessary a chisel and a </w:t>
      </w:r>
      <w:r>
        <w:rPr>
          <w:spacing w:val="-2"/>
        </w:rPr>
        <w:t>hammer </w:t>
      </w:r>
      <w:r>
        <w:rPr/>
        <w:t>as tools, for this, the measures were done with an accelerometer CXL-LP Series. This data will help us as an indicator of how </w:t>
      </w:r>
      <w:r>
        <w:rPr>
          <w:spacing w:val="2"/>
        </w:rPr>
        <w:t>this </w:t>
      </w:r>
      <w:r>
        <w:rPr/>
        <w:t>has to be adjusted for operator in work turn in order </w:t>
      </w:r>
      <w:r>
        <w:rPr>
          <w:spacing w:val="-3"/>
        </w:rPr>
        <w:t>to </w:t>
      </w:r>
      <w:r>
        <w:rPr/>
        <w:t>start </w:t>
      </w:r>
      <w:r>
        <w:rPr>
          <w:spacing w:val="-3"/>
        </w:rPr>
        <w:t>to </w:t>
      </w:r>
      <w:r>
        <w:rPr/>
        <w:t>monitor the dynamic force, so </w:t>
      </w:r>
      <w:r>
        <w:rPr>
          <w:spacing w:val="-3"/>
        </w:rPr>
        <w:t>we </w:t>
      </w:r>
      <w:r>
        <w:rPr/>
        <w:t>can estimate and observe the force that is applied to a tall, medium and short adjustment and identify this strength applied in an adjustment done to each of the work units, which it could cause some type of musculoskeletal injury. The measures observed when creating the adjustment in a single unit, it is an average </w:t>
      </w:r>
      <w:r>
        <w:rPr>
          <w:spacing w:val="-3"/>
        </w:rPr>
        <w:t>time </w:t>
      </w:r>
      <w:r>
        <w:rPr/>
        <w:t>of 55 seconds, there were 20 poundings, observing four adjustments with an impact of 110 and 90 Lb./Force and the rest between 4 and 35</w:t>
      </w:r>
      <w:r>
        <w:rPr>
          <w:spacing w:val="-29"/>
        </w:rPr>
        <w:t> </w:t>
      </w:r>
      <w:r>
        <w:rPr/>
        <w:t>Lb./Force.</w:t>
      </w:r>
    </w:p>
    <w:p>
      <w:pPr>
        <w:pStyle w:val="BodyText"/>
        <w:spacing w:before="3"/>
        <w:rPr>
          <w:sz w:val="20"/>
        </w:rPr>
      </w:pPr>
    </w:p>
    <w:p>
      <w:pPr>
        <w:spacing w:before="0"/>
        <w:ind w:left="255" w:right="0" w:firstLine="0"/>
        <w:jc w:val="both"/>
        <w:rPr>
          <w:sz w:val="24"/>
        </w:rPr>
      </w:pPr>
      <w:r>
        <w:rPr>
          <w:b/>
          <w:sz w:val="24"/>
        </w:rPr>
        <w:t>Key Words: </w:t>
      </w:r>
      <w:r>
        <w:rPr>
          <w:sz w:val="24"/>
        </w:rPr>
        <w:t>Ergonomics, Dynamic Strength, Force.</w:t>
      </w:r>
    </w:p>
    <w:p>
      <w:pPr>
        <w:spacing w:after="0"/>
        <w:jc w:val="both"/>
        <w:rPr>
          <w:sz w:val="24"/>
        </w:rPr>
        <w:sectPr>
          <w:pgSz w:w="12240" w:h="15840"/>
          <w:pgMar w:header="689" w:footer="1036" w:top="1200" w:bottom="1220" w:left="820" w:right="460"/>
        </w:sectPr>
      </w:pPr>
    </w:p>
    <w:p>
      <w:pPr>
        <w:pStyle w:val="BodyText"/>
        <w:spacing w:before="5"/>
        <w:rPr>
          <w:sz w:val="15"/>
        </w:rPr>
      </w:pPr>
    </w:p>
    <w:p>
      <w:pPr>
        <w:pStyle w:val="Heading5"/>
        <w:numPr>
          <w:ilvl w:val="2"/>
          <w:numId w:val="29"/>
        </w:numPr>
        <w:tabs>
          <w:tab w:pos="4914" w:val="left" w:leader="none"/>
        </w:tabs>
        <w:spacing w:line="240" w:lineRule="auto" w:before="70" w:after="0"/>
        <w:ind w:left="4913" w:right="0" w:hanging="346"/>
        <w:jc w:val="left"/>
      </w:pPr>
      <w:r>
        <w:rPr/>
        <w:t>INTRODUCTION</w:t>
      </w:r>
    </w:p>
    <w:p>
      <w:pPr>
        <w:pStyle w:val="BodyText"/>
        <w:rPr>
          <w:b/>
          <w:sz w:val="21"/>
        </w:rPr>
      </w:pPr>
    </w:p>
    <w:p>
      <w:pPr>
        <w:pStyle w:val="BodyText"/>
        <w:spacing w:before="1"/>
        <w:ind w:left="255" w:right="256"/>
        <w:jc w:val="both"/>
      </w:pPr>
      <w:r>
        <w:rPr/>
        <w:t>The ergonomics is a multifunctional discipline that studies the capacities and abilities of the  human being adapting the work that belongs to the </w:t>
      </w:r>
      <w:r>
        <w:rPr>
          <w:spacing w:val="-3"/>
        </w:rPr>
        <w:t>man </w:t>
      </w:r>
      <w:r>
        <w:rPr/>
        <w:t>and not vice versa, to bring security, comfort, satisfaction, productivity and to keep health for the workers (Pastrano, Guevara, González, &amp; Piñero, 2006). In the other hand, the ergonomics, also named engineering in human factors, it is the study of the physics’ demands of the work that guarantee a secure and productive environment to work. The function of the specialist in ergonomics it is to design or to improve the place, work station, tools, equipment and procedures of the workers in order </w:t>
      </w:r>
      <w:r>
        <w:rPr>
          <w:spacing w:val="-3"/>
        </w:rPr>
        <w:t>to </w:t>
      </w:r>
      <w:r>
        <w:rPr/>
        <w:t>limit the fatigue, discomfort and injuries to reach the efficient objectives, personal and from the organization. The goal is </w:t>
      </w:r>
      <w:r>
        <w:rPr>
          <w:spacing w:val="-3"/>
        </w:rPr>
        <w:t>to </w:t>
      </w:r>
      <w:r>
        <w:rPr/>
        <w:t>maintain the job demands into the physical capacities of the workers. (LaDou, 2007, page.</w:t>
      </w:r>
      <w:r>
        <w:rPr>
          <w:spacing w:val="-5"/>
        </w:rPr>
        <w:t> </w:t>
      </w:r>
      <w:r>
        <w:rPr/>
        <w:t>165)</w:t>
      </w:r>
    </w:p>
    <w:p>
      <w:pPr>
        <w:pStyle w:val="BodyText"/>
        <w:ind w:left="255" w:right="254" w:firstLine="403"/>
        <w:jc w:val="both"/>
      </w:pPr>
      <w:r>
        <w:rPr/>
        <w:t>Muscle disorder – skeletal that defines as injuries and disorder of the  muscles,  nerves, tissues, ligaments, joints, and cartilage and spinal discs and do not include the injuries as a result of slips, trips, falls, or similar accidents (Chablat, Ma, Bennis, &amp; Zhang, 2009).</w:t>
      </w:r>
    </w:p>
    <w:p>
      <w:pPr>
        <w:pStyle w:val="BodyText"/>
        <w:spacing w:before="2"/>
        <w:ind w:left="255" w:right="256" w:firstLine="470"/>
        <w:jc w:val="both"/>
      </w:pPr>
      <w:r>
        <w:rPr/>
        <w:t>The objective it is </w:t>
      </w:r>
      <w:r>
        <w:rPr>
          <w:spacing w:val="-3"/>
        </w:rPr>
        <w:t>to </w:t>
      </w:r>
      <w:r>
        <w:rPr/>
        <w:t>analyze the impact strength on which the operation is done, it consists in an adjustment (pounding). By studying with the collect of data with an accelerometer </w:t>
      </w:r>
      <w:r>
        <w:rPr>
          <w:spacing w:val="2"/>
        </w:rPr>
        <w:t>CXL-LP </w:t>
      </w:r>
      <w:r>
        <w:rPr/>
        <w:t>Series, and later trying to determinate a standard of the strength applied in the operations where there are dynamic efforts, for its characteristics an exposure times, they would be able to affect  the health of</w:t>
      </w:r>
      <w:r>
        <w:rPr>
          <w:spacing w:val="-6"/>
        </w:rPr>
        <w:t> </w:t>
      </w:r>
      <w:r>
        <w:rPr/>
        <w:t>workers.</w:t>
      </w:r>
    </w:p>
    <w:p>
      <w:pPr>
        <w:pStyle w:val="BodyText"/>
        <w:spacing w:before="8"/>
        <w:rPr>
          <w:sz w:val="20"/>
        </w:rPr>
      </w:pPr>
    </w:p>
    <w:p>
      <w:pPr>
        <w:pStyle w:val="Heading5"/>
        <w:numPr>
          <w:ilvl w:val="2"/>
          <w:numId w:val="29"/>
        </w:numPr>
        <w:tabs>
          <w:tab w:pos="4880" w:val="left" w:leader="none"/>
        </w:tabs>
        <w:spacing w:line="240" w:lineRule="auto" w:before="0" w:after="0"/>
        <w:ind w:left="4880" w:right="0" w:hanging="346"/>
        <w:jc w:val="left"/>
      </w:pPr>
      <w:r>
        <w:rPr/>
        <w:t>METHODOLOGY</w:t>
      </w:r>
    </w:p>
    <w:p>
      <w:pPr>
        <w:pStyle w:val="BodyText"/>
        <w:rPr>
          <w:b/>
          <w:sz w:val="21"/>
        </w:rPr>
      </w:pPr>
    </w:p>
    <w:p>
      <w:pPr>
        <w:pStyle w:val="BodyText"/>
        <w:spacing w:before="1"/>
        <w:ind w:left="255" w:right="259"/>
        <w:jc w:val="both"/>
      </w:pPr>
      <w:r>
        <w:rPr/>
        <w:t>In order to obtain the data the dynamic force in the work stations </w:t>
      </w:r>
      <w:r>
        <w:rPr>
          <w:spacing w:val="-3"/>
        </w:rPr>
        <w:t>we </w:t>
      </w:r>
      <w:r>
        <w:rPr/>
        <w:t>must follow an investigation  of a cross-sectional descriptive study, which its purpose was to achieve a completeness ergonomic evaluation in four work stations in assembly line of a manufacturing industry. (Hernández Sampieri, Fernández Collado, &amp; Baptista Lucio, 2010, pág.</w:t>
      </w:r>
      <w:r>
        <w:rPr>
          <w:spacing w:val="-38"/>
        </w:rPr>
        <w:t> </w:t>
      </w:r>
      <w:r>
        <w:rPr/>
        <w:t>151)</w:t>
      </w:r>
    </w:p>
    <w:p>
      <w:pPr>
        <w:pStyle w:val="BodyText"/>
        <w:ind w:left="255" w:right="250" w:firstLine="427"/>
        <w:jc w:val="both"/>
      </w:pPr>
      <w:r>
        <w:rPr/>
        <w:t>The repedetly aplication of a great strength to hold or take tools of heavy use or industries are accompanying of alteration in the tissues on the forearm, muscle fatigue and carpal tunel syndrome. The operations and the tools must be redesigned to dicrease the strenght required to perform and dicrease the handle time of the strenght aplication within the operation cycle. The operations that merit fast movements of hand and shoulder, or movements that repeat every few seconds within the day, had been seen with alterations of the tissues. The exposure to these oparations are controled limiting the number of hours a day that an oparator performs these movements or with the rotation of the workers with different oparation to avoid overload the same unit of the muscle, tissue and bone in a work day. (LaDou, 2007, pages. 175-176).</w:t>
      </w:r>
    </w:p>
    <w:p>
      <w:pPr>
        <w:pStyle w:val="BodyText"/>
        <w:spacing w:before="2"/>
        <w:ind w:left="255" w:right="259" w:firstLine="427"/>
        <w:jc w:val="both"/>
      </w:pPr>
      <w:r>
        <w:rPr/>
        <w:t>The study took place with a triaxial accelometer, which is an artefactor that measures the acceleration. Most of the accelometers are nothing but transductors of strenght designed to measure strenght of the reaction asosciated with some acceleration measured. The  accelerometer to use is CXL-LP Series, the accelerometers of the serie LP are low price, from general use, lineal acceleration and a sensor of vibration of ± 25 g. As shown in the next</w:t>
      </w:r>
      <w:r>
        <w:rPr>
          <w:spacing w:val="-30"/>
        </w:rPr>
        <w:t> </w:t>
      </w:r>
      <w:r>
        <w:rPr/>
        <w:t>figure:</w:t>
      </w:r>
    </w:p>
    <w:p>
      <w:pPr>
        <w:spacing w:after="0"/>
        <w:jc w:val="both"/>
        <w:sectPr>
          <w:pgSz w:w="12240" w:h="15840"/>
          <w:pgMar w:header="689" w:footer="1036" w:top="1200" w:bottom="1220" w:left="820" w:right="460"/>
        </w:sectPr>
      </w:pPr>
    </w:p>
    <w:p>
      <w:pPr>
        <w:pStyle w:val="BodyText"/>
        <w:spacing w:before="3"/>
        <w:rPr>
          <w:sz w:val="22"/>
        </w:rPr>
      </w:pPr>
    </w:p>
    <w:p>
      <w:pPr>
        <w:pStyle w:val="BodyText"/>
        <w:ind w:left="4786"/>
        <w:rPr>
          <w:sz w:val="20"/>
        </w:rPr>
      </w:pPr>
      <w:r>
        <w:rPr>
          <w:sz w:val="20"/>
        </w:rPr>
        <w:drawing>
          <wp:inline distT="0" distB="0" distL="0" distR="0">
            <wp:extent cx="1317306" cy="1365884"/>
            <wp:effectExtent l="0" t="0" r="0" b="0"/>
            <wp:docPr id="83" name="image61.jpeg" descr=""/>
            <wp:cNvGraphicFramePr>
              <a:graphicFrameLocks noChangeAspect="1"/>
            </wp:cNvGraphicFramePr>
            <a:graphic>
              <a:graphicData uri="http://schemas.openxmlformats.org/drawingml/2006/picture">
                <pic:pic>
                  <pic:nvPicPr>
                    <pic:cNvPr id="84" name="image61.jpeg"/>
                    <pic:cNvPicPr/>
                  </pic:nvPicPr>
                  <pic:blipFill>
                    <a:blip r:embed="rId123" cstate="print"/>
                    <a:stretch>
                      <a:fillRect/>
                    </a:stretch>
                  </pic:blipFill>
                  <pic:spPr>
                    <a:xfrm>
                      <a:off x="0" y="0"/>
                      <a:ext cx="1317306" cy="1365884"/>
                    </a:xfrm>
                    <a:prstGeom prst="rect">
                      <a:avLst/>
                    </a:prstGeom>
                  </pic:spPr>
                </pic:pic>
              </a:graphicData>
            </a:graphic>
          </wp:inline>
        </w:drawing>
      </w:r>
      <w:r>
        <w:rPr>
          <w:sz w:val="20"/>
        </w:rPr>
      </w:r>
    </w:p>
    <w:p>
      <w:pPr>
        <w:pStyle w:val="BodyText"/>
        <w:spacing w:before="9"/>
        <w:rPr>
          <w:sz w:val="15"/>
        </w:rPr>
      </w:pPr>
    </w:p>
    <w:p>
      <w:pPr>
        <w:pStyle w:val="BodyText"/>
        <w:spacing w:before="69"/>
        <w:ind w:left="3689" w:right="465"/>
      </w:pPr>
      <w:r>
        <w:rPr/>
        <w:t>Figure 1. Accelerometer CXL-LP Series.</w:t>
      </w:r>
    </w:p>
    <w:p>
      <w:pPr>
        <w:pStyle w:val="BodyText"/>
        <w:spacing w:before="7"/>
        <w:rPr>
          <w:sz w:val="20"/>
        </w:rPr>
      </w:pPr>
    </w:p>
    <w:p>
      <w:pPr>
        <w:pStyle w:val="BodyText"/>
        <w:ind w:left="255" w:right="253" w:firstLine="427"/>
        <w:jc w:val="both"/>
      </w:pPr>
      <w:r>
        <w:rPr/>
        <w:t>This accelerometer is placed to the operator in the medium part of the hand to be used to give the adjustment, as shown in the next figure, the answers of the body differ according with the direction of the movement. The vibration measures often in the interfaces between the body and the surfaces that vibrate in three directions orthogonals. Taking this figure as a reference for its movements of the operation to analyze. (Salvendy, 2006)</w:t>
      </w:r>
    </w:p>
    <w:p>
      <w:pPr>
        <w:pStyle w:val="BodyText"/>
        <w:spacing w:before="5"/>
        <w:rPr>
          <w:sz w:val="17"/>
        </w:rPr>
      </w:pPr>
      <w:r>
        <w:rPr/>
        <w:pict>
          <v:group style="position:absolute;margin-left:171.850006pt;margin-top:11.99704pt;width:285.850pt;height:150.950pt;mso-position-horizontal-relative:page;mso-position-vertical-relative:paragraph;z-index:2440;mso-wrap-distance-left:0;mso-wrap-distance-right:0" coordorigin="3437,240" coordsize="5717,3019">
            <v:shape style="position:absolute;left:3437;top:240;width:5717;height:3019" type="#_x0000_t75" stroked="false">
              <v:imagedata r:id="rId124" o:title=""/>
            </v:shape>
            <v:shape style="position:absolute;left:7506;top:1473;width:309;height:240" type="#_x0000_t202" filled="false" stroked="false">
              <v:textbox inset="0,0,0,0">
                <w:txbxContent>
                  <w:p>
                    <w:pPr>
                      <w:spacing w:line="240" w:lineRule="exact" w:before="0"/>
                      <w:ind w:left="0" w:right="-5" w:firstLine="0"/>
                      <w:jc w:val="left"/>
                      <w:rPr>
                        <w:b/>
                        <w:sz w:val="24"/>
                      </w:rPr>
                    </w:pPr>
                    <w:r>
                      <w:rPr>
                        <w:b/>
                        <w:color w:val="FF0000"/>
                        <w:sz w:val="24"/>
                        <w:shd w:fill="FFFFFF" w:color="auto" w:val="clear"/>
                      </w:rPr>
                      <w:t>  X</w:t>
                    </w:r>
                  </w:p>
                </w:txbxContent>
              </v:textbox>
              <w10:wrap type="none"/>
            </v:shape>
            <w10:wrap type="topAndBottom"/>
          </v:group>
        </w:pict>
      </w:r>
    </w:p>
    <w:p>
      <w:pPr>
        <w:pStyle w:val="BodyText"/>
        <w:spacing w:before="7"/>
        <w:rPr>
          <w:sz w:val="12"/>
        </w:rPr>
      </w:pPr>
    </w:p>
    <w:p>
      <w:pPr>
        <w:pStyle w:val="BodyText"/>
        <w:spacing w:before="69"/>
        <w:ind w:left="706" w:right="465"/>
      </w:pPr>
      <w:r>
        <w:rPr/>
        <w:t>Figure 2: Coordinates system for the measuring of the vibrations transmitted to the hands.</w:t>
      </w:r>
    </w:p>
    <w:p>
      <w:pPr>
        <w:pStyle w:val="BodyText"/>
        <w:spacing w:before="7"/>
        <w:rPr>
          <w:sz w:val="20"/>
        </w:rPr>
      </w:pPr>
    </w:p>
    <w:p>
      <w:pPr>
        <w:pStyle w:val="BodyText"/>
        <w:ind w:left="255"/>
        <w:jc w:val="both"/>
      </w:pPr>
      <w:r>
        <w:rPr/>
        <w:t>The procedured for the obtantion of data was performed like this:</w:t>
      </w:r>
    </w:p>
    <w:p>
      <w:pPr>
        <w:pStyle w:val="BodyText"/>
        <w:spacing w:before="7"/>
        <w:rPr>
          <w:sz w:val="21"/>
        </w:rPr>
      </w:pPr>
    </w:p>
    <w:p>
      <w:pPr>
        <w:pStyle w:val="ListParagraph"/>
        <w:numPr>
          <w:ilvl w:val="0"/>
          <w:numId w:val="30"/>
        </w:numPr>
        <w:tabs>
          <w:tab w:pos="962" w:val="left" w:leader="none"/>
        </w:tabs>
        <w:spacing w:line="274" w:lineRule="exact" w:before="0" w:after="0"/>
        <w:ind w:left="975" w:right="272" w:hanging="360"/>
        <w:jc w:val="left"/>
        <w:rPr>
          <w:sz w:val="24"/>
        </w:rPr>
      </w:pPr>
      <w:r>
        <w:rPr>
          <w:sz w:val="24"/>
        </w:rPr>
        <w:t>Knowing the work stations to evaluate and knowing the number of oparators that meet in each one of</w:t>
      </w:r>
      <w:r>
        <w:rPr>
          <w:spacing w:val="-11"/>
          <w:sz w:val="24"/>
        </w:rPr>
        <w:t> </w:t>
      </w:r>
      <w:r>
        <w:rPr>
          <w:sz w:val="24"/>
        </w:rPr>
        <w:t>them.</w:t>
      </w:r>
    </w:p>
    <w:p>
      <w:pPr>
        <w:pStyle w:val="ListParagraph"/>
        <w:numPr>
          <w:ilvl w:val="0"/>
          <w:numId w:val="30"/>
        </w:numPr>
        <w:tabs>
          <w:tab w:pos="962" w:val="left" w:leader="none"/>
        </w:tabs>
        <w:spacing w:line="240" w:lineRule="auto" w:before="0" w:after="0"/>
        <w:ind w:left="975" w:right="262" w:hanging="360"/>
        <w:jc w:val="both"/>
        <w:rPr>
          <w:sz w:val="24"/>
        </w:rPr>
      </w:pPr>
      <w:r>
        <w:rPr>
          <w:sz w:val="24"/>
        </w:rPr>
        <w:t>Characterize the adjustment (pounding) that the operator performs on each unit, performing the data where it is specified the amount of poundings that are performed per unit (tall. Medium and</w:t>
      </w:r>
      <w:r>
        <w:rPr>
          <w:spacing w:val="-5"/>
          <w:sz w:val="24"/>
        </w:rPr>
        <w:t> </w:t>
      </w:r>
      <w:r>
        <w:rPr>
          <w:sz w:val="24"/>
        </w:rPr>
        <w:t>short).</w:t>
      </w:r>
    </w:p>
    <w:p>
      <w:pPr>
        <w:pStyle w:val="ListParagraph"/>
        <w:numPr>
          <w:ilvl w:val="0"/>
          <w:numId w:val="30"/>
        </w:numPr>
        <w:tabs>
          <w:tab w:pos="962" w:val="left" w:leader="none"/>
        </w:tabs>
        <w:spacing w:line="274" w:lineRule="exact" w:before="0" w:after="0"/>
        <w:ind w:left="961" w:right="0" w:hanging="346"/>
        <w:jc w:val="left"/>
        <w:rPr>
          <w:sz w:val="24"/>
        </w:rPr>
      </w:pPr>
      <w:r>
        <w:rPr>
          <w:sz w:val="24"/>
        </w:rPr>
        <w:t>Perform measurments with the</w:t>
      </w:r>
      <w:r>
        <w:rPr>
          <w:spacing w:val="-14"/>
          <w:sz w:val="24"/>
        </w:rPr>
        <w:t> </w:t>
      </w:r>
      <w:r>
        <w:rPr>
          <w:sz w:val="24"/>
        </w:rPr>
        <w:t>accelerometer.</w:t>
      </w:r>
    </w:p>
    <w:p>
      <w:pPr>
        <w:pStyle w:val="ListParagraph"/>
        <w:numPr>
          <w:ilvl w:val="0"/>
          <w:numId w:val="30"/>
        </w:numPr>
        <w:tabs>
          <w:tab w:pos="962" w:val="left" w:leader="none"/>
        </w:tabs>
        <w:spacing w:line="240" w:lineRule="auto" w:before="2" w:after="0"/>
        <w:ind w:left="961" w:right="0" w:hanging="346"/>
        <w:jc w:val="left"/>
        <w:rPr>
          <w:sz w:val="24"/>
        </w:rPr>
      </w:pPr>
      <w:r>
        <w:rPr>
          <w:sz w:val="24"/>
        </w:rPr>
        <w:t>Analyze</w:t>
      </w:r>
      <w:r>
        <w:rPr>
          <w:spacing w:val="-2"/>
          <w:sz w:val="24"/>
        </w:rPr>
        <w:t> </w:t>
      </w:r>
      <w:r>
        <w:rPr>
          <w:sz w:val="24"/>
        </w:rPr>
        <w:t>data.</w:t>
      </w:r>
    </w:p>
    <w:p>
      <w:pPr>
        <w:pStyle w:val="BodyText"/>
      </w:pPr>
    </w:p>
    <w:p>
      <w:pPr>
        <w:pStyle w:val="BodyText"/>
        <w:rPr>
          <w:sz w:val="20"/>
        </w:rPr>
      </w:pPr>
    </w:p>
    <w:p>
      <w:pPr>
        <w:pStyle w:val="Heading5"/>
        <w:numPr>
          <w:ilvl w:val="1"/>
          <w:numId w:val="30"/>
        </w:numPr>
        <w:tabs>
          <w:tab w:pos="5274" w:val="left" w:leader="none"/>
        </w:tabs>
        <w:spacing w:line="240" w:lineRule="auto" w:before="0" w:after="0"/>
        <w:ind w:left="5273" w:right="0" w:hanging="345"/>
        <w:jc w:val="left"/>
      </w:pPr>
      <w:r>
        <w:rPr/>
        <w:t>RESULTS</w:t>
      </w:r>
    </w:p>
    <w:p>
      <w:pPr>
        <w:pStyle w:val="BodyText"/>
        <w:spacing w:before="6"/>
        <w:rPr>
          <w:b/>
          <w:sz w:val="21"/>
        </w:rPr>
      </w:pPr>
    </w:p>
    <w:p>
      <w:pPr>
        <w:pStyle w:val="BodyText"/>
        <w:ind w:left="255" w:right="258"/>
        <w:jc w:val="both"/>
      </w:pPr>
      <w:r>
        <w:rPr/>
        <w:t>Nowdays, there was a study made in four work stations in a assembly line, of a manufacture industry; each work station divides in three operations: door installation, torque and adjustment; eache one of the stations are integrated of 3 operators, having a total of 12 operators per turn,  and each one rotates every 15</w:t>
      </w:r>
      <w:r>
        <w:rPr>
          <w:spacing w:val="-11"/>
        </w:rPr>
        <w:t> </w:t>
      </w:r>
      <w:r>
        <w:rPr/>
        <w:t>days.</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71" w:firstLine="470"/>
        <w:jc w:val="both"/>
      </w:pPr>
      <w:r>
        <w:rPr/>
        <w:t>The study is taking place in the last oparation that is the one that adjusts with a tool (hammer and chisel). For this, there were visits done to the four work stations, all this to analyze with detail the oparation to study an identifying specific solutions that will reduce the risk factors most important, commented with the parts involved (workers, supervisors, engeneers, installations and maintenance, manager).</w:t>
      </w:r>
    </w:p>
    <w:p>
      <w:pPr>
        <w:pStyle w:val="BodyText"/>
        <w:ind w:left="255" w:right="259" w:firstLine="460"/>
        <w:jc w:val="both"/>
      </w:pPr>
      <w:r>
        <w:rPr/>
        <w:t>With this, there could be identified the variables that could affect the operator, like the weight of the tools. ( chisel that has an aproximately weight of 850 grams and the weight of the hammer  is 900 grams) the type of adjustment or poundings per unit (tall, medium and short), another factors that affect the operation, like the installation of hinges, punching, nut, and installation of the door and</w:t>
      </w:r>
      <w:r>
        <w:rPr>
          <w:spacing w:val="-6"/>
        </w:rPr>
        <w:t> </w:t>
      </w:r>
      <w:r>
        <w:rPr/>
        <w:t>crane.</w:t>
      </w:r>
    </w:p>
    <w:p>
      <w:pPr>
        <w:pStyle w:val="BodyText"/>
        <w:spacing w:before="2"/>
        <w:ind w:left="255" w:right="264" w:firstLine="470"/>
        <w:jc w:val="both"/>
      </w:pPr>
      <w:r>
        <w:rPr/>
        <w:t>For the analysis of the data, there was started a compilation in each work station that consists in giving adjustment (pounding) to the piece assembled in the last station, to start this operation it is used as a tool a chisel and a hammer. This data obtained will help us as an idicatior of how many poundings must be for each operator in each work turn and start to monitor the dynamic strength like how to measure the force that is being impacted. An example of this data is shown  on the following</w:t>
      </w:r>
      <w:r>
        <w:rPr>
          <w:spacing w:val="-12"/>
        </w:rPr>
        <w:t> </w:t>
      </w:r>
      <w:r>
        <w:rPr/>
        <w:t>figures:</w:t>
      </w:r>
    </w:p>
    <w:p>
      <w:pPr>
        <w:pStyle w:val="BodyText"/>
        <w:spacing w:before="9"/>
        <w:rPr>
          <w:sz w:val="20"/>
        </w:rPr>
      </w:pPr>
      <w:r>
        <w:rPr/>
        <w:drawing>
          <wp:anchor distT="0" distB="0" distL="0" distR="0" allowOverlap="1" layoutInCell="1" locked="0" behindDoc="0" simplePos="0" relativeHeight="2464">
            <wp:simplePos x="0" y="0"/>
            <wp:positionH relativeFrom="page">
              <wp:posOffset>682625</wp:posOffset>
            </wp:positionH>
            <wp:positionV relativeFrom="paragraph">
              <wp:posOffset>177000</wp:posOffset>
            </wp:positionV>
            <wp:extent cx="6098093" cy="2892075"/>
            <wp:effectExtent l="0" t="0" r="0" b="0"/>
            <wp:wrapTopAndBottom/>
            <wp:docPr id="85" name="image63.png" descr=""/>
            <wp:cNvGraphicFramePr>
              <a:graphicFrameLocks noChangeAspect="1"/>
            </wp:cNvGraphicFramePr>
            <a:graphic>
              <a:graphicData uri="http://schemas.openxmlformats.org/drawingml/2006/picture">
                <pic:pic>
                  <pic:nvPicPr>
                    <pic:cNvPr id="86" name="image63.png"/>
                    <pic:cNvPicPr/>
                  </pic:nvPicPr>
                  <pic:blipFill>
                    <a:blip r:embed="rId125" cstate="print"/>
                    <a:stretch>
                      <a:fillRect/>
                    </a:stretch>
                  </pic:blipFill>
                  <pic:spPr>
                    <a:xfrm>
                      <a:off x="0" y="0"/>
                      <a:ext cx="6098093" cy="2892075"/>
                    </a:xfrm>
                    <a:prstGeom prst="rect">
                      <a:avLst/>
                    </a:prstGeom>
                  </pic:spPr>
                </pic:pic>
              </a:graphicData>
            </a:graphic>
          </wp:anchor>
        </w:drawing>
      </w:r>
    </w:p>
    <w:p>
      <w:pPr>
        <w:pStyle w:val="BodyText"/>
        <w:rPr>
          <w:sz w:val="22"/>
        </w:rPr>
      </w:pPr>
    </w:p>
    <w:p>
      <w:pPr>
        <w:pStyle w:val="BodyText"/>
        <w:ind w:left="1681" w:right="465"/>
      </w:pPr>
      <w:r>
        <w:rPr/>
        <w:t>Figure 3: Caracterization of adjustment per unit every 55 secons aproximately.</w:t>
      </w:r>
    </w:p>
    <w:p>
      <w:pPr>
        <w:pStyle w:val="BodyText"/>
        <w:spacing w:before="7"/>
        <w:rPr>
          <w:sz w:val="20"/>
        </w:rPr>
      </w:pPr>
    </w:p>
    <w:p>
      <w:pPr>
        <w:pStyle w:val="BodyText"/>
        <w:ind w:left="255" w:right="267" w:firstLine="470"/>
        <w:jc w:val="both"/>
      </w:pPr>
      <w:r>
        <w:rPr/>
        <w:t>Later on, there will be performed the measurment of the characterization made before, with the accelerometer CXL-LP Series. To identify if the strenght applied in the adjustment made to each work unitm it could cause a musculoskeletal injury in a long, medium or short term.</w:t>
      </w:r>
    </w:p>
    <w:p>
      <w:pPr>
        <w:pStyle w:val="BodyText"/>
        <w:spacing w:line="274" w:lineRule="exact" w:before="8"/>
        <w:ind w:left="255" w:right="465"/>
      </w:pPr>
      <w:r>
        <w:rPr/>
        <w:t>With the accelerometer there would be obtained 100 data per second, on which there would be peaks selected that were obtained with this measurment, as are shown on the following image:</w:t>
      </w:r>
    </w:p>
    <w:p>
      <w:pPr>
        <w:spacing w:after="0" w:line="274" w:lineRule="exact"/>
        <w:sectPr>
          <w:pgSz w:w="12240" w:h="15840"/>
          <w:pgMar w:header="689" w:footer="1036" w:top="1200" w:bottom="1220" w:left="820" w:right="460"/>
        </w:sectPr>
      </w:pPr>
    </w:p>
    <w:p>
      <w:pPr>
        <w:pStyle w:val="BodyText"/>
        <w:spacing w:before="10"/>
        <w:rPr>
          <w:sz w:val="15"/>
        </w:rPr>
      </w:pPr>
    </w:p>
    <w:p>
      <w:pPr>
        <w:pStyle w:val="BodyText"/>
        <w:spacing w:before="70"/>
        <w:ind w:left="257" w:right="265"/>
        <w:jc w:val="center"/>
      </w:pPr>
      <w:r>
        <w:rPr/>
        <w:t>Chart 1: Acceleration values in G, in the coordinates Z, Y, X</w:t>
      </w:r>
    </w:p>
    <w:p>
      <w:pPr>
        <w:pStyle w:val="BodyText"/>
        <w:spacing w:before="7"/>
        <w:rPr>
          <w:sz w:val="17"/>
        </w:rPr>
      </w:pPr>
      <w:r>
        <w:rPr/>
        <w:drawing>
          <wp:anchor distT="0" distB="0" distL="0" distR="0" allowOverlap="1" layoutInCell="1" locked="0" behindDoc="0" simplePos="0" relativeHeight="2488">
            <wp:simplePos x="0" y="0"/>
            <wp:positionH relativeFrom="page">
              <wp:posOffset>2981325</wp:posOffset>
            </wp:positionH>
            <wp:positionV relativeFrom="paragraph">
              <wp:posOffset>153632</wp:posOffset>
            </wp:positionV>
            <wp:extent cx="1708242" cy="2600325"/>
            <wp:effectExtent l="0" t="0" r="0" b="0"/>
            <wp:wrapTopAndBottom/>
            <wp:docPr id="87" name="image64.png" descr=""/>
            <wp:cNvGraphicFramePr>
              <a:graphicFrameLocks noChangeAspect="1"/>
            </wp:cNvGraphicFramePr>
            <a:graphic>
              <a:graphicData uri="http://schemas.openxmlformats.org/drawingml/2006/picture">
                <pic:pic>
                  <pic:nvPicPr>
                    <pic:cNvPr id="88" name="image64.png"/>
                    <pic:cNvPicPr/>
                  </pic:nvPicPr>
                  <pic:blipFill>
                    <a:blip r:embed="rId126" cstate="print"/>
                    <a:stretch>
                      <a:fillRect/>
                    </a:stretch>
                  </pic:blipFill>
                  <pic:spPr>
                    <a:xfrm>
                      <a:off x="0" y="0"/>
                      <a:ext cx="1708242" cy="2600325"/>
                    </a:xfrm>
                    <a:prstGeom prst="rect">
                      <a:avLst/>
                    </a:prstGeom>
                  </pic:spPr>
                </pic:pic>
              </a:graphicData>
            </a:graphic>
          </wp:anchor>
        </w:drawing>
      </w:r>
    </w:p>
    <w:p>
      <w:pPr>
        <w:pStyle w:val="BodyText"/>
        <w:ind w:left="260" w:right="201"/>
        <w:jc w:val="center"/>
        <w:rPr>
          <w:sz w:val="16"/>
        </w:rPr>
      </w:pPr>
      <w:r>
        <w:rPr/>
        <w:t>G is a gravitational value 1 G = 9.81 m/s</w:t>
      </w:r>
      <w:r>
        <w:rPr>
          <w:position w:val="11"/>
          <w:sz w:val="16"/>
        </w:rPr>
        <w:t>2</w:t>
      </w:r>
    </w:p>
    <w:p>
      <w:pPr>
        <w:pStyle w:val="BodyText"/>
        <w:spacing w:line="230" w:lineRule="auto" w:before="251"/>
        <w:ind w:left="255" w:right="254" w:firstLine="470"/>
        <w:jc w:val="both"/>
      </w:pPr>
      <w:r>
        <w:rPr/>
        <w:t>As the accelerometer, gives us values in G, we need to perform an conversion, which it consists in multiplying its value 9.81 m/s</w:t>
      </w:r>
      <w:r>
        <w:rPr>
          <w:position w:val="11"/>
          <w:sz w:val="16"/>
        </w:rPr>
        <w:t>2. </w:t>
      </w:r>
      <w:r>
        <w:rPr/>
        <w:t>The information generated before, we will use it to estimate the force applied on each of the adjustments made, which is going to take place with this formula:</w:t>
      </w:r>
    </w:p>
    <w:p>
      <w:pPr>
        <w:pStyle w:val="BodyText"/>
        <w:spacing w:before="2"/>
        <w:rPr>
          <w:sz w:val="21"/>
        </w:rPr>
      </w:pPr>
    </w:p>
    <w:p>
      <w:pPr>
        <w:pStyle w:val="BodyText"/>
        <w:tabs>
          <w:tab w:pos="9845" w:val="left" w:leader="none"/>
        </w:tabs>
        <w:spacing w:before="1"/>
        <w:ind w:left="255" w:right="465"/>
      </w:pPr>
      <w:r>
        <w:rPr/>
        <w:t>F</w:t>
      </w:r>
      <w:r>
        <w:rPr>
          <w:spacing w:val="1"/>
        </w:rPr>
        <w:t> </w:t>
      </w:r>
      <w:r>
        <w:rPr/>
        <w:t>= </w:t>
      </w:r>
      <w:r>
        <w:rPr>
          <w:spacing w:val="-3"/>
        </w:rPr>
        <w:t>m*a</w:t>
        <w:tab/>
      </w:r>
      <w:r>
        <w:rPr/>
        <w:t>(1)</w:t>
      </w:r>
    </w:p>
    <w:p>
      <w:pPr>
        <w:pStyle w:val="BodyText"/>
        <w:spacing w:before="8"/>
        <w:rPr>
          <w:sz w:val="20"/>
        </w:rPr>
      </w:pPr>
    </w:p>
    <w:p>
      <w:pPr>
        <w:pStyle w:val="BodyText"/>
        <w:ind w:left="255" w:right="465"/>
      </w:pPr>
      <w:r>
        <w:rPr/>
        <w:t>Where:</w:t>
      </w:r>
    </w:p>
    <w:p>
      <w:pPr>
        <w:pStyle w:val="BodyText"/>
        <w:spacing w:line="275" w:lineRule="exact" w:before="2"/>
        <w:ind w:left="255" w:right="465"/>
      </w:pPr>
      <w:r>
        <w:rPr/>
        <w:t>F = Force, value to estimate in units of Lb./Force</w:t>
      </w:r>
    </w:p>
    <w:p>
      <w:pPr>
        <w:pStyle w:val="BodyText"/>
        <w:spacing w:line="274" w:lineRule="exact" w:before="4"/>
        <w:ind w:left="255" w:right="465"/>
      </w:pPr>
      <w:r>
        <w:rPr/>
        <w:t>m = Matter, one constant (5 percentil of the weight of the operator + the weight of the tool of 900 grams).</w:t>
      </w:r>
    </w:p>
    <w:p>
      <w:pPr>
        <w:pStyle w:val="BodyText"/>
        <w:spacing w:line="274" w:lineRule="exact"/>
        <w:ind w:left="255" w:right="465"/>
      </w:pPr>
      <w:r>
        <w:rPr/>
        <w:t>a = Acceleration (data given from the accelerometer)</w:t>
      </w:r>
    </w:p>
    <w:p>
      <w:pPr>
        <w:pStyle w:val="BodyText"/>
        <w:spacing w:before="8"/>
        <w:rPr>
          <w:sz w:val="20"/>
        </w:rPr>
      </w:pPr>
    </w:p>
    <w:p>
      <w:pPr>
        <w:pStyle w:val="BodyText"/>
        <w:spacing w:line="242" w:lineRule="auto"/>
        <w:ind w:left="255" w:right="260" w:firstLine="470"/>
        <w:jc w:val="both"/>
      </w:pPr>
      <w:r>
        <w:rPr/>
        <w:t>The results obtained are found expresed en Newtons and for our analysis we convert them to Lbs/Force, giving us as a result the following information:</w:t>
      </w:r>
    </w:p>
    <w:p>
      <w:pPr>
        <w:spacing w:after="0" w:line="242" w:lineRule="auto"/>
        <w:jc w:val="both"/>
        <w:sectPr>
          <w:pgSz w:w="12240" w:h="15840"/>
          <w:pgMar w:header="689" w:footer="1036" w:top="1200" w:bottom="1220" w:left="820" w:right="460"/>
        </w:sectPr>
      </w:pPr>
    </w:p>
    <w:p>
      <w:pPr>
        <w:pStyle w:val="BodyText"/>
        <w:spacing w:before="9" w:after="1"/>
        <w:rPr>
          <w:sz w:val="21"/>
        </w:rPr>
      </w:pPr>
    </w:p>
    <w:p>
      <w:pPr>
        <w:pStyle w:val="BodyText"/>
        <w:ind w:left="255"/>
        <w:rPr>
          <w:sz w:val="20"/>
        </w:rPr>
      </w:pPr>
      <w:r>
        <w:rPr>
          <w:sz w:val="20"/>
        </w:rPr>
        <w:drawing>
          <wp:inline distT="0" distB="0" distL="0" distR="0">
            <wp:extent cx="6092228" cy="3447288"/>
            <wp:effectExtent l="0" t="0" r="0" b="0"/>
            <wp:docPr id="89" name="image65.png" descr=""/>
            <wp:cNvGraphicFramePr>
              <a:graphicFrameLocks noChangeAspect="1"/>
            </wp:cNvGraphicFramePr>
            <a:graphic>
              <a:graphicData uri="http://schemas.openxmlformats.org/drawingml/2006/picture">
                <pic:pic>
                  <pic:nvPicPr>
                    <pic:cNvPr id="90" name="image65.png"/>
                    <pic:cNvPicPr/>
                  </pic:nvPicPr>
                  <pic:blipFill>
                    <a:blip r:embed="rId127" cstate="print"/>
                    <a:stretch>
                      <a:fillRect/>
                    </a:stretch>
                  </pic:blipFill>
                  <pic:spPr>
                    <a:xfrm>
                      <a:off x="0" y="0"/>
                      <a:ext cx="6092228" cy="3447288"/>
                    </a:xfrm>
                    <a:prstGeom prst="rect">
                      <a:avLst/>
                    </a:prstGeom>
                  </pic:spPr>
                </pic:pic>
              </a:graphicData>
            </a:graphic>
          </wp:inline>
        </w:drawing>
      </w:r>
      <w:r>
        <w:rPr>
          <w:sz w:val="20"/>
        </w:rPr>
      </w:r>
    </w:p>
    <w:p>
      <w:pPr>
        <w:pStyle w:val="BodyText"/>
        <w:spacing w:before="6"/>
        <w:rPr>
          <w:sz w:val="12"/>
        </w:rPr>
      </w:pPr>
    </w:p>
    <w:p>
      <w:pPr>
        <w:pStyle w:val="BodyText"/>
        <w:spacing w:before="70"/>
        <w:ind w:left="548" w:right="465"/>
      </w:pPr>
      <w:r>
        <w:rPr/>
        <w:t>Figure 4. Graphic of the results obtained i Lbs./Force of the measurments made with Minitab.</w:t>
      </w:r>
    </w:p>
    <w:p>
      <w:pPr>
        <w:pStyle w:val="BodyText"/>
        <w:spacing w:before="6"/>
        <w:rPr>
          <w:sz w:val="21"/>
        </w:rPr>
      </w:pPr>
    </w:p>
    <w:p>
      <w:pPr>
        <w:pStyle w:val="BodyText"/>
        <w:spacing w:line="274" w:lineRule="exact" w:before="1"/>
        <w:ind w:left="255" w:right="254"/>
        <w:jc w:val="both"/>
      </w:pPr>
      <w:r>
        <w:rPr/>
        <w:t>As there is shown in figure 4 according to the characterization made before, we have four picks of 110, 96, 94, 90 Lbs/Force, also the other adjustments that are inside of the 4, 35 Lbs/Force.</w:t>
      </w:r>
    </w:p>
    <w:p>
      <w:pPr>
        <w:pStyle w:val="BodyText"/>
        <w:spacing w:before="4"/>
        <w:rPr>
          <w:sz w:val="20"/>
        </w:rPr>
      </w:pPr>
    </w:p>
    <w:p>
      <w:pPr>
        <w:pStyle w:val="Heading5"/>
        <w:numPr>
          <w:ilvl w:val="1"/>
          <w:numId w:val="30"/>
        </w:numPr>
        <w:tabs>
          <w:tab w:pos="4948" w:val="left" w:leader="none"/>
        </w:tabs>
        <w:spacing w:line="240" w:lineRule="auto" w:before="0" w:after="0"/>
        <w:ind w:left="4947" w:right="0" w:hanging="346"/>
        <w:jc w:val="left"/>
      </w:pPr>
      <w:r>
        <w:rPr/>
        <w:t>CONCLUSIONS</w:t>
      </w:r>
    </w:p>
    <w:p>
      <w:pPr>
        <w:pStyle w:val="BodyText"/>
        <w:spacing w:before="4"/>
        <w:rPr>
          <w:b/>
        </w:rPr>
      </w:pPr>
    </w:p>
    <w:p>
      <w:pPr>
        <w:pStyle w:val="BodyText"/>
        <w:spacing w:before="1"/>
        <w:ind w:left="255" w:right="255"/>
        <w:jc w:val="both"/>
      </w:pPr>
      <w:r>
        <w:rPr/>
        <w:t>Once the measurment has been made with the accelerometer CXL-LP Series, </w:t>
      </w:r>
      <w:r>
        <w:rPr>
          <w:spacing w:val="-3"/>
        </w:rPr>
        <w:t>we </w:t>
      </w:r>
      <w:r>
        <w:rPr/>
        <w:t>observe that when performing the adjustment in a single unit, in </w:t>
      </w:r>
      <w:r>
        <w:rPr>
          <w:spacing w:val="6"/>
        </w:rPr>
        <w:t>an </w:t>
      </w:r>
      <w:r>
        <w:rPr/>
        <w:t>aproximately </w:t>
      </w:r>
      <w:r>
        <w:rPr>
          <w:spacing w:val="-3"/>
        </w:rPr>
        <w:t>time </w:t>
      </w:r>
      <w:r>
        <w:rPr/>
        <w:t>of 55 seconds, there  were given 20 poundings, observing four adjustments with an impact of delivery the 110 and 90 Lbs/Force and the rest between the 4 and 35 Lb./Force. For the moment there has not be found any standard in where </w:t>
      </w:r>
      <w:r>
        <w:rPr>
          <w:spacing w:val="-3"/>
        </w:rPr>
        <w:t>we </w:t>
      </w:r>
      <w:r>
        <w:rPr>
          <w:spacing w:val="2"/>
        </w:rPr>
        <w:t>could </w:t>
      </w:r>
      <w:r>
        <w:rPr/>
        <w:t>stablish if the force applied in these adjustments, there are into the maximun limits and determine the cycles of exposure in the working stations. This study is going to require the realization of a psychophysical analysis, in order to determine a standard of force applied in the operations where there exists dynamic strength, for its characteristics an exposure time, they could be able to affect the health of the</w:t>
      </w:r>
      <w:r>
        <w:rPr>
          <w:spacing w:val="-23"/>
        </w:rPr>
        <w:t> </w:t>
      </w:r>
      <w:r>
        <w:rPr/>
        <w:t>workers</w:t>
      </w:r>
    </w:p>
    <w:p>
      <w:pPr>
        <w:pStyle w:val="BodyText"/>
        <w:ind w:left="255" w:right="253" w:firstLine="470"/>
        <w:jc w:val="both"/>
      </w:pPr>
      <w:r>
        <w:rPr/>
        <w:t>There had been researches but without a tool, one of the investigations studies the maximum force made with the hand that the people will find acceptable when making the tasks and examine how these tolerances could change depending the posture of the hand (palm or ulnar) and using some protection (naked hand or with a glove) (Murphy &amp; Potvin, 1999)</w:t>
      </w:r>
    </w:p>
    <w:p>
      <w:pPr>
        <w:pStyle w:val="BodyText"/>
        <w:spacing w:before="6"/>
        <w:rPr>
          <w:sz w:val="23"/>
        </w:rPr>
      </w:pPr>
    </w:p>
    <w:p>
      <w:pPr>
        <w:pStyle w:val="Heading5"/>
        <w:numPr>
          <w:ilvl w:val="1"/>
          <w:numId w:val="30"/>
        </w:numPr>
        <w:tabs>
          <w:tab w:pos="5010" w:val="left" w:leader="none"/>
        </w:tabs>
        <w:spacing w:line="240" w:lineRule="auto" w:before="0" w:after="0"/>
        <w:ind w:left="5009" w:right="0" w:hanging="346"/>
        <w:jc w:val="left"/>
      </w:pPr>
      <w:r>
        <w:rPr/>
        <w:t>REFERENCES</w:t>
      </w:r>
    </w:p>
    <w:p>
      <w:pPr>
        <w:pStyle w:val="BodyText"/>
        <w:spacing w:before="11"/>
        <w:rPr>
          <w:b/>
        </w:rPr>
      </w:pPr>
    </w:p>
    <w:p>
      <w:pPr>
        <w:pStyle w:val="BodyText"/>
        <w:spacing w:line="274" w:lineRule="exact"/>
        <w:ind w:left="975" w:right="265" w:hanging="720"/>
      </w:pPr>
      <w:r>
        <w:rPr/>
        <w:t>Chablat, D., Ma, L., Bennis, F., &amp; Zhang, W. (2009). Dynamic Muscle Fatigue Evaluation in Virtual Working Environment. 14.</w:t>
      </w:r>
    </w:p>
    <w:p>
      <w:pPr>
        <w:spacing w:after="0" w:line="274" w:lineRule="exact"/>
        <w:sectPr>
          <w:pgSz w:w="12240" w:h="15840"/>
          <w:pgMar w:header="689" w:footer="1036" w:top="1200" w:bottom="1220" w:left="820" w:right="460"/>
        </w:sectPr>
      </w:pPr>
    </w:p>
    <w:p>
      <w:pPr>
        <w:pStyle w:val="BodyText"/>
        <w:spacing w:before="10"/>
        <w:rPr>
          <w:sz w:val="15"/>
        </w:rPr>
      </w:pPr>
    </w:p>
    <w:p>
      <w:pPr>
        <w:spacing w:line="274" w:lineRule="exact" w:before="76"/>
        <w:ind w:left="975" w:right="252" w:hanging="720"/>
        <w:jc w:val="left"/>
        <w:rPr>
          <w:sz w:val="24"/>
        </w:rPr>
      </w:pPr>
      <w:r>
        <w:rPr>
          <w:sz w:val="24"/>
        </w:rPr>
        <w:t>Hernández Sampieri, R., Fernández Collado, C., &amp; Baptista Lucio, M. d. (2010). </w:t>
      </w:r>
      <w:r>
        <w:rPr>
          <w:i/>
          <w:sz w:val="24"/>
        </w:rPr>
        <w:t>Metodología de la </w:t>
      </w:r>
      <w:r>
        <w:rPr>
          <w:i/>
          <w:sz w:val="24"/>
        </w:rPr>
        <w:t>Investigación. </w:t>
      </w:r>
      <w:r>
        <w:rPr>
          <w:sz w:val="24"/>
        </w:rPr>
        <w:t>México D.F: Mc. Graw Hill.</w:t>
      </w:r>
    </w:p>
    <w:p>
      <w:pPr>
        <w:spacing w:before="0"/>
        <w:ind w:left="975" w:right="465" w:hanging="720"/>
        <w:jc w:val="left"/>
        <w:rPr>
          <w:sz w:val="24"/>
        </w:rPr>
      </w:pPr>
      <w:r>
        <w:rPr>
          <w:sz w:val="24"/>
        </w:rPr>
        <w:t>LaDou, J. (2007). </w:t>
      </w:r>
      <w:r>
        <w:rPr>
          <w:i/>
          <w:sz w:val="24"/>
        </w:rPr>
        <w:t>Diagnóstico y tratamiento en medicina laboral y ambiental. </w:t>
      </w:r>
      <w:r>
        <w:rPr>
          <w:sz w:val="24"/>
        </w:rPr>
        <w:t>México: McGraw- Hill.</w:t>
      </w:r>
    </w:p>
    <w:p>
      <w:pPr>
        <w:pStyle w:val="BodyText"/>
        <w:spacing w:before="2"/>
        <w:ind w:left="975" w:right="707" w:hanging="720"/>
      </w:pPr>
      <w:r>
        <w:rPr/>
        <w:t>Murphy, M. P., &amp; Potvin, J. R. (1999). A Psychophysical Study To Determine Maximum Acceptable Hand Impact Forces During Door Trim Installation: Effects Of Hand Posture and Impact Gloves. 103. Windsor, Ontario, Canada.</w:t>
      </w:r>
    </w:p>
    <w:p>
      <w:pPr>
        <w:pStyle w:val="BodyText"/>
        <w:ind w:left="975" w:right="265" w:hanging="720"/>
      </w:pPr>
      <w:r>
        <w:rPr/>
        <w:t>Pastrano, I., Guevara, H., González, S., &amp; Piñero, S. (2006). Evaluación Ergonómica y Trastornos Musculoesqueléticos Relacionados con el Trabajo en una Empresa Manufacturera de Cartón. </w:t>
      </w:r>
      <w:r>
        <w:rPr>
          <w:i/>
        </w:rPr>
        <w:t>Informe Médico</w:t>
      </w:r>
      <w:r>
        <w:rPr/>
        <w:t>, 553-561.</w:t>
      </w:r>
    </w:p>
    <w:p>
      <w:pPr>
        <w:spacing w:before="2"/>
        <w:ind w:left="255" w:right="465" w:firstLine="0"/>
        <w:jc w:val="left"/>
        <w:rPr>
          <w:sz w:val="24"/>
        </w:rPr>
      </w:pPr>
      <w:r>
        <w:rPr>
          <w:sz w:val="24"/>
        </w:rPr>
        <w:t>Salvendy, G. (2006). </w:t>
      </w:r>
      <w:r>
        <w:rPr>
          <w:i/>
          <w:sz w:val="24"/>
        </w:rPr>
        <w:t>Handbook of Human Factors and Ergonomics. </w:t>
      </w:r>
      <w:r>
        <w:rPr>
          <w:sz w:val="24"/>
        </w:rPr>
        <w:t>New Jersey: Wiley.</w:t>
      </w:r>
    </w:p>
    <w:p>
      <w:pPr>
        <w:spacing w:after="0"/>
        <w:jc w:val="left"/>
        <w:rPr>
          <w:sz w:val="24"/>
        </w:rPr>
        <w:sectPr>
          <w:pgSz w:w="12240" w:h="15840"/>
          <w:pgMar w:header="689" w:footer="1036" w:top="1200" w:bottom="1220" w:left="820" w:right="460"/>
        </w:sectPr>
      </w:pPr>
    </w:p>
    <w:p>
      <w:pPr>
        <w:pStyle w:val="BodyText"/>
        <w:spacing w:before="1"/>
        <w:rPr>
          <w:sz w:val="16"/>
        </w:rPr>
      </w:pPr>
    </w:p>
    <w:p>
      <w:pPr>
        <w:pStyle w:val="Heading1"/>
        <w:ind w:left="253"/>
      </w:pPr>
      <w:r>
        <w:rPr/>
        <w:t>CHARACTERIZATION OF OCCUPATIONAL ERGONOMICS PROGRAM</w:t>
      </w:r>
    </w:p>
    <w:p>
      <w:pPr>
        <w:pStyle w:val="BodyText"/>
        <w:spacing w:line="274" w:lineRule="exact" w:before="129"/>
        <w:ind w:left="260" w:right="260"/>
        <w:jc w:val="center"/>
        <w:rPr>
          <w:sz w:val="16"/>
        </w:rPr>
      </w:pPr>
      <w:r>
        <w:rPr/>
        <w:t>Fuentes Córdova Ramona Monserrat</w:t>
      </w:r>
      <w:r>
        <w:rPr>
          <w:position w:val="11"/>
          <w:sz w:val="16"/>
        </w:rPr>
        <w:t>1</w:t>
      </w:r>
      <w:r>
        <w:rPr/>
        <w:t>, López Millán Francisco Octavio</w:t>
      </w:r>
      <w:r>
        <w:rPr>
          <w:position w:val="11"/>
          <w:sz w:val="16"/>
        </w:rPr>
        <w:t>1</w:t>
      </w:r>
      <w:r>
        <w:rPr/>
        <w:t>, De la Vega Bustillos Enrique Javier</w:t>
      </w:r>
      <w:r>
        <w:rPr>
          <w:position w:val="11"/>
          <w:sz w:val="16"/>
        </w:rPr>
        <w:t>1</w:t>
      </w:r>
    </w:p>
    <w:p>
      <w:pPr>
        <w:pStyle w:val="BodyText"/>
        <w:spacing w:line="274" w:lineRule="exact" w:before="124"/>
        <w:ind w:left="246" w:right="265"/>
        <w:jc w:val="center"/>
      </w:pPr>
      <w:r>
        <w:rPr>
          <w:position w:val="11"/>
          <w:sz w:val="16"/>
        </w:rPr>
        <w:t>1 </w:t>
      </w:r>
      <w:r>
        <w:rPr/>
        <w:t>Instituto Tecnológico de Hermosillo, Departamento de Posgrado, Ave. Tecnológico y Periférico Poniente S/N C.P. 83170 Colonia Sahuaro., Hermosillo, Sonora, México.</w:t>
      </w:r>
    </w:p>
    <w:p>
      <w:pPr>
        <w:pStyle w:val="BodyText"/>
        <w:spacing w:before="118"/>
        <w:ind w:left="260" w:right="261"/>
        <w:jc w:val="center"/>
      </w:pPr>
      <w:r>
        <w:rPr/>
        <w:t>Email: </w:t>
      </w:r>
      <w:hyperlink r:id="rId128">
        <w:r>
          <w:rPr>
            <w:color w:val="0000FF"/>
            <w:u w:val="single" w:color="0000FF"/>
          </w:rPr>
          <w:t>a9723288@hotmail.com.mx</w:t>
        </w:r>
      </w:hyperlink>
    </w:p>
    <w:p>
      <w:pPr>
        <w:pStyle w:val="BodyText"/>
        <w:rPr>
          <w:sz w:val="20"/>
        </w:rPr>
      </w:pPr>
    </w:p>
    <w:p>
      <w:pPr>
        <w:pStyle w:val="BodyText"/>
        <w:rPr>
          <w:sz w:val="20"/>
        </w:rPr>
      </w:pPr>
    </w:p>
    <w:p>
      <w:pPr>
        <w:pStyle w:val="BodyText"/>
        <w:rPr>
          <w:sz w:val="20"/>
        </w:rPr>
      </w:pPr>
    </w:p>
    <w:p>
      <w:pPr>
        <w:pStyle w:val="BodyText"/>
        <w:spacing w:before="215"/>
        <w:ind w:left="255" w:right="258"/>
        <w:jc w:val="both"/>
      </w:pPr>
      <w:r>
        <w:rPr>
          <w:b/>
        </w:rPr>
        <w:t>Resumen: </w:t>
      </w:r>
      <w:r>
        <w:rPr/>
        <w:t>Un programa de ergonomía completo bien llevado a cabo por cualquier empresa, puede ayudar a evitar accidentes o lecciones causadas por el </w:t>
      </w:r>
      <w:r>
        <w:rPr>
          <w:spacing w:val="-3"/>
        </w:rPr>
        <w:t>mal </w:t>
      </w:r>
      <w:r>
        <w:rPr/>
        <w:t>uso de herramientas o condiciones de trabajo, logrando así empresas </w:t>
      </w:r>
      <w:r>
        <w:rPr>
          <w:spacing w:val="-3"/>
        </w:rPr>
        <w:t>más </w:t>
      </w:r>
      <w:r>
        <w:rPr/>
        <w:t>redituables  y seguras para  sus empleados. El presente trabajo pretende ayudar aquellas empresas que cuentan o no con un programa ergonómico. Por medio de un metanálisis  se desarrolla un  modelo de evaluación que cuenta  con variables relevantes en un programa de ergonomía exitoso, el cual asigna  puntos de  acuerdo al número de variables aplicadas, percibiendo cual es el nivel actual y que se requiere para ser mejor en el área de ergonomía dentro de  la</w:t>
      </w:r>
      <w:r>
        <w:rPr>
          <w:spacing w:val="-19"/>
        </w:rPr>
        <w:t> </w:t>
      </w:r>
      <w:r>
        <w:rPr/>
        <w:t>empresa.</w:t>
      </w:r>
    </w:p>
    <w:p>
      <w:pPr>
        <w:pStyle w:val="BodyText"/>
        <w:spacing w:before="7"/>
        <w:rPr>
          <w:sz w:val="23"/>
        </w:rPr>
      </w:pPr>
    </w:p>
    <w:p>
      <w:pPr>
        <w:spacing w:before="0"/>
        <w:ind w:left="255" w:right="0" w:firstLine="0"/>
        <w:jc w:val="both"/>
        <w:rPr>
          <w:sz w:val="24"/>
        </w:rPr>
      </w:pPr>
      <w:r>
        <w:rPr>
          <w:b/>
          <w:sz w:val="24"/>
        </w:rPr>
        <w:t>Palabras Clave: </w:t>
      </w:r>
      <w:r>
        <w:rPr>
          <w:sz w:val="24"/>
        </w:rPr>
        <w:t>Programa ergonómico, Metanálisis, Modelo de evaluación.</w:t>
      </w:r>
    </w:p>
    <w:p>
      <w:pPr>
        <w:pStyle w:val="BodyText"/>
      </w:pPr>
    </w:p>
    <w:p>
      <w:pPr>
        <w:pStyle w:val="BodyText"/>
        <w:ind w:left="255" w:right="255"/>
        <w:jc w:val="both"/>
      </w:pPr>
      <w:r>
        <w:rPr>
          <w:b/>
        </w:rPr>
        <w:t>Abstract: </w:t>
      </w:r>
      <w:r>
        <w:rPr/>
        <w:t>A well performed ergonomic program, conducted by any company, can help to prevent accidents or injuries caused by using unsafe tools or unsafe working conditions,  leading  to achieve more profitable and safe companies. This paper aims to help companies having or not an ergonomic program. By means of a meta-analysis, it is developed an evaluation model that has relevant factors in a successful ergonomic program. The meta-analysis assigns values based on the number of applying variables, to know the current conditions and what is needed to improve the ergonomic conditions within the company.</w:t>
      </w:r>
    </w:p>
    <w:p>
      <w:pPr>
        <w:pStyle w:val="BodyText"/>
        <w:spacing w:before="6"/>
        <w:rPr>
          <w:sz w:val="23"/>
        </w:rPr>
      </w:pPr>
    </w:p>
    <w:p>
      <w:pPr>
        <w:pStyle w:val="BodyText"/>
        <w:ind w:left="255"/>
        <w:jc w:val="both"/>
      </w:pPr>
      <w:r>
        <w:rPr>
          <w:b/>
        </w:rPr>
        <w:t>Keywords: </w:t>
      </w:r>
      <w:r>
        <w:rPr/>
        <w:t>Ergonomics Program, Meta-analysis, Evaluation Model</w:t>
      </w:r>
    </w:p>
    <w:p>
      <w:pPr>
        <w:pStyle w:val="BodyText"/>
        <w:spacing w:before="7"/>
        <w:rPr>
          <w:sz w:val="23"/>
        </w:rPr>
      </w:pPr>
    </w:p>
    <w:p>
      <w:pPr>
        <w:pStyle w:val="Heading5"/>
        <w:numPr>
          <w:ilvl w:val="0"/>
          <w:numId w:val="31"/>
        </w:numPr>
        <w:tabs>
          <w:tab w:pos="4914" w:val="left" w:leader="none"/>
        </w:tabs>
        <w:spacing w:line="240" w:lineRule="auto" w:before="0" w:after="0"/>
        <w:ind w:left="4913" w:right="0" w:hanging="346"/>
        <w:jc w:val="left"/>
      </w:pPr>
      <w:r>
        <w:rPr/>
        <w:t>INTRODUCTION</w:t>
      </w:r>
    </w:p>
    <w:p>
      <w:pPr>
        <w:pStyle w:val="BodyText"/>
        <w:spacing w:before="5"/>
        <w:rPr>
          <w:b/>
          <w:sz w:val="21"/>
        </w:rPr>
      </w:pPr>
    </w:p>
    <w:p>
      <w:pPr>
        <w:pStyle w:val="BodyText"/>
        <w:ind w:left="255" w:right="259"/>
        <w:jc w:val="both"/>
      </w:pPr>
      <w:r>
        <w:rPr/>
        <w:t>This paper is focused on the ergonomics program process for manufacturing companies, by developing a level characterization model by means of a meta-analysis, to classify having factors and those necessaries to achieve a successful ergonomics program. The above to know where is a particular company located in the presented model.</w:t>
      </w:r>
    </w:p>
    <w:p>
      <w:pPr>
        <w:pStyle w:val="BodyText"/>
        <w:ind w:left="255" w:right="258" w:firstLine="451"/>
        <w:jc w:val="both"/>
      </w:pPr>
      <w:r>
        <w:rPr/>
        <w:t>Ergonomics program is intended to promote the health and safety of workers and protection of the environment and the community. Safety and environmental systems embody philosophical  and cultural commitment that begins with leadership. When leadership is accomplished, the organization creates and supports good behaviors and satisfactory systems (Borja,</w:t>
      </w:r>
      <w:r>
        <w:rPr>
          <w:spacing w:val="-43"/>
        </w:rPr>
        <w:t> </w:t>
      </w:r>
      <w:r>
        <w:rPr/>
        <w:t>2009).</w:t>
      </w:r>
    </w:p>
    <w:p>
      <w:pPr>
        <w:pStyle w:val="BodyText"/>
        <w:ind w:left="255" w:right="259" w:firstLine="451"/>
        <w:jc w:val="both"/>
      </w:pPr>
      <w:r>
        <w:rPr/>
        <w:t>Occupational accidents and diseases constitute one of the main problems of labor population all over the world, because of the high cost in human lives and the repercussions that it usually generates. Further than reducing work capacity, occupational accidents and diseases, imply severe consequences in the quality of the life of workers and their families, so it is important to consider that an efficient and effective ergonomics program within the companies helps to  reduce</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265"/>
      </w:pPr>
      <w:r>
        <w:rPr/>
        <w:t>cumulative trauma disorders (DTA’s.) produced by repetitive tasks, inadequate work performance, misused tools and a some other problems that can arise from bad work practices.</w:t>
      </w:r>
    </w:p>
    <w:p>
      <w:pPr>
        <w:pStyle w:val="BodyText"/>
        <w:ind w:left="255" w:right="259" w:firstLine="451"/>
        <w:jc w:val="both"/>
      </w:pPr>
      <w:r>
        <w:rPr/>
        <w:t>Through a meta-analysis, which constitutes the greatest advancement of applied statistics  and its usefulness to synthesize information from different independent studies on the </w:t>
      </w:r>
      <w:r>
        <w:rPr>
          <w:spacing w:val="4"/>
        </w:rPr>
        <w:t>same </w:t>
      </w:r>
      <w:r>
        <w:rPr/>
        <w:t>research question, this study is conducted targeting on the ergonomics implantation program for manufacturing companies, seeking to characterize the current status of any particular company, using the designed</w:t>
      </w:r>
      <w:r>
        <w:rPr>
          <w:spacing w:val="-10"/>
        </w:rPr>
        <w:t> </w:t>
      </w:r>
      <w:r>
        <w:rPr/>
        <w:t>model.</w:t>
      </w:r>
    </w:p>
    <w:p>
      <w:pPr>
        <w:pStyle w:val="BodyText"/>
        <w:spacing w:before="6"/>
        <w:rPr>
          <w:sz w:val="17"/>
        </w:rPr>
      </w:pPr>
    </w:p>
    <w:p>
      <w:pPr>
        <w:pStyle w:val="Heading5"/>
        <w:numPr>
          <w:ilvl w:val="0"/>
          <w:numId w:val="31"/>
        </w:numPr>
        <w:tabs>
          <w:tab w:pos="5072" w:val="left" w:leader="none"/>
        </w:tabs>
        <w:spacing w:line="240" w:lineRule="auto" w:before="69" w:after="0"/>
        <w:ind w:left="5072" w:right="0" w:hanging="346"/>
        <w:jc w:val="left"/>
      </w:pPr>
      <w:r>
        <w:rPr/>
        <w:t>OBJECTIVES</w:t>
      </w:r>
    </w:p>
    <w:p>
      <w:pPr>
        <w:pStyle w:val="ListParagraph"/>
        <w:numPr>
          <w:ilvl w:val="1"/>
          <w:numId w:val="32"/>
        </w:numPr>
        <w:tabs>
          <w:tab w:pos="727" w:val="left" w:leader="none"/>
        </w:tabs>
        <w:spacing w:line="240" w:lineRule="auto" w:before="199" w:after="0"/>
        <w:ind w:left="726" w:right="0" w:hanging="471"/>
        <w:jc w:val="left"/>
        <w:rPr>
          <w:b/>
          <w:sz w:val="24"/>
        </w:rPr>
      </w:pPr>
      <w:r>
        <w:rPr>
          <w:b/>
          <w:sz w:val="24"/>
        </w:rPr>
        <w:t>General</w:t>
      </w:r>
      <w:r>
        <w:rPr>
          <w:b/>
          <w:spacing w:val="-12"/>
          <w:sz w:val="24"/>
        </w:rPr>
        <w:t> </w:t>
      </w:r>
      <w:r>
        <w:rPr>
          <w:b/>
          <w:sz w:val="24"/>
        </w:rPr>
        <w:t>Objective</w:t>
      </w:r>
    </w:p>
    <w:p>
      <w:pPr>
        <w:pStyle w:val="BodyText"/>
        <w:spacing w:line="242" w:lineRule="auto" w:before="2"/>
        <w:ind w:left="255" w:right="271"/>
        <w:jc w:val="both"/>
      </w:pPr>
      <w:r>
        <w:rPr/>
        <w:t>Present a model that helps to understand how is characterized the application process of occupational ergonomics program in manufacturing companies.</w:t>
      </w:r>
    </w:p>
    <w:p>
      <w:pPr>
        <w:pStyle w:val="Heading5"/>
        <w:numPr>
          <w:ilvl w:val="1"/>
          <w:numId w:val="32"/>
        </w:numPr>
        <w:tabs>
          <w:tab w:pos="727" w:val="left" w:leader="none"/>
        </w:tabs>
        <w:spacing w:line="266" w:lineRule="exact" w:before="0" w:after="0"/>
        <w:ind w:left="726" w:right="0" w:hanging="471"/>
        <w:jc w:val="both"/>
      </w:pPr>
      <w:r>
        <w:rPr/>
        <w:t>Specific</w:t>
      </w:r>
      <w:r>
        <w:rPr>
          <w:spacing w:val="-14"/>
        </w:rPr>
        <w:t> </w:t>
      </w:r>
      <w:r>
        <w:rPr/>
        <w:t>Objectives</w:t>
      </w:r>
    </w:p>
    <w:p>
      <w:pPr>
        <w:pStyle w:val="BodyText"/>
        <w:spacing w:before="7"/>
        <w:ind w:left="255" w:right="255"/>
        <w:jc w:val="both"/>
      </w:pPr>
      <w:r>
        <w:rPr/>
        <w:t>Documentary research through systematic reviews (books, magazines, databases, etc.) to formatting the ergonomics model, focusing on the resulting factors considered as relevant in this investigation.</w:t>
      </w:r>
    </w:p>
    <w:p>
      <w:pPr>
        <w:pStyle w:val="BodyText"/>
        <w:tabs>
          <w:tab w:pos="6118" w:val="left" w:leader="none"/>
        </w:tabs>
        <w:spacing w:line="242" w:lineRule="auto"/>
        <w:ind w:left="255" w:right="266" w:firstLine="360"/>
      </w:pPr>
      <w:r>
        <w:rPr/>
        <w:t>Field  investigation,  data  collection,</w:t>
      </w:r>
      <w:r>
        <w:rPr>
          <w:spacing w:val="-31"/>
        </w:rPr>
        <w:t> </w:t>
      </w:r>
      <w:r>
        <w:rPr/>
        <w:t>and</w:t>
      </w:r>
      <w:r>
        <w:rPr>
          <w:spacing w:val="37"/>
        </w:rPr>
        <w:t> </w:t>
      </w:r>
      <w:r>
        <w:rPr/>
        <w:t>analysis</w:t>
        <w:tab/>
        <w:t>to  understand the current </w:t>
      </w:r>
      <w:r>
        <w:rPr>
          <w:spacing w:val="22"/>
        </w:rPr>
        <w:t> </w:t>
      </w:r>
      <w:r>
        <w:rPr/>
        <w:t>performance</w:t>
      </w:r>
      <w:r>
        <w:rPr>
          <w:spacing w:val="39"/>
        </w:rPr>
        <w:t> </w:t>
      </w:r>
      <w:r>
        <w:rPr/>
        <w:t>of</w:t>
      </w:r>
      <w:r>
        <w:rPr>
          <w:w w:val="100"/>
        </w:rPr>
        <w:t> </w:t>
      </w:r>
      <w:r>
        <w:rPr/>
        <w:t>implementing ergonomics program in manufacturing companies in the state of</w:t>
      </w:r>
      <w:r>
        <w:rPr>
          <w:spacing w:val="-29"/>
        </w:rPr>
        <w:t> </w:t>
      </w:r>
      <w:r>
        <w:rPr/>
        <w:t>Sonora.</w:t>
      </w:r>
    </w:p>
    <w:p>
      <w:pPr>
        <w:pStyle w:val="BodyText"/>
        <w:spacing w:before="4"/>
        <w:rPr>
          <w:sz w:val="23"/>
        </w:rPr>
      </w:pPr>
    </w:p>
    <w:p>
      <w:pPr>
        <w:pStyle w:val="Heading5"/>
        <w:numPr>
          <w:ilvl w:val="0"/>
          <w:numId w:val="31"/>
        </w:numPr>
        <w:tabs>
          <w:tab w:pos="4981" w:val="left" w:leader="none"/>
        </w:tabs>
        <w:spacing w:line="240" w:lineRule="auto" w:before="0" w:after="0"/>
        <w:ind w:left="4980" w:right="0" w:hanging="346"/>
        <w:jc w:val="left"/>
      </w:pPr>
      <w:r>
        <w:rPr/>
        <w:t>DELIMITATION</w:t>
      </w:r>
    </w:p>
    <w:p>
      <w:pPr>
        <w:pStyle w:val="BodyText"/>
        <w:spacing w:before="204"/>
        <w:ind w:left="255" w:right="259"/>
        <w:jc w:val="both"/>
      </w:pPr>
      <w:r>
        <w:rPr/>
        <w:t>This research, carried out by means of meta-analysis, is performed only in medium and large manufacturing companies in the industry such as the automotive, aerospace, textiles, and electronics.</w:t>
      </w:r>
    </w:p>
    <w:p>
      <w:pPr>
        <w:pStyle w:val="Heading5"/>
        <w:numPr>
          <w:ilvl w:val="0"/>
          <w:numId w:val="31"/>
        </w:numPr>
        <w:tabs>
          <w:tab w:pos="4880" w:val="left" w:leader="none"/>
        </w:tabs>
        <w:spacing w:line="269" w:lineRule="exact" w:before="0" w:after="0"/>
        <w:ind w:left="4880" w:right="0" w:hanging="274"/>
        <w:jc w:val="left"/>
      </w:pPr>
      <w:r>
        <w:rPr/>
        <w:t>METHODOLOGY</w:t>
      </w:r>
    </w:p>
    <w:p>
      <w:pPr>
        <w:pStyle w:val="BodyText"/>
        <w:spacing w:before="6"/>
        <w:rPr>
          <w:b/>
          <w:sz w:val="21"/>
        </w:rPr>
      </w:pPr>
    </w:p>
    <w:p>
      <w:pPr>
        <w:pStyle w:val="BodyText"/>
        <w:ind w:left="255" w:right="265"/>
        <w:jc w:val="both"/>
      </w:pPr>
      <w:r>
        <w:rPr/>
        <w:t>This study is divided as follows, first determine the area of study, followed by the type of occupational ergonomics program research, the implemented model, the procedure for obtaining and validating data, and at last the materials used for the fulfillment of this study.</w:t>
      </w:r>
    </w:p>
    <w:p>
      <w:pPr>
        <w:pStyle w:val="BodyText"/>
        <w:spacing w:before="6"/>
        <w:rPr>
          <w:sz w:val="23"/>
        </w:rPr>
      </w:pPr>
    </w:p>
    <w:p>
      <w:pPr>
        <w:pStyle w:val="Heading5"/>
        <w:numPr>
          <w:ilvl w:val="1"/>
          <w:numId w:val="33"/>
        </w:numPr>
        <w:tabs>
          <w:tab w:pos="1336" w:val="left" w:leader="none"/>
          <w:tab w:pos="1337" w:val="left" w:leader="none"/>
        </w:tabs>
        <w:spacing w:line="240" w:lineRule="auto" w:before="0" w:after="0"/>
        <w:ind w:left="1336" w:right="0" w:hanging="721"/>
        <w:jc w:val="left"/>
      </w:pPr>
      <w:r>
        <w:rPr/>
        <w:t>Type of</w:t>
      </w:r>
      <w:r>
        <w:rPr>
          <w:spacing w:val="-10"/>
        </w:rPr>
        <w:t> </w:t>
      </w:r>
      <w:r>
        <w:rPr/>
        <w:t>Research.</w:t>
      </w:r>
    </w:p>
    <w:p>
      <w:pPr>
        <w:pStyle w:val="BodyText"/>
        <w:spacing w:before="204"/>
        <w:ind w:left="255" w:right="262" w:firstLine="360"/>
        <w:jc w:val="both"/>
      </w:pPr>
      <w:r>
        <w:rPr/>
        <w:t>According to our goal, it is conducted by means of an exploratory research which serves to identify the most important variables, and to recognize alternative courses of action and suitable tracks for further investigation. In this research is observed a large number of units of analysis conducting an intensive study.</w:t>
      </w:r>
    </w:p>
    <w:p>
      <w:pPr>
        <w:pStyle w:val="BodyText"/>
        <w:spacing w:before="7"/>
        <w:rPr>
          <w:sz w:val="23"/>
        </w:rPr>
      </w:pPr>
    </w:p>
    <w:p>
      <w:pPr>
        <w:pStyle w:val="Heading5"/>
        <w:numPr>
          <w:ilvl w:val="1"/>
          <w:numId w:val="33"/>
        </w:numPr>
        <w:tabs>
          <w:tab w:pos="1336" w:val="left" w:leader="none"/>
          <w:tab w:pos="1337" w:val="left" w:leader="none"/>
        </w:tabs>
        <w:spacing w:line="240" w:lineRule="auto" w:before="0" w:after="0"/>
        <w:ind w:left="1336" w:right="0" w:hanging="721"/>
        <w:jc w:val="left"/>
      </w:pPr>
      <w:r>
        <w:rPr/>
        <w:t>Model</w:t>
      </w:r>
      <w:r>
        <w:rPr>
          <w:spacing w:val="-8"/>
        </w:rPr>
        <w:t> </w:t>
      </w:r>
      <w:r>
        <w:rPr/>
        <w:t>Research.</w:t>
      </w:r>
    </w:p>
    <w:p>
      <w:pPr>
        <w:pStyle w:val="BodyText"/>
        <w:spacing w:before="209"/>
        <w:ind w:left="255" w:right="263" w:firstLine="427"/>
        <w:jc w:val="both"/>
      </w:pPr>
      <w:r>
        <w:rPr/>
        <w:t>The research method is by means of a meta-analysis, conducted through systematic reviews (SR) designed to find and synthesize the available scientific evidence on the research questions presented in this paper. This methodology allows synthesizing the results from primary studies using strategies that minimize bias and random error. (J. Zamora)</w:t>
      </w:r>
    </w:p>
    <w:p>
      <w:pPr>
        <w:pStyle w:val="BodyText"/>
        <w:spacing w:before="3"/>
        <w:ind w:left="255" w:right="268" w:firstLine="360"/>
        <w:jc w:val="both"/>
      </w:pPr>
      <w:r>
        <w:rPr/>
        <w:t>This research includes review of literature from books, journal articles, and web pages such as OSHA, Shingo Prize, NIOSH, MASH and some more. Field research in a practical way to manufacturing companies in the industry that have repetitive activities, which can be evaluated  in</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465"/>
      </w:pPr>
      <w:r>
        <w:rPr/>
        <w:t>the ergonomics program if have one, and if not, to propose the method developed through this research.</w:t>
      </w:r>
    </w:p>
    <w:p>
      <w:pPr>
        <w:pStyle w:val="BodyText"/>
        <w:spacing w:before="3"/>
        <w:rPr>
          <w:sz w:val="23"/>
        </w:rPr>
      </w:pPr>
    </w:p>
    <w:p>
      <w:pPr>
        <w:pStyle w:val="Heading5"/>
        <w:numPr>
          <w:ilvl w:val="1"/>
          <w:numId w:val="33"/>
        </w:numPr>
        <w:tabs>
          <w:tab w:pos="1403" w:val="left" w:leader="none"/>
          <w:tab w:pos="1404" w:val="left" w:leader="none"/>
        </w:tabs>
        <w:spacing w:line="240" w:lineRule="auto" w:before="0" w:after="0"/>
        <w:ind w:left="1403" w:right="0" w:hanging="788"/>
        <w:jc w:val="left"/>
      </w:pPr>
      <w:r>
        <w:rPr/>
        <w:t>Procedure for obtaining and validating</w:t>
      </w:r>
      <w:r>
        <w:rPr>
          <w:spacing w:val="-29"/>
        </w:rPr>
        <w:t> </w:t>
      </w:r>
      <w:r>
        <w:rPr/>
        <w:t>data.</w:t>
      </w:r>
    </w:p>
    <w:p>
      <w:pPr>
        <w:pStyle w:val="BodyText"/>
        <w:spacing w:before="204"/>
        <w:ind w:left="255" w:right="260" w:firstLine="360"/>
        <w:jc w:val="both"/>
      </w:pPr>
      <w:r>
        <w:rPr/>
        <w:t>As mentioned before, the method to processing information is through a systematic review which involves several steps including formulating the right question, an extensive data search,  the selection process and summary without bias, critical appraisal and data synthesis of these. (J. Zamora)</w:t>
      </w:r>
    </w:p>
    <w:p>
      <w:pPr>
        <w:pStyle w:val="Heading5"/>
        <w:numPr>
          <w:ilvl w:val="0"/>
          <w:numId w:val="31"/>
        </w:numPr>
        <w:tabs>
          <w:tab w:pos="5087" w:val="left" w:leader="none"/>
        </w:tabs>
        <w:spacing w:line="269" w:lineRule="exact" w:before="0" w:after="0"/>
        <w:ind w:left="5086" w:right="0" w:hanging="336"/>
        <w:jc w:val="left"/>
      </w:pPr>
      <w:r>
        <w:rPr/>
        <w:t>RESULTS</w:t>
      </w:r>
    </w:p>
    <w:p>
      <w:pPr>
        <w:pStyle w:val="BodyText"/>
        <w:spacing w:before="4"/>
        <w:rPr>
          <w:b/>
        </w:rPr>
      </w:pPr>
    </w:p>
    <w:p>
      <w:pPr>
        <w:pStyle w:val="BodyText"/>
        <w:spacing w:before="1"/>
        <w:ind w:left="255" w:right="255"/>
        <w:jc w:val="both"/>
      </w:pPr>
      <w:r>
        <w:rPr/>
        <w:t>To obtain the results in the present study, searching for information was </w:t>
      </w:r>
      <w:r>
        <w:rPr>
          <w:spacing w:val="3"/>
        </w:rPr>
        <w:t>done </w:t>
      </w:r>
      <w:r>
        <w:rPr/>
        <w:t>with the help of diagrams (Fig. 1, 2, 3) of reliable sources such as: Database, magazines, websites, etc., which  are shown in the boxes below, the </w:t>
      </w:r>
      <w:r>
        <w:rPr>
          <w:spacing w:val="-2"/>
        </w:rPr>
        <w:t>number </w:t>
      </w:r>
      <w:r>
        <w:rPr/>
        <w:t>of research documents</w:t>
      </w:r>
      <w:r>
        <w:rPr>
          <w:spacing w:val="-18"/>
        </w:rPr>
        <w:t> </w:t>
      </w:r>
      <w:r>
        <w:rPr/>
        <w:t>founded.</w:t>
      </w:r>
    </w:p>
    <w:p>
      <w:pPr>
        <w:pStyle w:val="BodyText"/>
        <w:spacing w:before="2"/>
        <w:ind w:left="255"/>
        <w:jc w:val="both"/>
      </w:pPr>
      <w:r>
        <w:rPr/>
        <w:t>Fig.1. Search method using connectors Or / Or - And / And, among keywords.</w:t>
      </w:r>
    </w:p>
    <w:p>
      <w:pPr>
        <w:pStyle w:val="BodyText"/>
        <w:ind w:left="257"/>
        <w:rPr>
          <w:sz w:val="20"/>
        </w:rPr>
      </w:pPr>
      <w:r>
        <w:rPr>
          <w:sz w:val="20"/>
        </w:rPr>
        <w:drawing>
          <wp:inline distT="0" distB="0" distL="0" distR="0">
            <wp:extent cx="5976389" cy="2991326"/>
            <wp:effectExtent l="0" t="0" r="0" b="0"/>
            <wp:docPr id="91" name="image66.png" descr=""/>
            <wp:cNvGraphicFramePr>
              <a:graphicFrameLocks noChangeAspect="1"/>
            </wp:cNvGraphicFramePr>
            <a:graphic>
              <a:graphicData uri="http://schemas.openxmlformats.org/drawingml/2006/picture">
                <pic:pic>
                  <pic:nvPicPr>
                    <pic:cNvPr id="92" name="image66.png"/>
                    <pic:cNvPicPr/>
                  </pic:nvPicPr>
                  <pic:blipFill>
                    <a:blip r:embed="rId129" cstate="print"/>
                    <a:stretch>
                      <a:fillRect/>
                    </a:stretch>
                  </pic:blipFill>
                  <pic:spPr>
                    <a:xfrm>
                      <a:off x="0" y="0"/>
                      <a:ext cx="5976389" cy="2991326"/>
                    </a:xfrm>
                    <a:prstGeom prst="rect">
                      <a:avLst/>
                    </a:prstGeom>
                  </pic:spPr>
                </pic:pic>
              </a:graphicData>
            </a:graphic>
          </wp:inline>
        </w:drawing>
      </w:r>
      <w:r>
        <w:rPr>
          <w:sz w:val="20"/>
        </w:rPr>
      </w:r>
    </w:p>
    <w:p>
      <w:pPr>
        <w:pStyle w:val="BodyText"/>
        <w:spacing w:before="63"/>
        <w:ind w:left="255"/>
        <w:jc w:val="both"/>
      </w:pPr>
      <w:r>
        <w:rPr/>
        <w:t>Fig.2. Search method using connectors Or / And - And / Or, among keywords</w:t>
      </w:r>
    </w:p>
    <w:p>
      <w:pPr>
        <w:spacing w:after="0"/>
        <w:jc w:val="both"/>
        <w:sectPr>
          <w:pgSz w:w="12240" w:h="15840"/>
          <w:pgMar w:header="689" w:footer="1036" w:top="1200" w:bottom="1220" w:left="820" w:right="460"/>
        </w:sectPr>
      </w:pPr>
    </w:p>
    <w:p>
      <w:pPr>
        <w:pStyle w:val="BodyText"/>
        <w:spacing w:before="1"/>
        <w:rPr>
          <w:sz w:val="22"/>
        </w:rPr>
      </w:pPr>
    </w:p>
    <w:p>
      <w:pPr>
        <w:pStyle w:val="BodyText"/>
        <w:ind w:left="257"/>
        <w:rPr>
          <w:sz w:val="20"/>
        </w:rPr>
      </w:pPr>
      <w:r>
        <w:rPr>
          <w:sz w:val="20"/>
        </w:rPr>
        <w:drawing>
          <wp:inline distT="0" distB="0" distL="0" distR="0">
            <wp:extent cx="5995008" cy="3263265"/>
            <wp:effectExtent l="0" t="0" r="0" b="0"/>
            <wp:docPr id="93" name="image67.png" descr=""/>
            <wp:cNvGraphicFramePr>
              <a:graphicFrameLocks noChangeAspect="1"/>
            </wp:cNvGraphicFramePr>
            <a:graphic>
              <a:graphicData uri="http://schemas.openxmlformats.org/drawingml/2006/picture">
                <pic:pic>
                  <pic:nvPicPr>
                    <pic:cNvPr id="94" name="image67.png"/>
                    <pic:cNvPicPr/>
                  </pic:nvPicPr>
                  <pic:blipFill>
                    <a:blip r:embed="rId130" cstate="print"/>
                    <a:stretch>
                      <a:fillRect/>
                    </a:stretch>
                  </pic:blipFill>
                  <pic:spPr>
                    <a:xfrm>
                      <a:off x="0" y="0"/>
                      <a:ext cx="5995008" cy="3263265"/>
                    </a:xfrm>
                    <a:prstGeom prst="rect">
                      <a:avLst/>
                    </a:prstGeom>
                  </pic:spPr>
                </pic:pic>
              </a:graphicData>
            </a:graphic>
          </wp:inline>
        </w:drawing>
      </w:r>
      <w:r>
        <w:rPr>
          <w:sz w:val="20"/>
        </w:rPr>
      </w:r>
    </w:p>
    <w:p>
      <w:pPr>
        <w:pStyle w:val="BodyText"/>
        <w:spacing w:line="242" w:lineRule="auto" w:before="49"/>
        <w:ind w:left="255" w:right="260"/>
        <w:jc w:val="both"/>
      </w:pPr>
      <w:r>
        <w:rPr/>
        <w:t>Fig.3 Search method, successful ergonomics program using connectors or / and / or - and / or / and.</w:t>
      </w:r>
    </w:p>
    <w:p>
      <w:pPr>
        <w:pStyle w:val="BodyText"/>
        <w:ind w:left="257"/>
        <w:rPr>
          <w:sz w:val="20"/>
        </w:rPr>
      </w:pPr>
      <w:r>
        <w:rPr>
          <w:sz w:val="20"/>
        </w:rPr>
        <w:drawing>
          <wp:inline distT="0" distB="0" distL="0" distR="0">
            <wp:extent cx="5986830" cy="2902743"/>
            <wp:effectExtent l="0" t="0" r="0" b="0"/>
            <wp:docPr id="95" name="image68.png" descr=""/>
            <wp:cNvGraphicFramePr>
              <a:graphicFrameLocks noChangeAspect="1"/>
            </wp:cNvGraphicFramePr>
            <a:graphic>
              <a:graphicData uri="http://schemas.openxmlformats.org/drawingml/2006/picture">
                <pic:pic>
                  <pic:nvPicPr>
                    <pic:cNvPr id="96" name="image68.png"/>
                    <pic:cNvPicPr/>
                  </pic:nvPicPr>
                  <pic:blipFill>
                    <a:blip r:embed="rId131" cstate="print"/>
                    <a:stretch>
                      <a:fillRect/>
                    </a:stretch>
                  </pic:blipFill>
                  <pic:spPr>
                    <a:xfrm>
                      <a:off x="0" y="0"/>
                      <a:ext cx="5986830" cy="2902743"/>
                    </a:xfrm>
                    <a:prstGeom prst="rect">
                      <a:avLst/>
                    </a:prstGeom>
                  </pic:spPr>
                </pic:pic>
              </a:graphicData>
            </a:graphic>
          </wp:inline>
        </w:drawing>
      </w:r>
      <w:r>
        <w:rPr>
          <w:sz w:val="20"/>
        </w:rPr>
      </w:r>
    </w:p>
    <w:p>
      <w:pPr>
        <w:pStyle w:val="BodyText"/>
        <w:spacing w:before="6"/>
        <w:rPr>
          <w:sz w:val="27"/>
        </w:rPr>
      </w:pPr>
    </w:p>
    <w:p>
      <w:pPr>
        <w:pStyle w:val="BodyText"/>
        <w:spacing w:line="274" w:lineRule="exact"/>
        <w:ind w:left="255" w:right="465" w:firstLine="705"/>
      </w:pPr>
      <w:r>
        <w:rPr/>
        <w:t>Performing the analysis of the collected information has proved the following important points in the development of a successful ergonomics program:</w:t>
      </w:r>
    </w:p>
    <w:p>
      <w:pPr>
        <w:pStyle w:val="BodyText"/>
        <w:ind w:left="255" w:right="256"/>
        <w:jc w:val="both"/>
      </w:pPr>
      <w:r>
        <w:rPr>
          <w:b/>
        </w:rPr>
        <w:t>Management commitment.- </w:t>
      </w:r>
      <w:r>
        <w:rPr/>
        <w:t>Management commitment is critical to the success of any ergonomics program. Management provides staff and financial support for ergonomics initiatives and can help to lead the ergonomics program so that it aligns with site and corporate goals and strategies. In addition, management involvement as active participants in the ergonomics process demonstrates the importance of safety and health in the organization.</w:t>
      </w:r>
    </w:p>
    <w:p>
      <w:pPr>
        <w:spacing w:after="0"/>
        <w:jc w:val="both"/>
        <w:sectPr>
          <w:pgSz w:w="12240" w:h="15840"/>
          <w:pgMar w:header="689" w:footer="1036" w:top="1200" w:bottom="1220" w:left="820" w:right="460"/>
        </w:sectPr>
      </w:pPr>
    </w:p>
    <w:p>
      <w:pPr>
        <w:pStyle w:val="BodyText"/>
        <w:spacing w:before="5"/>
        <w:rPr>
          <w:sz w:val="15"/>
        </w:rPr>
      </w:pPr>
    </w:p>
    <w:p>
      <w:pPr>
        <w:pStyle w:val="BodyText"/>
        <w:spacing w:before="70"/>
        <w:ind w:left="255" w:right="262"/>
        <w:jc w:val="both"/>
      </w:pPr>
      <w:r>
        <w:rPr>
          <w:b/>
        </w:rPr>
        <w:t>Employee involvement.- </w:t>
      </w:r>
      <w:r>
        <w:rPr/>
        <w:t>Employees are most familiar with the physical requirements of the routine and non-routine aspects of a job. Employees provide vital input in the analysis of jobs as well as solution development and implementation. If employees are active participants, the likelihood of successful increases the ergonomic interventions.</w:t>
      </w:r>
    </w:p>
    <w:p>
      <w:pPr>
        <w:pStyle w:val="BodyText"/>
        <w:spacing w:before="6"/>
        <w:rPr>
          <w:sz w:val="23"/>
        </w:rPr>
      </w:pPr>
    </w:p>
    <w:p>
      <w:pPr>
        <w:pStyle w:val="BodyText"/>
        <w:ind w:left="255" w:right="264"/>
        <w:jc w:val="both"/>
      </w:pPr>
      <w:r>
        <w:rPr>
          <w:b/>
        </w:rPr>
        <w:t>Identification of issues</w:t>
      </w:r>
      <w:r>
        <w:rPr/>
        <w:t>. - Historical data is often used initially to identify problem jobs in a work area, such as workers compensation records, turnover and absenteeism, near misses, incident investigations, and employee complaints and grievances. The data is reviewed to identify the development of musculoskeletal disorders. Specific trends such as seasonal work, product mix, or overtime should be noted.</w:t>
      </w:r>
    </w:p>
    <w:p>
      <w:pPr>
        <w:pStyle w:val="BodyText"/>
        <w:spacing w:before="6"/>
        <w:rPr>
          <w:sz w:val="23"/>
        </w:rPr>
      </w:pPr>
    </w:p>
    <w:p>
      <w:pPr>
        <w:pStyle w:val="BodyText"/>
        <w:ind w:left="255" w:right="252"/>
        <w:jc w:val="both"/>
      </w:pPr>
      <w:r>
        <w:rPr>
          <w:b/>
        </w:rPr>
        <w:t>Analyzing and developing controls for issues</w:t>
      </w:r>
      <w:r>
        <w:rPr/>
        <w:t>. - There are several validated ergonomics job analysis tools. These vary in the depth of the analysis and amount of training required to use them accurately. Ergonomics job analysis tools focus on the identification of ergonomics risk factors: force, repetition, awkward and static work postures, contact stress, and environmental factors including vibration, lighting, and temperature.</w:t>
      </w:r>
    </w:p>
    <w:p>
      <w:pPr>
        <w:pStyle w:val="BodyText"/>
        <w:spacing w:before="6"/>
        <w:rPr>
          <w:sz w:val="23"/>
        </w:rPr>
      </w:pPr>
    </w:p>
    <w:p>
      <w:pPr>
        <w:pStyle w:val="BodyText"/>
        <w:ind w:left="255" w:right="254"/>
        <w:jc w:val="both"/>
      </w:pPr>
      <w:r>
        <w:rPr>
          <w:b/>
        </w:rPr>
        <w:t>Training and education. - </w:t>
      </w:r>
      <w:r>
        <w:rPr/>
        <w:t>Training is an integral part of any ergonomics process. Although the content and length of the training will vary, training should be conducted across all levels of the organization including upper management, environmental health and safety staff, engineering, packaging, purchasing, facilities, supervisors, and employees.</w:t>
      </w:r>
    </w:p>
    <w:p>
      <w:pPr>
        <w:pStyle w:val="BodyText"/>
        <w:spacing w:before="6"/>
        <w:rPr>
          <w:sz w:val="23"/>
        </w:rPr>
      </w:pPr>
    </w:p>
    <w:p>
      <w:pPr>
        <w:pStyle w:val="BodyText"/>
        <w:spacing w:line="242" w:lineRule="auto"/>
        <w:ind w:left="255" w:right="260"/>
        <w:jc w:val="both"/>
      </w:pPr>
      <w:r>
        <w:rPr>
          <w:b/>
        </w:rPr>
        <w:t>Medical management. - </w:t>
      </w:r>
      <w:r>
        <w:rPr/>
        <w:t>Musculoskeletal disorders are cumulative and develop over time. Early reporting and intervention will assist in minimizing the number and severity of injuries. A comprehensive medical management program includes communication with medical Suppliers to ensure they are familiar with the work environment and job task requirements.</w:t>
      </w:r>
    </w:p>
    <w:p>
      <w:pPr>
        <w:pStyle w:val="BodyText"/>
      </w:pPr>
    </w:p>
    <w:p>
      <w:pPr>
        <w:pStyle w:val="BodyText"/>
        <w:spacing w:before="2"/>
        <w:rPr>
          <w:sz w:val="23"/>
        </w:rPr>
      </w:pPr>
    </w:p>
    <w:p>
      <w:pPr>
        <w:pStyle w:val="Heading5"/>
        <w:numPr>
          <w:ilvl w:val="0"/>
          <w:numId w:val="31"/>
        </w:numPr>
        <w:tabs>
          <w:tab w:pos="4760" w:val="left" w:leader="none"/>
        </w:tabs>
        <w:spacing w:line="240" w:lineRule="auto" w:before="0" w:after="0"/>
        <w:ind w:left="4760" w:right="0" w:hanging="337"/>
        <w:jc w:val="left"/>
      </w:pPr>
      <w:r>
        <w:rPr/>
        <w:t>CONCLUSIONS</w:t>
      </w:r>
    </w:p>
    <w:p>
      <w:pPr>
        <w:pStyle w:val="BodyText"/>
        <w:spacing w:before="4"/>
        <w:rPr>
          <w:b/>
        </w:rPr>
      </w:pPr>
    </w:p>
    <w:p>
      <w:pPr>
        <w:pStyle w:val="BodyText"/>
        <w:spacing w:before="1"/>
        <w:ind w:left="255" w:right="253"/>
        <w:jc w:val="both"/>
      </w:pPr>
      <w:r>
        <w:rPr/>
        <w:t>Search carried out with the schemes presented above databases books, magazines etc., show  the same results in which only changes the words but the meaning is the same. Should considering some points as author of this work thinking on the relevant to the achievement </w:t>
      </w:r>
      <w:r>
        <w:rPr>
          <w:spacing w:val="3"/>
        </w:rPr>
        <w:t>of </w:t>
      </w:r>
      <w:r>
        <w:rPr/>
        <w:t>the objectives and assessment model development and</w:t>
      </w:r>
      <w:r>
        <w:rPr>
          <w:spacing w:val="-20"/>
        </w:rPr>
        <w:t> </w:t>
      </w:r>
      <w:r>
        <w:rPr/>
        <w:t>validation.</w:t>
      </w:r>
    </w:p>
    <w:p>
      <w:pPr>
        <w:pStyle w:val="BodyText"/>
      </w:pPr>
    </w:p>
    <w:p>
      <w:pPr>
        <w:pStyle w:val="BodyText"/>
        <w:spacing w:before="4"/>
        <w:rPr>
          <w:sz w:val="23"/>
        </w:rPr>
      </w:pPr>
    </w:p>
    <w:p>
      <w:pPr>
        <w:pStyle w:val="Heading5"/>
        <w:numPr>
          <w:ilvl w:val="0"/>
          <w:numId w:val="31"/>
        </w:numPr>
        <w:tabs>
          <w:tab w:pos="4828" w:val="left" w:leader="none"/>
        </w:tabs>
        <w:spacing w:line="240" w:lineRule="auto" w:before="0" w:after="0"/>
        <w:ind w:left="4827" w:right="0" w:hanging="337"/>
        <w:jc w:val="left"/>
      </w:pPr>
      <w:r>
        <w:rPr/>
        <w:t>REFERENCES</w:t>
      </w:r>
    </w:p>
    <w:p>
      <w:pPr>
        <w:pStyle w:val="BodyText"/>
        <w:spacing w:before="5"/>
        <w:rPr>
          <w:b/>
        </w:rPr>
      </w:pPr>
    </w:p>
    <w:p>
      <w:pPr>
        <w:spacing w:line="242" w:lineRule="auto" w:before="0"/>
        <w:ind w:left="975" w:right="465" w:hanging="720"/>
        <w:jc w:val="left"/>
        <w:rPr>
          <w:sz w:val="24"/>
        </w:rPr>
      </w:pPr>
      <w:r>
        <w:rPr>
          <w:sz w:val="24"/>
        </w:rPr>
        <w:t>Borja, A. M. (2009). </w:t>
      </w:r>
      <w:r>
        <w:rPr>
          <w:i/>
          <w:sz w:val="24"/>
        </w:rPr>
        <w:t>Programa de Gestion de Salud, Seguridad y Ambiente. </w:t>
      </w:r>
      <w:r>
        <w:rPr>
          <w:sz w:val="24"/>
        </w:rPr>
        <w:t>Bogota, Colombia: Universidad Icesi.</w:t>
      </w:r>
    </w:p>
    <w:p>
      <w:pPr>
        <w:spacing w:line="242" w:lineRule="auto" w:before="0"/>
        <w:ind w:left="975" w:right="253" w:hanging="720"/>
        <w:jc w:val="left"/>
        <w:rPr>
          <w:sz w:val="24"/>
        </w:rPr>
      </w:pPr>
      <w:r>
        <w:rPr>
          <w:sz w:val="24"/>
        </w:rPr>
        <w:t>Monroe, K. (2006). </w:t>
      </w:r>
      <w:r>
        <w:rPr>
          <w:i/>
          <w:sz w:val="24"/>
        </w:rPr>
        <w:t>Ergonomics 101: revisiting the basics of successful ergonomics programs. </w:t>
      </w:r>
      <w:r>
        <w:rPr>
          <w:sz w:val="24"/>
        </w:rPr>
        <w:t>Ann Arbor, MI: Industrial Engineer (Norcross, Ga.: 2003) 38 no3 41-5 Mr 2006.</w:t>
      </w:r>
    </w:p>
    <w:p>
      <w:pPr>
        <w:spacing w:line="271" w:lineRule="exact" w:before="0"/>
        <w:ind w:left="255" w:right="0" w:firstLine="0"/>
        <w:jc w:val="both"/>
        <w:rPr>
          <w:sz w:val="24"/>
        </w:rPr>
      </w:pPr>
      <w:r>
        <w:rPr>
          <w:sz w:val="24"/>
        </w:rPr>
        <w:t>Niebel, B. (2004). </w:t>
      </w:r>
      <w:r>
        <w:rPr>
          <w:i/>
          <w:sz w:val="24"/>
        </w:rPr>
        <w:t>Ingenieria industrial. </w:t>
      </w:r>
      <w:r>
        <w:rPr>
          <w:sz w:val="24"/>
        </w:rPr>
        <w:t>Mexico, D.F: Alfa Omega.</w:t>
      </w:r>
    </w:p>
    <w:p>
      <w:pPr>
        <w:pStyle w:val="BodyText"/>
        <w:spacing w:line="274" w:lineRule="exact" w:before="9"/>
        <w:ind w:left="975" w:right="465" w:hanging="720"/>
      </w:pPr>
      <w:r>
        <w:rPr/>
        <w:t>Susan E. Dudley, W. B. (2001). OSHA's Ergonomics Program Standard and Musculoskeletal Disorders: An Introduction. </w:t>
      </w:r>
      <w:r>
        <w:rPr>
          <w:i/>
        </w:rPr>
        <w:t>JOURNAL OF LABOR RESEARCH</w:t>
      </w:r>
      <w:r>
        <w:rPr/>
        <w:t>, 2-14.</w:t>
      </w:r>
    </w:p>
    <w:p>
      <w:pPr>
        <w:spacing w:after="0" w:line="274" w:lineRule="exact"/>
        <w:sectPr>
          <w:pgSz w:w="12240" w:h="15840"/>
          <w:pgMar w:header="689" w:footer="1036" w:top="1200" w:bottom="1220" w:left="820" w:right="460"/>
        </w:sectPr>
      </w:pPr>
    </w:p>
    <w:p>
      <w:pPr>
        <w:pStyle w:val="BodyText"/>
        <w:spacing w:before="10"/>
        <w:rPr>
          <w:sz w:val="15"/>
        </w:rPr>
      </w:pPr>
    </w:p>
    <w:p>
      <w:pPr>
        <w:spacing w:line="240" w:lineRule="auto" w:before="70"/>
        <w:ind w:left="975" w:right="256" w:hanging="720"/>
        <w:jc w:val="both"/>
        <w:rPr>
          <w:sz w:val="24"/>
        </w:rPr>
      </w:pPr>
      <w:r>
        <w:rPr>
          <w:sz w:val="24"/>
        </w:rPr>
        <w:t>Zamora, M. Revisiones sistematicas y metanalisis de estudios sobre prebas diagnosticas de cribaje. </w:t>
      </w:r>
      <w:r>
        <w:rPr>
          <w:i/>
          <w:sz w:val="24"/>
        </w:rPr>
        <w:t>27 Congreso Nacional de Estadistica e Investigacion Operativa. </w:t>
      </w:r>
      <w:r>
        <w:rPr>
          <w:sz w:val="24"/>
        </w:rPr>
        <w:t>Unidad de Bioestadistica Clinica, Madrid, Espana.</w:t>
      </w:r>
    </w:p>
    <w:p>
      <w:pPr>
        <w:spacing w:after="0" w:line="240" w:lineRule="auto"/>
        <w:jc w:val="both"/>
        <w:rPr>
          <w:sz w:val="24"/>
        </w:rPr>
        <w:sectPr>
          <w:pgSz w:w="12240" w:h="15840"/>
          <w:pgMar w:header="689" w:footer="1036" w:top="1200" w:bottom="1220" w:left="820" w:right="460"/>
        </w:sectPr>
      </w:pPr>
    </w:p>
    <w:p>
      <w:pPr>
        <w:pStyle w:val="BodyText"/>
        <w:spacing w:before="1"/>
        <w:rPr>
          <w:sz w:val="16"/>
        </w:rPr>
      </w:pPr>
    </w:p>
    <w:p>
      <w:pPr>
        <w:pStyle w:val="Heading1"/>
        <w:ind w:left="259"/>
      </w:pPr>
      <w:r>
        <w:rPr/>
        <w:t>METHODOLOGY FOR THE IMPLEMENTATION OF A SYSTEM OF JOB ROTATION CONSIDERING AN ERGONOMIC APPROACH</w:t>
      </w:r>
    </w:p>
    <w:p>
      <w:pPr>
        <w:pStyle w:val="BodyText"/>
        <w:spacing w:line="292" w:lineRule="exact" w:before="199"/>
        <w:ind w:left="260" w:right="263"/>
        <w:jc w:val="center"/>
      </w:pPr>
      <w:r>
        <w:rPr/>
        <w:t>Francisco Armando Loreto López</w:t>
      </w:r>
      <w:r>
        <w:rPr>
          <w:position w:val="11"/>
          <w:sz w:val="16"/>
        </w:rPr>
        <w:t>1</w:t>
      </w:r>
      <w:r>
        <w:rPr/>
        <w:t>, Enrique de la Vega Bustillos</w:t>
      </w:r>
      <w:r>
        <w:rPr>
          <w:position w:val="11"/>
          <w:sz w:val="16"/>
        </w:rPr>
        <w:t>1</w:t>
      </w:r>
      <w:r>
        <w:rPr/>
        <w:t>,</w:t>
      </w:r>
    </w:p>
    <w:p>
      <w:pPr>
        <w:spacing w:line="283" w:lineRule="exact" w:before="0"/>
        <w:ind w:left="260" w:right="259" w:firstLine="0"/>
        <w:jc w:val="center"/>
        <w:rPr>
          <w:sz w:val="16"/>
        </w:rPr>
      </w:pPr>
      <w:r>
        <w:rPr>
          <w:rFonts w:ascii="Verdana"/>
          <w:sz w:val="20"/>
        </w:rPr>
        <w:t>Francisco Octavio Lopez Millan</w:t>
      </w:r>
      <w:r>
        <w:rPr>
          <w:position w:val="11"/>
          <w:sz w:val="16"/>
        </w:rPr>
        <w:t>1</w:t>
      </w:r>
      <w:r>
        <w:rPr>
          <w:rFonts w:ascii="Verdana"/>
          <w:sz w:val="20"/>
        </w:rPr>
        <w:t>, Gerardo Meza Partida</w:t>
      </w:r>
      <w:r>
        <w:rPr>
          <w:position w:val="11"/>
          <w:sz w:val="16"/>
        </w:rPr>
        <w:t>1</w:t>
      </w:r>
    </w:p>
    <w:p>
      <w:pPr>
        <w:pStyle w:val="BodyText"/>
        <w:spacing w:before="8"/>
        <w:rPr>
          <w:sz w:val="21"/>
        </w:rPr>
      </w:pPr>
    </w:p>
    <w:p>
      <w:pPr>
        <w:pStyle w:val="BodyText"/>
        <w:spacing w:line="242" w:lineRule="auto"/>
        <w:ind w:left="257" w:right="265"/>
        <w:jc w:val="center"/>
      </w:pPr>
      <w:r>
        <w:rPr>
          <w:position w:val="11"/>
          <w:sz w:val="16"/>
        </w:rPr>
        <w:t>1 </w:t>
      </w:r>
      <w:r>
        <w:rPr/>
        <w:t>Instituto Tecnológico de Hermosillo, Departamento de Posgrado, Ave. Tecnológico y Periférico Poniente S/N C.P. 83170 Colonia Sahuaro., Hermosillo, Sonora, México.</w:t>
      </w:r>
    </w:p>
    <w:p>
      <w:pPr>
        <w:spacing w:line="271" w:lineRule="exact" w:before="0"/>
        <w:ind w:left="260" w:right="261" w:firstLine="0"/>
        <w:jc w:val="center"/>
        <w:rPr>
          <w:sz w:val="18"/>
        </w:rPr>
      </w:pPr>
      <w:hyperlink r:id="rId132">
        <w:r>
          <w:rPr>
            <w:color w:val="0000FF"/>
            <w:sz w:val="18"/>
            <w:u w:val="single" w:color="0000FF"/>
          </w:rPr>
          <w:t>franciscoarmandoloreto@gmail.com</w:t>
        </w:r>
      </w:hyperlink>
      <w:r>
        <w:rPr>
          <w:sz w:val="24"/>
        </w:rPr>
        <w:t>, </w:t>
      </w:r>
      <w:hyperlink r:id="rId99">
        <w:r>
          <w:rPr>
            <w:color w:val="0000FF"/>
            <w:sz w:val="18"/>
            <w:u w:val="single" w:color="0000FF"/>
          </w:rPr>
          <w:t>en_vega@ith.mx</w:t>
        </w:r>
      </w:hyperlink>
    </w:p>
    <w:p>
      <w:pPr>
        <w:pStyle w:val="BodyText"/>
        <w:spacing w:before="6"/>
        <w:rPr>
          <w:sz w:val="17"/>
        </w:rPr>
      </w:pPr>
    </w:p>
    <w:p>
      <w:pPr>
        <w:pStyle w:val="BodyText"/>
        <w:spacing w:before="69"/>
        <w:ind w:left="255" w:right="266"/>
        <w:jc w:val="both"/>
      </w:pPr>
      <w:r>
        <w:rPr>
          <w:b/>
        </w:rPr>
        <w:t>Resumen. </w:t>
      </w:r>
      <w:r>
        <w:rPr/>
        <w:t>El presente artículo proporcionara una metodología para la planificación de un sistema de rotación de puestos basado en un enfoque ergonómico, esto con el fin de prevenir los desordenes musculo esqueléticos (TME) que se producen por no rotar en las estaciones de trabajo. Se propondrá una metodología para generar un sistema de rotaciones que tome en cuenta ciertos criterios ergonómicos como son la evaluación ergonómica Susan Rodgers, método ERGOS para los factores psicosociales, el gasto metabólico de energía y la antropometría para poder proporcionar una rotación optima y así poder reducir o eliminar los trastornos musculo esqueléticos.</w:t>
      </w:r>
    </w:p>
    <w:p>
      <w:pPr>
        <w:pStyle w:val="BodyText"/>
        <w:spacing w:before="6"/>
        <w:rPr>
          <w:sz w:val="23"/>
        </w:rPr>
      </w:pPr>
    </w:p>
    <w:p>
      <w:pPr>
        <w:spacing w:before="0"/>
        <w:ind w:left="255" w:right="0" w:firstLine="0"/>
        <w:jc w:val="both"/>
        <w:rPr>
          <w:sz w:val="24"/>
        </w:rPr>
      </w:pPr>
      <w:r>
        <w:rPr>
          <w:b/>
          <w:sz w:val="24"/>
        </w:rPr>
        <w:t>Palabras clave</w:t>
      </w:r>
      <w:r>
        <w:rPr>
          <w:sz w:val="24"/>
        </w:rPr>
        <w:t>: Ergonomía, TME, Susan Rodgers, Rotación.</w:t>
      </w:r>
    </w:p>
    <w:p>
      <w:pPr>
        <w:pStyle w:val="BodyText"/>
      </w:pPr>
    </w:p>
    <w:p>
      <w:pPr>
        <w:pStyle w:val="BodyText"/>
        <w:spacing w:line="242" w:lineRule="auto"/>
        <w:ind w:left="255" w:right="256"/>
        <w:jc w:val="both"/>
      </w:pPr>
      <w:r>
        <w:rPr>
          <w:b/>
        </w:rPr>
        <w:t>Abstract. </w:t>
      </w:r>
      <w:r>
        <w:rPr/>
        <w:t>This article will provide a methodology for the planning of a job rotation system based on an ergonomic approach, in order to prevent disorders musculoskeletal (MSDS) that occur by not rotating on the workstations. It will propose a methodology </w:t>
      </w:r>
      <w:r>
        <w:rPr>
          <w:spacing w:val="-3"/>
        </w:rPr>
        <w:t>to </w:t>
      </w:r>
      <w:r>
        <w:rPr/>
        <w:t>generate a system of rotations that take into account ergonomic criteria such as: ergonomic evaluation Susan Rodgers, ERGOS method of psychosocial factors, metabolic expenditure of energy and Anthropometry, in order to provide a rotation optimal and reduce or eliminate the muscular skeletal</w:t>
      </w:r>
      <w:r>
        <w:rPr>
          <w:spacing w:val="-39"/>
        </w:rPr>
        <w:t> </w:t>
      </w:r>
      <w:r>
        <w:rPr/>
        <w:t>disorders.</w:t>
      </w:r>
    </w:p>
    <w:p>
      <w:pPr>
        <w:pStyle w:val="BodyText"/>
        <w:spacing w:before="4"/>
        <w:rPr>
          <w:sz w:val="23"/>
        </w:rPr>
      </w:pPr>
    </w:p>
    <w:p>
      <w:pPr>
        <w:pStyle w:val="BodyText"/>
        <w:ind w:left="322"/>
        <w:jc w:val="both"/>
      </w:pPr>
      <w:r>
        <w:rPr>
          <w:b/>
        </w:rPr>
        <w:t>Keywords: </w:t>
      </w:r>
      <w:r>
        <w:rPr/>
        <w:t>ergonomics, MSDS, Susan Rodgers, rotation.</w:t>
      </w:r>
    </w:p>
    <w:p>
      <w:pPr>
        <w:pStyle w:val="BodyText"/>
      </w:pPr>
    </w:p>
    <w:p>
      <w:pPr>
        <w:pStyle w:val="BodyText"/>
        <w:spacing w:before="1"/>
        <w:rPr>
          <w:sz w:val="20"/>
        </w:rPr>
      </w:pPr>
    </w:p>
    <w:p>
      <w:pPr>
        <w:pStyle w:val="Heading5"/>
        <w:numPr>
          <w:ilvl w:val="0"/>
          <w:numId w:val="34"/>
        </w:numPr>
        <w:tabs>
          <w:tab w:pos="4693" w:val="left" w:leader="none"/>
        </w:tabs>
        <w:spacing w:line="240" w:lineRule="auto" w:before="0" w:after="0"/>
        <w:ind w:left="4692" w:right="0" w:hanging="269"/>
        <w:jc w:val="left"/>
      </w:pPr>
      <w:r>
        <w:rPr/>
        <w:t>INTRODUCTION</w:t>
      </w:r>
    </w:p>
    <w:p>
      <w:pPr>
        <w:pStyle w:val="BodyText"/>
        <w:spacing w:before="4"/>
        <w:rPr>
          <w:b/>
        </w:rPr>
      </w:pPr>
    </w:p>
    <w:p>
      <w:pPr>
        <w:pStyle w:val="BodyText"/>
        <w:spacing w:before="1"/>
        <w:ind w:left="255" w:right="263"/>
        <w:jc w:val="both"/>
      </w:pPr>
      <w:r>
        <w:rPr/>
        <w:t>The posts rotation is a form of work organization that extends between manufacturing and service companies (Vezina, 2004). The results that are obtained by rotation systems, benefit both companies and workers, have low implementation costs compared to other possible measures to improve working conditions. (Kogi, Kawakami, Itani, &amp; Batino, 2003)</w:t>
      </w:r>
    </w:p>
    <w:p>
      <w:pPr>
        <w:pStyle w:val="BodyText"/>
        <w:spacing w:before="3"/>
        <w:ind w:left="255" w:right="260" w:firstLine="427"/>
        <w:jc w:val="both"/>
      </w:pPr>
      <w:r>
        <w:rPr/>
        <w:t>For manufacturing firms, worker rotation involves adequate knowledge to perform different tasks, enabling companies increase the ability of workers to fill various stations, minimizing the impact of abandonment rate and favoring a greater flexibility for possible changes in demand and this is achieved by firms acquire more knowledge about the capabilities of their employees. (O'Donnell, 1986)</w:t>
      </w:r>
    </w:p>
    <w:p>
      <w:pPr>
        <w:pStyle w:val="BodyText"/>
        <w:ind w:left="255" w:right="259" w:firstLine="427"/>
        <w:jc w:val="both"/>
      </w:pPr>
      <w:r>
        <w:rPr/>
        <w:t>Moreover, the variation of tasks helps reduce fatigue and the risk of musculoskeletal injuries and cumulative trauma disorders (DTAs), provided that the alternation of activities is an effective change of the muscle groups involved.       However, some studies on the implementation of posts</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465"/>
      </w:pPr>
      <w:r>
        <w:rPr/>
        <w:t>rotation as a measure to prevent musculoskeletal injuries adverse results have been obtained (Frazer, Norman, &amp; Wells, 2003).</w:t>
      </w:r>
    </w:p>
    <w:p>
      <w:pPr>
        <w:pStyle w:val="BodyText"/>
        <w:ind w:left="255" w:right="261" w:firstLine="427"/>
        <w:jc w:val="both"/>
      </w:pPr>
      <w:r>
        <w:rPr/>
        <w:t>Currently musculoskeletal disorders (MSDs) in manufacturing enterprises are a major health problem that affects workers. Musculoskeletal problems affecting workers is important for businesses as it affects them economically. Job rotation has been used as a mechanism to prevent MSDs by companies as a means of containment to prevent injuries. (OSHA, 2013)</w:t>
      </w:r>
    </w:p>
    <w:p>
      <w:pPr>
        <w:pStyle w:val="BodyText"/>
        <w:spacing w:before="6"/>
        <w:rPr>
          <w:sz w:val="23"/>
        </w:rPr>
      </w:pPr>
    </w:p>
    <w:p>
      <w:pPr>
        <w:pStyle w:val="Heading5"/>
        <w:numPr>
          <w:ilvl w:val="0"/>
          <w:numId w:val="34"/>
        </w:numPr>
        <w:tabs>
          <w:tab w:pos="5428" w:val="left" w:leader="none"/>
        </w:tabs>
        <w:spacing w:line="240" w:lineRule="auto" w:before="0" w:after="0"/>
        <w:ind w:left="5427" w:right="0" w:hanging="360"/>
        <w:jc w:val="left"/>
      </w:pPr>
      <w:r>
        <w:rPr/>
        <w:t>OBJETIVE</w:t>
      </w:r>
    </w:p>
    <w:p>
      <w:pPr>
        <w:pStyle w:val="BodyText"/>
        <w:spacing w:before="5"/>
        <w:rPr>
          <w:b/>
        </w:rPr>
      </w:pPr>
    </w:p>
    <w:p>
      <w:pPr>
        <w:pStyle w:val="BodyText"/>
        <w:spacing w:line="242" w:lineRule="auto"/>
        <w:ind w:left="255" w:right="465"/>
      </w:pPr>
      <w:r>
        <w:rPr/>
        <w:t>The main objective of the research is to develop a methodology to obtain a rotation system designed to prevent musculoskeletal disorders in a methodical way.</w:t>
      </w:r>
    </w:p>
    <w:p>
      <w:pPr>
        <w:pStyle w:val="BodyText"/>
        <w:ind w:left="255" w:right="259" w:firstLine="360"/>
        <w:jc w:val="both"/>
      </w:pPr>
      <w:r>
        <w:rPr/>
        <w:t>The specifics objectives is find or identify a maximum level of worker exposure, to </w:t>
      </w:r>
      <w:r>
        <w:rPr>
          <w:spacing w:val="2"/>
        </w:rPr>
        <w:t>reduce </w:t>
      </w:r>
      <w:r>
        <w:rPr/>
        <w:t>ergonomic problems such as musculoskeletal disorders, develop a rotation system that takes into account multiple criteria associated with MSDs, to diversify the tasks done during the working day and finally consider the disabilities permanent or temporary of workers and comply with  restrictions imposed by the of rotation system and the</w:t>
      </w:r>
      <w:r>
        <w:rPr>
          <w:spacing w:val="-30"/>
        </w:rPr>
        <w:t> </w:t>
      </w:r>
      <w:r>
        <w:rPr/>
        <w:t>organization.</w:t>
      </w:r>
    </w:p>
    <w:p>
      <w:pPr>
        <w:pStyle w:val="BodyText"/>
        <w:spacing w:line="274" w:lineRule="exact" w:before="8"/>
        <w:ind w:left="255" w:right="255" w:firstLine="360"/>
        <w:jc w:val="both"/>
      </w:pPr>
      <w:r>
        <w:rPr/>
        <w:t>This work aims to make a methodology for implementing a system of rotations that considers the physical aspects of the work and the worker, which together can be a safe and efficient for both the operator and</w:t>
      </w:r>
      <w:r>
        <w:rPr>
          <w:spacing w:val="-13"/>
        </w:rPr>
        <w:t> </w:t>
      </w:r>
      <w:r>
        <w:rPr/>
        <w:t>businesses.</w:t>
      </w:r>
    </w:p>
    <w:p>
      <w:pPr>
        <w:pStyle w:val="BodyText"/>
      </w:pPr>
    </w:p>
    <w:p>
      <w:pPr>
        <w:pStyle w:val="BodyText"/>
        <w:spacing w:before="5"/>
        <w:rPr>
          <w:sz w:val="23"/>
        </w:rPr>
      </w:pPr>
    </w:p>
    <w:p>
      <w:pPr>
        <w:pStyle w:val="Heading5"/>
        <w:numPr>
          <w:ilvl w:val="0"/>
          <w:numId w:val="34"/>
        </w:numPr>
        <w:tabs>
          <w:tab w:pos="5068" w:val="left" w:leader="none"/>
        </w:tabs>
        <w:spacing w:line="240" w:lineRule="auto" w:before="0" w:after="0"/>
        <w:ind w:left="5067" w:right="0" w:hanging="360"/>
        <w:jc w:val="left"/>
      </w:pPr>
      <w:r>
        <w:rPr/>
        <w:t>METHODOLOGY</w:t>
      </w:r>
    </w:p>
    <w:p>
      <w:pPr>
        <w:pStyle w:val="BodyText"/>
        <w:spacing w:before="4"/>
        <w:rPr>
          <w:b/>
        </w:rPr>
      </w:pPr>
    </w:p>
    <w:p>
      <w:pPr>
        <w:pStyle w:val="BodyText"/>
        <w:spacing w:before="1"/>
        <w:ind w:left="255" w:right="251"/>
        <w:jc w:val="both"/>
      </w:pPr>
      <w:r>
        <w:rPr/>
        <w:t>Presents a methodology to generate and evaluate a rotation system that considers multiple  factors that </w:t>
      </w:r>
      <w:r>
        <w:rPr>
          <w:spacing w:val="-3"/>
        </w:rPr>
        <w:t>may </w:t>
      </w:r>
      <w:r>
        <w:rPr/>
        <w:t>influence a correct assignment stations and ergonomic constraints </w:t>
      </w:r>
      <w:r>
        <w:rPr>
          <w:spacing w:val="2"/>
        </w:rPr>
        <w:t>that </w:t>
      </w:r>
      <w:r>
        <w:rPr/>
        <w:t>ensure  the practical feasibility of the results. Thus it seeks to maximize the benefits derived from the application of this technique, such as preventing musculoskeletal injuries, improve psychosocial workers, facilitate the training of workers, facilitate the incorporation of workers in rehabilitation  and increase productivity and economic benefits derived from the implementation of a rotation system. (Asensio-Cuesta,</w:t>
      </w:r>
      <w:r>
        <w:rPr>
          <w:spacing w:val="-8"/>
        </w:rPr>
        <w:t> </w:t>
      </w:r>
      <w:r>
        <w:rPr/>
        <w:t>2009)</w:t>
      </w:r>
    </w:p>
    <w:p>
      <w:pPr>
        <w:pStyle w:val="BodyText"/>
        <w:spacing w:line="242" w:lineRule="auto"/>
        <w:ind w:left="255" w:right="259" w:firstLine="427"/>
        <w:jc w:val="both"/>
      </w:pPr>
      <w:r>
        <w:rPr/>
        <w:t>The methodology presents a structured sequential method to obtain a rotation scheme presented through 10 phases of which are represented here:</w:t>
      </w:r>
    </w:p>
    <w:p>
      <w:pPr>
        <w:spacing w:line="266" w:lineRule="exact" w:before="0"/>
        <w:ind w:left="255" w:right="0" w:firstLine="0"/>
        <w:jc w:val="both"/>
        <w:rPr>
          <w:sz w:val="24"/>
        </w:rPr>
      </w:pPr>
      <w:r>
        <w:rPr>
          <w:b/>
          <w:sz w:val="24"/>
        </w:rPr>
        <w:t>Phase 1: </w:t>
      </w:r>
      <w:r>
        <w:rPr>
          <w:sz w:val="24"/>
        </w:rPr>
        <w:t>Detect the Need.</w:t>
      </w:r>
    </w:p>
    <w:p>
      <w:pPr>
        <w:pStyle w:val="BodyText"/>
        <w:spacing w:line="275" w:lineRule="exact" w:before="2"/>
        <w:ind w:left="255"/>
        <w:jc w:val="both"/>
      </w:pPr>
      <w:r>
        <w:rPr>
          <w:b/>
        </w:rPr>
        <w:t>Phase 2: </w:t>
      </w:r>
      <w:r>
        <w:rPr/>
        <w:t>Obtaining support for part of the management and workers.</w:t>
      </w:r>
    </w:p>
    <w:p>
      <w:pPr>
        <w:spacing w:line="275" w:lineRule="exact" w:before="0"/>
        <w:ind w:left="255" w:right="0" w:firstLine="0"/>
        <w:jc w:val="both"/>
        <w:rPr>
          <w:sz w:val="24"/>
        </w:rPr>
      </w:pPr>
      <w:r>
        <w:rPr>
          <w:b/>
          <w:sz w:val="24"/>
        </w:rPr>
        <w:t>Phase 3: </w:t>
      </w:r>
      <w:r>
        <w:rPr>
          <w:sz w:val="24"/>
        </w:rPr>
        <w:t>Selection of stations to rotate.</w:t>
      </w:r>
    </w:p>
    <w:p>
      <w:pPr>
        <w:spacing w:line="275" w:lineRule="exact" w:before="2"/>
        <w:ind w:left="255" w:right="0" w:firstLine="0"/>
        <w:jc w:val="both"/>
        <w:rPr>
          <w:sz w:val="24"/>
        </w:rPr>
      </w:pPr>
      <w:r>
        <w:rPr>
          <w:b/>
          <w:sz w:val="24"/>
        </w:rPr>
        <w:t>Phase 4: </w:t>
      </w:r>
      <w:r>
        <w:rPr>
          <w:sz w:val="24"/>
        </w:rPr>
        <w:t>Selection of operators to rotate.</w:t>
      </w:r>
    </w:p>
    <w:p>
      <w:pPr>
        <w:pStyle w:val="BodyText"/>
        <w:spacing w:line="275" w:lineRule="exact"/>
        <w:ind w:left="255"/>
        <w:jc w:val="both"/>
      </w:pPr>
      <w:r>
        <w:rPr>
          <w:b/>
        </w:rPr>
        <w:t>Phase 5: </w:t>
      </w:r>
      <w:r>
        <w:rPr/>
        <w:t>Choice of criteria for the generation of a rotation scheme.</w:t>
      </w:r>
    </w:p>
    <w:p>
      <w:pPr>
        <w:pStyle w:val="BodyText"/>
        <w:spacing w:line="275" w:lineRule="exact" w:before="3"/>
        <w:ind w:left="255"/>
        <w:jc w:val="both"/>
      </w:pPr>
      <w:r>
        <w:rPr>
          <w:b/>
        </w:rPr>
        <w:t>Phase 6: </w:t>
      </w:r>
      <w:r>
        <w:rPr/>
        <w:t>Definition and assessment of indicators or restrictions</w:t>
      </w:r>
    </w:p>
    <w:p>
      <w:pPr>
        <w:pStyle w:val="BodyText"/>
        <w:spacing w:line="275" w:lineRule="exact"/>
        <w:ind w:left="255"/>
        <w:jc w:val="both"/>
      </w:pPr>
      <w:r>
        <w:rPr>
          <w:b/>
        </w:rPr>
        <w:t>Phase 7: </w:t>
      </w:r>
      <w:r>
        <w:rPr/>
        <w:t>Definition and evaluation of capabilities required in stations and limited operators.</w:t>
      </w:r>
    </w:p>
    <w:p>
      <w:pPr>
        <w:pStyle w:val="BodyText"/>
        <w:spacing w:line="275" w:lineRule="exact" w:before="2"/>
        <w:ind w:left="255"/>
        <w:jc w:val="both"/>
      </w:pPr>
      <w:r>
        <w:rPr>
          <w:b/>
        </w:rPr>
        <w:t>Phase 8: </w:t>
      </w:r>
      <w:r>
        <w:rPr/>
        <w:t>Determination of the number and duration of the rotations.</w:t>
      </w:r>
    </w:p>
    <w:p>
      <w:pPr>
        <w:pStyle w:val="BodyText"/>
        <w:spacing w:line="275" w:lineRule="exact"/>
        <w:ind w:left="255"/>
        <w:jc w:val="both"/>
      </w:pPr>
      <w:r>
        <w:rPr>
          <w:b/>
        </w:rPr>
        <w:t>Phase 9: </w:t>
      </w:r>
      <w:r>
        <w:rPr/>
        <w:t>Obtaining a rotation scheme through the application of the rotation system</w:t>
      </w:r>
    </w:p>
    <w:p>
      <w:pPr>
        <w:pStyle w:val="BodyText"/>
        <w:spacing w:before="2"/>
        <w:ind w:left="255"/>
        <w:jc w:val="both"/>
      </w:pPr>
      <w:r>
        <w:rPr>
          <w:b/>
        </w:rPr>
        <w:t>Phase 10: </w:t>
      </w:r>
      <w:r>
        <w:rPr/>
        <w:t>proposal and implementation of the plan of rotation.</w:t>
      </w:r>
    </w:p>
    <w:p>
      <w:pPr>
        <w:pStyle w:val="BodyText"/>
        <w:spacing w:before="1"/>
        <w:rPr>
          <w:sz w:val="31"/>
        </w:rPr>
      </w:pPr>
    </w:p>
    <w:p>
      <w:pPr>
        <w:pStyle w:val="Heading5"/>
        <w:numPr>
          <w:ilvl w:val="1"/>
          <w:numId w:val="35"/>
        </w:numPr>
        <w:tabs>
          <w:tab w:pos="1226" w:val="left" w:leader="none"/>
        </w:tabs>
        <w:spacing w:line="240" w:lineRule="auto" w:before="0" w:after="0"/>
        <w:ind w:left="1225" w:right="0" w:hanging="403"/>
        <w:jc w:val="left"/>
      </w:pPr>
      <w:r>
        <w:rPr/>
        <w:t>Classification of</w:t>
      </w:r>
      <w:r>
        <w:rPr>
          <w:spacing w:val="-15"/>
        </w:rPr>
        <w:t> </w:t>
      </w:r>
      <w:r>
        <w:rPr/>
        <w:t>MSDS</w:t>
      </w:r>
    </w:p>
    <w:p>
      <w:pPr>
        <w:pStyle w:val="BodyText"/>
        <w:spacing w:line="242" w:lineRule="auto" w:before="165"/>
        <w:ind w:left="255" w:right="265"/>
      </w:pPr>
      <w:r>
        <w:rPr/>
        <w:t>There are many different ailments within TME. We propose two possible classifications of MSDs. The  first  classification  considers  the  damaged  element,  while  the  second  proposal   gathers</w:t>
      </w:r>
    </w:p>
    <w:p>
      <w:pPr>
        <w:spacing w:after="0" w:line="242" w:lineRule="auto"/>
        <w:sectPr>
          <w:footerReference w:type="default" r:id="rId133"/>
          <w:pgSz w:w="12240" w:h="15840"/>
          <w:pgMar w:footer="1036" w:header="689" w:top="1200" w:bottom="1220" w:left="820" w:right="460"/>
        </w:sectPr>
      </w:pPr>
    </w:p>
    <w:p>
      <w:pPr>
        <w:pStyle w:val="BodyText"/>
        <w:spacing w:before="10"/>
        <w:rPr>
          <w:sz w:val="15"/>
        </w:rPr>
      </w:pPr>
    </w:p>
    <w:p>
      <w:pPr>
        <w:pStyle w:val="BodyText"/>
        <w:spacing w:line="274" w:lineRule="exact" w:before="76"/>
        <w:ind w:left="255" w:right="255"/>
        <w:jc w:val="both"/>
      </w:pPr>
      <w:r>
        <w:rPr/>
        <w:t>musculoskeletal injuries according to the area of the body where they are located. (Asensio- Cuesta, 2009)</w:t>
      </w:r>
    </w:p>
    <w:p>
      <w:pPr>
        <w:pStyle w:val="BodyText"/>
        <w:ind w:left="255" w:right="255" w:firstLine="427"/>
        <w:jc w:val="both"/>
      </w:pPr>
      <w:r>
        <w:rPr/>
        <w:t>The musculoskeletal diseases are divided into: articular pathologies that affect joints (hand, wrist, elbow, knee ...), usually result from maintaining awkward postures, which also influences the overuse of the joint.  The main symptoms are the most common joint pain or joint pain.  Among  the diseases belonging to this group are TME arthritis and osteoarthritis. </w:t>
      </w:r>
      <w:r>
        <w:rPr>
          <w:spacing w:val="-3"/>
        </w:rPr>
        <w:t>Peri </w:t>
      </w:r>
      <w:r>
        <w:rPr/>
        <w:t>articular pathologies: are known as soft tissue rheumatism. This group of diseases tendon injuries, tenosynovitis, ligament injuries, bursitis, ganglion, myalgias, contractures and muscle tear.  Bone  disease: lesions involving bone. (Bruce P. Bernard,</w:t>
      </w:r>
      <w:r>
        <w:rPr>
          <w:spacing w:val="-22"/>
        </w:rPr>
        <w:t> </w:t>
      </w:r>
      <w:r>
        <w:rPr/>
        <w:t>1997)</w:t>
      </w:r>
    </w:p>
    <w:p>
      <w:pPr>
        <w:pStyle w:val="BodyText"/>
        <w:spacing w:line="242" w:lineRule="auto"/>
        <w:ind w:left="255" w:right="276" w:firstLine="427"/>
        <w:jc w:val="both"/>
      </w:pPr>
      <w:r>
        <w:rPr/>
        <w:t>There are a variety of musculoskeletal injuries, some well defined as carpal tunnel syndrome, and other nonspecific whose causes and sources of pain are unknown. (Bruce P. Bernard, 1997)</w:t>
      </w:r>
    </w:p>
    <w:p>
      <w:pPr>
        <w:pStyle w:val="BodyText"/>
        <w:spacing w:before="5"/>
        <w:rPr>
          <w:sz w:val="30"/>
        </w:rPr>
      </w:pPr>
    </w:p>
    <w:p>
      <w:pPr>
        <w:pStyle w:val="Heading5"/>
        <w:numPr>
          <w:ilvl w:val="1"/>
          <w:numId w:val="35"/>
        </w:numPr>
        <w:tabs>
          <w:tab w:pos="1225" w:val="left" w:leader="none"/>
        </w:tabs>
        <w:spacing w:line="240" w:lineRule="auto" w:before="0" w:after="0"/>
        <w:ind w:left="1224" w:right="0" w:hanging="402"/>
        <w:jc w:val="left"/>
      </w:pPr>
      <w:r>
        <w:rPr/>
        <w:t>Ergonomic Evaluation Method (SUSAN</w:t>
      </w:r>
      <w:r>
        <w:rPr>
          <w:spacing w:val="-26"/>
        </w:rPr>
        <w:t> </w:t>
      </w:r>
      <w:r>
        <w:rPr/>
        <w:t>RODGERS)</w:t>
      </w:r>
    </w:p>
    <w:p>
      <w:pPr>
        <w:pStyle w:val="BodyText"/>
        <w:spacing w:line="274" w:lineRule="exact" w:before="172"/>
        <w:ind w:left="255" w:right="267"/>
        <w:jc w:val="both"/>
      </w:pPr>
      <w:r>
        <w:rPr/>
        <w:t>The introduction of a rotation schedule of jobs with a high level of risk, exposes workers to a situation that even short-term, may be sufficient to produce skeletal muscle injury. (Vezina, 2004)</w:t>
      </w:r>
    </w:p>
    <w:p>
      <w:pPr>
        <w:pStyle w:val="BodyText"/>
        <w:ind w:left="255" w:right="253" w:firstLine="427"/>
        <w:jc w:val="both"/>
      </w:pPr>
      <w:r>
        <w:rPr/>
        <w:t>The analysis of muscle fatigue was proposed by Dr Suzanne Rodgers as a means to evaluate the amount of fatigue that accumulates in the muscles during different work patterns within 5 minutes of work. (Chengalur, Rodgers, &amp; Bernard, 2004). Each of the parameters:  effort,  duration, and frequency, are evaluated individually, on a scale of 1 to 4, for each part of the body. Levels of effort are valued as light (1), moderate (2), strong (3), very strong (4) based on descriptions qualitative for different parts of </w:t>
      </w:r>
      <w:r>
        <w:rPr>
          <w:spacing w:val="-3"/>
        </w:rPr>
        <w:t>the </w:t>
      </w:r>
      <w:r>
        <w:rPr/>
        <w:t>body, the duration is titrated with 1, 2, 3, 4 for each muscle group. The duration of the effort should be measured only to the level  of effort that is  being evaluated. This method is not suitable to evaluate tasks of high frequency (more than 15 efforts per minute). For works in which muscles are active several times per minute due to a very repetitive task, even short-term efforts can be a problem.(Villalobos &amp; Ripoll,</w:t>
      </w:r>
      <w:r>
        <w:rPr>
          <w:spacing w:val="-23"/>
        </w:rPr>
        <w:t> </w:t>
      </w:r>
      <w:r>
        <w:rPr/>
        <w:t>2003).</w:t>
      </w:r>
    </w:p>
    <w:p>
      <w:pPr>
        <w:pStyle w:val="BodyText"/>
        <w:spacing w:before="3"/>
        <w:ind w:left="255" w:right="266" w:firstLine="566"/>
        <w:jc w:val="both"/>
      </w:pPr>
      <w:r>
        <w:rPr/>
        <w:t>The method for the analysis of work is also most appropriate to evaluate the risk for the accumulation of fatigue in tasks that are done during one hour or more and where forced postures or frequent efforts are present. Based on the risk of fatigue, a priority for change can be assigned to the task. (Chengalur, Rodgers, &amp; Bernard, 2004)</w:t>
      </w:r>
    </w:p>
    <w:p>
      <w:pPr>
        <w:pStyle w:val="BodyText"/>
        <w:spacing w:before="1"/>
        <w:rPr>
          <w:sz w:val="31"/>
        </w:rPr>
      </w:pPr>
    </w:p>
    <w:p>
      <w:pPr>
        <w:pStyle w:val="Heading5"/>
        <w:numPr>
          <w:ilvl w:val="1"/>
          <w:numId w:val="35"/>
        </w:numPr>
        <w:tabs>
          <w:tab w:pos="1226" w:val="left" w:leader="none"/>
        </w:tabs>
        <w:spacing w:line="240" w:lineRule="auto" w:before="0" w:after="0"/>
        <w:ind w:left="1225" w:right="0" w:hanging="403"/>
        <w:jc w:val="left"/>
      </w:pPr>
      <w:r>
        <w:rPr/>
        <w:t>Methods for the Evaluation of Psychosocial</w:t>
      </w:r>
      <w:r>
        <w:rPr>
          <w:spacing w:val="-24"/>
        </w:rPr>
        <w:t> </w:t>
      </w:r>
      <w:r>
        <w:rPr/>
        <w:t>Factors</w:t>
      </w:r>
    </w:p>
    <w:p>
      <w:pPr>
        <w:pStyle w:val="BodyText"/>
        <w:spacing w:before="165"/>
        <w:ind w:left="255" w:right="254"/>
        <w:jc w:val="both"/>
      </w:pPr>
      <w:r>
        <w:rPr/>
        <w:t>Psychosocial factors appear to be related to MSDs. It is therefore necessary to complete assessments focused on ergonomic risk factors directly related to MSDs (repeatability, lifting, awkward postures, etc.). With assessments of psychosocial factors is sought a study of mental workload. (Bruce P. Bernard, 1997)</w:t>
      </w:r>
    </w:p>
    <w:p>
      <w:pPr>
        <w:pStyle w:val="BodyText"/>
        <w:spacing w:before="7"/>
        <w:rPr>
          <w:sz w:val="23"/>
        </w:rPr>
      </w:pPr>
    </w:p>
    <w:p>
      <w:pPr>
        <w:pStyle w:val="Heading5"/>
        <w:ind w:left="822" w:right="465"/>
      </w:pPr>
      <w:r>
        <w:rPr/>
        <w:t>3.3.1 ERGOS Method.</w:t>
      </w:r>
    </w:p>
    <w:p>
      <w:pPr>
        <w:pStyle w:val="BodyText"/>
        <w:spacing w:before="4"/>
        <w:rPr>
          <w:b/>
        </w:rPr>
      </w:pPr>
    </w:p>
    <w:p>
      <w:pPr>
        <w:pStyle w:val="BodyText"/>
        <w:spacing w:before="1"/>
        <w:ind w:left="255" w:right="261"/>
        <w:jc w:val="both"/>
      </w:pPr>
      <w:r>
        <w:rPr/>
        <w:t>The ERGOS method, procedure developed in 1989 by the Prevention Service of the former National Steel Company (ENSIDESA), facilitates an indication of the risk factors present in the non-physical job. The concept of mental workload of the job objective may be addressed in a practical way through a simple questionnaire. (Llaneza Álvarez, 2009)</w:t>
      </w:r>
    </w:p>
    <w:p>
      <w:pPr>
        <w:pStyle w:val="BodyText"/>
        <w:spacing w:line="242" w:lineRule="auto"/>
        <w:ind w:left="255" w:right="272"/>
        <w:jc w:val="both"/>
      </w:pPr>
      <w:r>
        <w:rPr/>
        <w:t>It has been considered for the determination of an indicator mental load, mental load factors. As the result of mental load requirements of the task interacting with environmental conditions, with</w:t>
      </w:r>
    </w:p>
    <w:p>
      <w:pPr>
        <w:spacing w:after="0" w:line="242" w:lineRule="auto"/>
        <w:jc w:val="both"/>
        <w:sectPr>
          <w:footerReference w:type="default" r:id="rId134"/>
          <w:pgSz w:w="12240" w:h="15840"/>
          <w:pgMar w:footer="1036" w:header="689" w:top="1200" w:bottom="1220" w:left="820" w:right="460"/>
          <w:pgNumType w:start="101"/>
        </w:sectPr>
      </w:pPr>
    </w:p>
    <w:p>
      <w:pPr>
        <w:pStyle w:val="BodyText"/>
        <w:spacing w:before="10"/>
        <w:rPr>
          <w:sz w:val="15"/>
        </w:rPr>
      </w:pPr>
    </w:p>
    <w:p>
      <w:pPr>
        <w:pStyle w:val="BodyText"/>
        <w:spacing w:line="274" w:lineRule="exact" w:before="76"/>
        <w:ind w:left="255" w:right="263"/>
        <w:jc w:val="both"/>
      </w:pPr>
      <w:r>
        <w:rPr/>
        <w:t>the emotional functions and characteristics of the organization, not easy to determine the degree of impact that mental load exerted on each of</w:t>
      </w:r>
      <w:r>
        <w:rPr>
          <w:spacing w:val="-31"/>
        </w:rPr>
        <w:t> </w:t>
      </w:r>
      <w:r>
        <w:rPr/>
        <w:t>them.</w:t>
      </w:r>
    </w:p>
    <w:p>
      <w:pPr>
        <w:pStyle w:val="BodyText"/>
        <w:spacing w:before="3"/>
        <w:rPr>
          <w:sz w:val="23"/>
        </w:rPr>
      </w:pPr>
    </w:p>
    <w:p>
      <w:pPr>
        <w:pStyle w:val="Heading5"/>
        <w:ind w:left="615" w:right="465"/>
      </w:pPr>
      <w:r>
        <w:rPr/>
        <w:drawing>
          <wp:anchor distT="0" distB="0" distL="0" distR="0" allowOverlap="1" layoutInCell="1" locked="0" behindDoc="0" simplePos="0" relativeHeight="2512">
            <wp:simplePos x="0" y="0"/>
            <wp:positionH relativeFrom="page">
              <wp:posOffset>911656</wp:posOffset>
            </wp:positionH>
            <wp:positionV relativeFrom="paragraph">
              <wp:posOffset>179525</wp:posOffset>
            </wp:positionV>
            <wp:extent cx="140208" cy="2039746"/>
            <wp:effectExtent l="0" t="0" r="0" b="0"/>
            <wp:wrapNone/>
            <wp:docPr id="97" name="image69.png" descr=""/>
            <wp:cNvGraphicFramePr>
              <a:graphicFrameLocks noChangeAspect="1"/>
            </wp:cNvGraphicFramePr>
            <a:graphic>
              <a:graphicData uri="http://schemas.openxmlformats.org/drawingml/2006/picture">
                <pic:pic>
                  <pic:nvPicPr>
                    <pic:cNvPr id="98" name="image69.png"/>
                    <pic:cNvPicPr/>
                  </pic:nvPicPr>
                  <pic:blipFill>
                    <a:blip r:embed="rId135" cstate="print"/>
                    <a:stretch>
                      <a:fillRect/>
                    </a:stretch>
                  </pic:blipFill>
                  <pic:spPr>
                    <a:xfrm>
                      <a:off x="0" y="0"/>
                      <a:ext cx="140208" cy="2039746"/>
                    </a:xfrm>
                    <a:prstGeom prst="rect">
                      <a:avLst/>
                    </a:prstGeom>
                  </pic:spPr>
                </pic:pic>
              </a:graphicData>
            </a:graphic>
          </wp:anchor>
        </w:drawing>
      </w:r>
      <w:r>
        <w:rPr/>
        <w:t>Factors and criteria for evaluation</w:t>
      </w:r>
    </w:p>
    <w:p>
      <w:pPr>
        <w:pStyle w:val="BodyText"/>
        <w:spacing w:line="252" w:lineRule="auto" w:before="21"/>
        <w:ind w:left="961" w:right="8018"/>
      </w:pPr>
      <w:r>
        <w:rPr/>
        <w:t>General Inquiries Evaluation Criteria Central Processes</w:t>
      </w:r>
    </w:p>
    <w:p>
      <w:pPr>
        <w:pStyle w:val="BodyText"/>
        <w:spacing w:line="254" w:lineRule="auto" w:before="3"/>
        <w:ind w:left="961" w:right="6963"/>
      </w:pPr>
      <w:r>
        <w:rPr/>
        <w:t>Labour Relations dependent Working Hours</w:t>
      </w:r>
    </w:p>
    <w:p>
      <w:pPr>
        <w:pStyle w:val="BodyText"/>
        <w:spacing w:line="254" w:lineRule="auto"/>
        <w:ind w:left="961" w:right="8792"/>
      </w:pPr>
      <w:r>
        <w:rPr/>
        <w:t>Insulation Initiative Monotony Complexity Attention</w:t>
      </w:r>
    </w:p>
    <w:p>
      <w:pPr>
        <w:pStyle w:val="BodyText"/>
        <w:spacing w:before="1"/>
        <w:ind w:left="961" w:right="465"/>
      </w:pPr>
      <w:r>
        <w:rPr/>
        <w:t>Time pressure  (Llaneza Álvarez, 2009)</w:t>
      </w:r>
    </w:p>
    <w:p>
      <w:pPr>
        <w:pStyle w:val="BodyText"/>
      </w:pPr>
    </w:p>
    <w:p>
      <w:pPr>
        <w:pStyle w:val="Heading5"/>
        <w:numPr>
          <w:ilvl w:val="1"/>
          <w:numId w:val="36"/>
        </w:numPr>
        <w:tabs>
          <w:tab w:pos="1226" w:val="left" w:leader="none"/>
        </w:tabs>
        <w:spacing w:line="240" w:lineRule="auto" w:before="0" w:after="0"/>
        <w:ind w:left="1225" w:right="0" w:hanging="403"/>
        <w:jc w:val="left"/>
      </w:pPr>
      <w:r>
        <w:rPr/>
        <w:t>Anthropometry</w:t>
      </w:r>
    </w:p>
    <w:p>
      <w:pPr>
        <w:pStyle w:val="BodyText"/>
        <w:spacing w:before="4"/>
        <w:rPr>
          <w:b/>
        </w:rPr>
      </w:pPr>
    </w:p>
    <w:p>
      <w:pPr>
        <w:pStyle w:val="BodyText"/>
        <w:spacing w:before="1"/>
        <w:ind w:left="255" w:right="250"/>
        <w:jc w:val="both"/>
      </w:pPr>
      <w:r>
        <w:rPr/>
        <w:t>The anthropometry is the treaty that measures the proportions of the human body. We can understand the mechanics Biomechanics as applied to the study of living things, the mechanics can be divided into two branches: static and dynamic. To study the biomechanics of posture of man sitting at rest, we will use the biostatic, to analyze actions receiving a player's wrist to throw the ball, use the Biodynamic, in both cases we must rely on anthropometry. (Bustamante, 2004)</w:t>
      </w:r>
    </w:p>
    <w:p>
      <w:pPr>
        <w:pStyle w:val="BodyText"/>
        <w:spacing w:before="6"/>
        <w:rPr>
          <w:sz w:val="23"/>
        </w:rPr>
      </w:pPr>
    </w:p>
    <w:p>
      <w:pPr>
        <w:pStyle w:val="Heading5"/>
        <w:numPr>
          <w:ilvl w:val="1"/>
          <w:numId w:val="36"/>
        </w:numPr>
        <w:tabs>
          <w:tab w:pos="1225" w:val="left" w:leader="none"/>
        </w:tabs>
        <w:spacing w:line="240" w:lineRule="auto" w:before="0" w:after="0"/>
        <w:ind w:left="1224" w:right="0" w:hanging="402"/>
        <w:jc w:val="left"/>
      </w:pPr>
      <w:r>
        <w:rPr/>
        <w:t>Predictive Method for Metabolic</w:t>
      </w:r>
      <w:r>
        <w:rPr>
          <w:spacing w:val="-24"/>
        </w:rPr>
        <w:t> </w:t>
      </w:r>
      <w:r>
        <w:rPr/>
        <w:t>Expenditure</w:t>
      </w:r>
    </w:p>
    <w:p>
      <w:pPr>
        <w:pStyle w:val="BodyText"/>
        <w:spacing w:before="5"/>
        <w:rPr>
          <w:b/>
        </w:rPr>
      </w:pPr>
    </w:p>
    <w:p>
      <w:pPr>
        <w:pStyle w:val="BodyText"/>
        <w:ind w:left="255" w:right="255"/>
        <w:jc w:val="both"/>
      </w:pPr>
      <w:r>
        <w:rPr/>
        <w:t>This method uses a process of job analysis. For determine the metabolic energy expenditure for specific jobs. Once a job has been analyzed, the metabolic energy expenditure of each share of the tasks is added to determine the metabolic cost of labor power.</w:t>
      </w:r>
    </w:p>
    <w:p>
      <w:pPr>
        <w:pStyle w:val="BodyText"/>
        <w:ind w:left="255" w:right="259" w:firstLine="360"/>
        <w:jc w:val="both"/>
      </w:pPr>
      <w:r>
        <w:rPr/>
        <w:t>Predictive models are fast, do not interfere with the employee and give details of the work being developed. The weakness in these models involves the level of detail required for the task analysis. Each share of each task that affects metabolism should be recognized and included in the total energy metabolic cost. (SEMAC,</w:t>
      </w:r>
      <w:r>
        <w:rPr>
          <w:spacing w:val="-17"/>
        </w:rPr>
        <w:t> </w:t>
      </w:r>
      <w:r>
        <w:rPr/>
        <w:t>2012)</w:t>
      </w:r>
    </w:p>
    <w:p>
      <w:pPr>
        <w:pStyle w:val="BodyText"/>
      </w:pPr>
    </w:p>
    <w:p>
      <w:pPr>
        <w:pStyle w:val="BodyText"/>
        <w:spacing w:before="9"/>
        <w:rPr>
          <w:sz w:val="23"/>
        </w:rPr>
      </w:pPr>
    </w:p>
    <w:p>
      <w:pPr>
        <w:pStyle w:val="Heading5"/>
        <w:numPr>
          <w:ilvl w:val="0"/>
          <w:numId w:val="34"/>
        </w:numPr>
        <w:tabs>
          <w:tab w:pos="5053" w:val="left" w:leader="none"/>
        </w:tabs>
        <w:spacing w:line="240" w:lineRule="auto" w:before="0" w:after="0"/>
        <w:ind w:left="5052" w:right="0" w:hanging="268"/>
        <w:jc w:val="left"/>
      </w:pPr>
      <w:r>
        <w:rPr/>
        <w:t>RESULTS</w:t>
      </w:r>
    </w:p>
    <w:p>
      <w:pPr>
        <w:pStyle w:val="BodyText"/>
        <w:spacing w:before="5"/>
        <w:rPr>
          <w:b/>
        </w:rPr>
      </w:pPr>
    </w:p>
    <w:p>
      <w:pPr>
        <w:pStyle w:val="BodyText"/>
        <w:ind w:left="255" w:right="256"/>
        <w:jc w:val="both"/>
      </w:pPr>
      <w:r>
        <w:rPr/>
        <w:t>The methodology proposed earlier in the plant's stamping and Assembly FORD Hermosillo in the area B1con crew working FRONT DOOR RH - LH and MOON ROOF, was applied resulting in the following.</w:t>
      </w:r>
    </w:p>
    <w:p>
      <w:pPr>
        <w:pStyle w:val="BodyText"/>
        <w:ind w:left="255" w:right="258" w:firstLine="427"/>
        <w:jc w:val="both"/>
      </w:pPr>
      <w:r>
        <w:rPr/>
        <w:t>Phase 1. </w:t>
      </w:r>
      <w:r>
        <w:rPr>
          <w:spacing w:val="-3"/>
        </w:rPr>
        <w:t>On </w:t>
      </w:r>
      <w:r>
        <w:rPr/>
        <w:t>the ground of FORD Hermosillo Stamping and Assembly decided to implement a rotation system for the new area of B1 which is dedicated to conducting parts of a vehicle such as: front and rear doors, hood, trunk and what call "sun roof "the part where there is a window on the roof of certain vehicles as a proposed solution to the problem was a new area and do not have a rotation plan for operators workstations of 3 shifts. For purposes of this article was presented to the crew</w:t>
      </w:r>
      <w:r>
        <w:rPr>
          <w:spacing w:val="-4"/>
        </w:rPr>
        <w:t> </w:t>
      </w:r>
      <w:r>
        <w:rPr/>
        <w:t>above.</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62" w:firstLine="427"/>
        <w:jc w:val="both"/>
      </w:pPr>
      <w:r>
        <w:rPr/>
        <w:t>Phase 2. The adoption of the plan was supported rotations of the address, and was framed within an Ergonomic Improvement Plan (PGME) plant. The purpose of this was to reduce the rate PGME TME and absenteeism. To ensure the commitment of the workers involved in the new rotation plan was decided to select only B1 area workers.</w:t>
      </w:r>
    </w:p>
    <w:p>
      <w:pPr>
        <w:pStyle w:val="BodyText"/>
        <w:spacing w:before="2"/>
        <w:ind w:left="255" w:right="261" w:firstLine="427"/>
        <w:jc w:val="both"/>
      </w:pPr>
      <w:r>
        <w:rPr/>
        <w:t>Phase 3. For selection of seats to rotate an evaluation of the repeatability of ergonomic movements of the 31 stations to be included in the rotation plan. The ergonomic  evaluation method was applied Sue Rodgers and results are described in Table 1.</w:t>
      </w:r>
    </w:p>
    <w:p>
      <w:pPr>
        <w:pStyle w:val="BodyText"/>
        <w:spacing w:line="242" w:lineRule="auto"/>
        <w:ind w:left="255" w:right="255"/>
        <w:jc w:val="both"/>
      </w:pPr>
      <w:r>
        <w:rPr/>
        <w:t>Ergonomic evaluation was performed with the method to detect Susan Rodgers ergonomic risks  to workers of each season.  Below is the concentrate of the analysis in the</w:t>
      </w:r>
      <w:r>
        <w:rPr>
          <w:spacing w:val="-36"/>
        </w:rPr>
        <w:t> </w:t>
      </w:r>
      <w:r>
        <w:rPr/>
        <w:t>crew.</w:t>
      </w:r>
    </w:p>
    <w:p>
      <w:pPr>
        <w:pStyle w:val="BodyText"/>
        <w:spacing w:before="9"/>
        <w:rPr>
          <w:sz w:val="23"/>
        </w:rPr>
      </w:pPr>
    </w:p>
    <w:p>
      <w:pPr>
        <w:pStyle w:val="BodyText"/>
        <w:ind w:left="3170" w:right="465"/>
      </w:pPr>
      <w:r>
        <w:rPr/>
        <w:t>Table 1. Concentrated ergonomic checklist.</w:t>
      </w:r>
    </w:p>
    <w:p>
      <w:pPr>
        <w:pStyle w:val="BodyText"/>
        <w:spacing w:before="2"/>
        <w:rPr>
          <w:sz w:val="21"/>
        </w:rPr>
      </w:pPr>
      <w:r>
        <w:rPr/>
        <w:pict>
          <v:group style="position:absolute;margin-left:52.950001pt;margin-top:14.147034pt;width:495.35pt;height:261.75pt;mso-position-horizontal-relative:page;mso-position-vertical-relative:paragraph;z-index:2536;mso-wrap-distance-left:0;mso-wrap-distance-right:0" coordorigin="1059,283" coordsize="9907,5235">
            <v:shape style="position:absolute;left:1111;top:283;width:9855;height:5235" type="#_x0000_t75" stroked="false">
              <v:imagedata r:id="rId136" o:title=""/>
            </v:shape>
            <v:shape style="position:absolute;left:1059;top:3370;width:5319;height:1384" type="#_x0000_t75" stroked="false">
              <v:imagedata r:id="rId137" o:title=""/>
            </v:shape>
            <w10:wrap type="topAndBottom"/>
          </v:group>
        </w:pict>
      </w:r>
    </w:p>
    <w:p>
      <w:pPr>
        <w:pStyle w:val="BodyText"/>
        <w:spacing w:before="4"/>
        <w:rPr>
          <w:sz w:val="21"/>
        </w:rPr>
      </w:pPr>
    </w:p>
    <w:p>
      <w:pPr>
        <w:pStyle w:val="BodyText"/>
        <w:spacing w:before="1"/>
        <w:ind w:left="255" w:right="272"/>
        <w:jc w:val="both"/>
      </w:pPr>
      <w:r>
        <w:rPr/>
        <w:t>This table shows that to do ergonomic evaluations of the stations of the crew came in green severity; it tells us that the working conditions are currently an acceptable degree of satisfaction, which, should reassess the position regularly in order to check that these conditions not reach to cause one risk to the worker.</w:t>
      </w:r>
    </w:p>
    <w:p>
      <w:pPr>
        <w:pStyle w:val="BodyText"/>
        <w:spacing w:line="242" w:lineRule="auto"/>
        <w:ind w:left="255" w:right="256" w:firstLine="427"/>
        <w:jc w:val="both"/>
      </w:pPr>
      <w:r>
        <w:rPr/>
        <w:t>Phase 4. Workers, who occupied the selected jobs to rotate, were chosen. All selected workers belonged to the same labour category and</w:t>
      </w:r>
      <w:r>
        <w:rPr>
          <w:spacing w:val="-23"/>
        </w:rPr>
        <w:t> </w:t>
      </w:r>
      <w:r>
        <w:rPr/>
        <w:t>crew.</w:t>
      </w:r>
    </w:p>
    <w:p>
      <w:pPr>
        <w:pStyle w:val="BodyText"/>
        <w:spacing w:line="271" w:lineRule="exact"/>
        <w:ind w:left="682" w:right="465"/>
      </w:pPr>
      <w:r>
        <w:rPr/>
        <w:t>Phase 5. Design criteria defined for improvement were as follows:</w:t>
      </w:r>
    </w:p>
    <w:p>
      <w:pPr>
        <w:pStyle w:val="BodyText"/>
        <w:spacing w:line="274" w:lineRule="exact" w:before="8"/>
        <w:ind w:left="255" w:right="257"/>
        <w:jc w:val="both"/>
      </w:pPr>
      <w:r>
        <w:rPr/>
        <w:t>Problem 1: existence of a high monotony of the everyday activities of workers, lack of satisfaction of these and high absenteeism rate:</w:t>
      </w:r>
    </w:p>
    <w:p>
      <w:pPr>
        <w:pStyle w:val="BodyText"/>
        <w:spacing w:line="273" w:lineRule="exact"/>
        <w:ind w:left="255"/>
        <w:jc w:val="both"/>
      </w:pPr>
      <w:r>
        <w:rPr/>
        <w:t>Design criteria: involving an effective change of activity the content of work.</w:t>
      </w:r>
    </w:p>
    <w:p>
      <w:pPr>
        <w:pStyle w:val="BodyText"/>
        <w:spacing w:line="275" w:lineRule="exact"/>
        <w:ind w:left="255"/>
        <w:jc w:val="both"/>
      </w:pPr>
      <w:r>
        <w:rPr/>
        <w:t>Design criteria: that the preferences of workers for certain jobs are taken into account.</w:t>
      </w:r>
    </w:p>
    <w:p>
      <w:pPr>
        <w:pStyle w:val="BodyText"/>
        <w:spacing w:line="274" w:lineRule="exact" w:before="9"/>
        <w:ind w:left="255" w:right="268"/>
        <w:jc w:val="both"/>
      </w:pPr>
      <w:r>
        <w:rPr/>
        <w:t>Problem 2: need for incorporation of workers in rehabilitation or with physical or mental limitations period:</w:t>
      </w:r>
    </w:p>
    <w:p>
      <w:pPr>
        <w:pStyle w:val="BodyText"/>
        <w:spacing w:line="274" w:lineRule="exact"/>
        <w:ind w:left="255"/>
        <w:jc w:val="both"/>
      </w:pPr>
      <w:r>
        <w:rPr/>
        <w:t>Design criteria: that the limitations of workers are compatible with the requirements of the jobs.</w:t>
      </w:r>
    </w:p>
    <w:p>
      <w:pPr>
        <w:spacing w:after="0" w:line="274" w:lineRule="exact"/>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6517" w:firstLine="427"/>
      </w:pPr>
      <w:r>
        <w:rPr/>
        <w:t>Phase 6. Listing restrictions: Turnover by crew's work, this will be to:</w:t>
      </w:r>
    </w:p>
    <w:p>
      <w:pPr>
        <w:pStyle w:val="BodyText"/>
        <w:spacing w:line="274" w:lineRule="exact"/>
        <w:ind w:left="255" w:right="465"/>
      </w:pPr>
      <w:r>
        <w:rPr/>
        <w:t>FRONT DOOR (RH - LH Y MOON ROOF).</w:t>
      </w:r>
    </w:p>
    <w:p>
      <w:pPr>
        <w:pStyle w:val="BodyText"/>
        <w:spacing w:line="254" w:lineRule="auto"/>
        <w:ind w:left="961" w:right="4511" w:hanging="706"/>
      </w:pPr>
      <w:r>
        <w:rPr/>
        <w:drawing>
          <wp:anchor distT="0" distB="0" distL="0" distR="0" allowOverlap="1" layoutInCell="1" locked="0" behindDoc="1" simplePos="0" relativeHeight="267891695">
            <wp:simplePos x="0" y="0"/>
            <wp:positionH relativeFrom="page">
              <wp:posOffset>911656</wp:posOffset>
            </wp:positionH>
            <wp:positionV relativeFrom="paragraph">
              <wp:posOffset>176477</wp:posOffset>
            </wp:positionV>
            <wp:extent cx="140208" cy="368807"/>
            <wp:effectExtent l="0" t="0" r="0" b="0"/>
            <wp:wrapNone/>
            <wp:docPr id="99" name="image72.png" descr=""/>
            <wp:cNvGraphicFramePr>
              <a:graphicFrameLocks noChangeAspect="1"/>
            </wp:cNvGraphicFramePr>
            <a:graphic>
              <a:graphicData uri="http://schemas.openxmlformats.org/drawingml/2006/picture">
                <pic:pic>
                  <pic:nvPicPr>
                    <pic:cNvPr id="100" name="image72.png"/>
                    <pic:cNvPicPr/>
                  </pic:nvPicPr>
                  <pic:blipFill>
                    <a:blip r:embed="rId138" cstate="print"/>
                    <a:stretch>
                      <a:fillRect/>
                    </a:stretch>
                  </pic:blipFill>
                  <pic:spPr>
                    <a:xfrm>
                      <a:off x="0" y="0"/>
                      <a:ext cx="140208" cy="368807"/>
                    </a:xfrm>
                    <a:prstGeom prst="rect">
                      <a:avLst/>
                    </a:prstGeom>
                  </pic:spPr>
                </pic:pic>
              </a:graphicData>
            </a:graphic>
          </wp:anchor>
        </w:drawing>
      </w:r>
      <w:r>
        <w:rPr/>
        <w:t>Types of rotation based on loaded and inspection: FRONT DOOR Loaded (10, 30, 60, MOON</w:t>
      </w:r>
      <w:r>
        <w:rPr>
          <w:spacing w:val="-12"/>
        </w:rPr>
        <w:t> </w:t>
      </w:r>
      <w:r>
        <w:rPr/>
        <w:t>ROOF).</w:t>
      </w:r>
    </w:p>
    <w:p>
      <w:pPr>
        <w:pStyle w:val="BodyText"/>
        <w:spacing w:line="272" w:lineRule="exact"/>
        <w:ind w:left="961" w:right="465"/>
      </w:pPr>
      <w:r>
        <w:rPr/>
        <w:t>FRONT DOOR Inspection (200, 320).</w:t>
      </w:r>
    </w:p>
    <w:p>
      <w:pPr>
        <w:pStyle w:val="BodyText"/>
        <w:spacing w:line="242" w:lineRule="auto" w:before="2"/>
        <w:ind w:left="255" w:right="6683"/>
      </w:pPr>
      <w:r>
        <w:rPr/>
        <w:drawing>
          <wp:anchor distT="0" distB="0" distL="0" distR="0" allowOverlap="1" layoutInCell="1" locked="0" behindDoc="1" simplePos="0" relativeHeight="267891719">
            <wp:simplePos x="0" y="0"/>
            <wp:positionH relativeFrom="page">
              <wp:posOffset>911656</wp:posOffset>
            </wp:positionH>
            <wp:positionV relativeFrom="paragraph">
              <wp:posOffset>351737</wp:posOffset>
            </wp:positionV>
            <wp:extent cx="140208" cy="371855"/>
            <wp:effectExtent l="0" t="0" r="0" b="0"/>
            <wp:wrapNone/>
            <wp:docPr id="101" name="image22.png" descr=""/>
            <wp:cNvGraphicFramePr>
              <a:graphicFrameLocks noChangeAspect="1"/>
            </wp:cNvGraphicFramePr>
            <a:graphic>
              <a:graphicData uri="http://schemas.openxmlformats.org/drawingml/2006/picture">
                <pic:pic>
                  <pic:nvPicPr>
                    <pic:cNvPr id="102" name="image22.png"/>
                    <pic:cNvPicPr/>
                  </pic:nvPicPr>
                  <pic:blipFill>
                    <a:blip r:embed="rId60" cstate="print"/>
                    <a:stretch>
                      <a:fillRect/>
                    </a:stretch>
                  </pic:blipFill>
                  <pic:spPr>
                    <a:xfrm>
                      <a:off x="0" y="0"/>
                      <a:ext cx="140208" cy="371855"/>
                    </a:xfrm>
                    <a:prstGeom prst="rect">
                      <a:avLst/>
                    </a:prstGeom>
                  </pic:spPr>
                </pic:pic>
              </a:graphicData>
            </a:graphic>
          </wp:anchor>
        </w:drawing>
      </w:r>
      <w:r>
        <w:rPr/>
        <w:t>Ideal rotation for pregnant women: Beginning of gestation</w:t>
      </w:r>
    </w:p>
    <w:p>
      <w:pPr>
        <w:pStyle w:val="BodyText"/>
        <w:spacing w:line="254" w:lineRule="auto" w:before="9"/>
        <w:ind w:left="961" w:right="1721"/>
      </w:pPr>
      <w:r>
        <w:rPr/>
        <w:t>Before 20 weeks can operate in all weather restricted to Sue Rodgers y GME. After 20 weeks, it will only operate stations where there is no bending back.</w:t>
      </w:r>
    </w:p>
    <w:p>
      <w:pPr>
        <w:pStyle w:val="BodyText"/>
        <w:spacing w:line="262" w:lineRule="exact"/>
        <w:ind w:left="255" w:right="465"/>
      </w:pPr>
      <w:r>
        <w:rPr/>
        <w:drawing>
          <wp:anchor distT="0" distB="0" distL="0" distR="0" allowOverlap="1" layoutInCell="1" locked="0" behindDoc="0" simplePos="0" relativeHeight="2632">
            <wp:simplePos x="0" y="0"/>
            <wp:positionH relativeFrom="page">
              <wp:posOffset>911656</wp:posOffset>
            </wp:positionH>
            <wp:positionV relativeFrom="paragraph">
              <wp:posOffset>167800</wp:posOffset>
            </wp:positionV>
            <wp:extent cx="140208" cy="368807"/>
            <wp:effectExtent l="0" t="0" r="0" b="0"/>
            <wp:wrapNone/>
            <wp:docPr id="103" name="image72.png" descr=""/>
            <wp:cNvGraphicFramePr>
              <a:graphicFrameLocks noChangeAspect="1"/>
            </wp:cNvGraphicFramePr>
            <a:graphic>
              <a:graphicData uri="http://schemas.openxmlformats.org/drawingml/2006/picture">
                <pic:pic>
                  <pic:nvPicPr>
                    <pic:cNvPr id="104" name="image72.png"/>
                    <pic:cNvPicPr/>
                  </pic:nvPicPr>
                  <pic:blipFill>
                    <a:blip r:embed="rId138" cstate="print"/>
                    <a:stretch>
                      <a:fillRect/>
                    </a:stretch>
                  </pic:blipFill>
                  <pic:spPr>
                    <a:xfrm>
                      <a:off x="0" y="0"/>
                      <a:ext cx="140208" cy="368807"/>
                    </a:xfrm>
                    <a:prstGeom prst="rect">
                      <a:avLst/>
                    </a:prstGeom>
                  </pic:spPr>
                </pic:pic>
              </a:graphicData>
            </a:graphic>
          </wp:anchor>
        </w:drawing>
      </w:r>
      <w:r>
        <w:rPr/>
        <w:t>End of gestation.</w:t>
      </w:r>
    </w:p>
    <w:p>
      <w:pPr>
        <w:pStyle w:val="BodyText"/>
        <w:spacing w:line="249" w:lineRule="auto" w:before="17"/>
        <w:ind w:left="961" w:right="4511"/>
      </w:pPr>
      <w:r>
        <w:rPr/>
        <w:t>Inability to 41 days will be in the prenatal period. Inability to 41 days will be in the postnatal period.</w:t>
      </w:r>
    </w:p>
    <w:p>
      <w:pPr>
        <w:pStyle w:val="BodyText"/>
        <w:ind w:left="255" w:right="268" w:firstLine="427"/>
        <w:jc w:val="both"/>
      </w:pPr>
      <w:r>
        <w:rPr/>
        <w:t>Phase 7: definition and assessment of capacities in the stations and operators limited. Obtaining the metabolic cost of power stations and the anthropometric analysis of the workers took place for</w:t>
      </w:r>
      <w:r>
        <w:rPr>
          <w:spacing w:val="-3"/>
        </w:rPr>
        <w:t> </w:t>
      </w:r>
      <w:r>
        <w:rPr/>
        <w:t>this.</w:t>
      </w:r>
    </w:p>
    <w:p>
      <w:pPr>
        <w:pStyle w:val="BodyText"/>
        <w:spacing w:before="2"/>
        <w:ind w:left="615" w:right="465"/>
      </w:pPr>
      <w:r>
        <w:rPr/>
        <w:t>Continuation of sample analysis of the metabolic expenditure in the B1 area concentrates.</w:t>
      </w:r>
    </w:p>
    <w:p>
      <w:pPr>
        <w:pStyle w:val="BodyText"/>
      </w:pPr>
    </w:p>
    <w:p>
      <w:pPr>
        <w:pStyle w:val="BodyText"/>
        <w:ind w:left="2810" w:right="465"/>
      </w:pPr>
      <w:r>
        <w:rPr/>
        <w:t>Table 2. Concentrated analysis of energy expenditure.</w:t>
      </w:r>
    </w:p>
    <w:p>
      <w:pPr>
        <w:pStyle w:val="BodyText"/>
        <w:spacing w:before="7"/>
        <w:rPr>
          <w:sz w:val="16"/>
        </w:rPr>
      </w:pPr>
      <w:r>
        <w:rPr/>
        <w:drawing>
          <wp:anchor distT="0" distB="0" distL="0" distR="0" allowOverlap="1" layoutInCell="1" locked="0" behindDoc="0" simplePos="0" relativeHeight="2560">
            <wp:simplePos x="0" y="0"/>
            <wp:positionH relativeFrom="page">
              <wp:posOffset>1000760</wp:posOffset>
            </wp:positionH>
            <wp:positionV relativeFrom="paragraph">
              <wp:posOffset>146266</wp:posOffset>
            </wp:positionV>
            <wp:extent cx="5293070" cy="4458843"/>
            <wp:effectExtent l="0" t="0" r="0" b="0"/>
            <wp:wrapTopAndBottom/>
            <wp:docPr id="105" name="image73.jpeg" descr=""/>
            <wp:cNvGraphicFramePr>
              <a:graphicFrameLocks noChangeAspect="1"/>
            </wp:cNvGraphicFramePr>
            <a:graphic>
              <a:graphicData uri="http://schemas.openxmlformats.org/drawingml/2006/picture">
                <pic:pic>
                  <pic:nvPicPr>
                    <pic:cNvPr id="106" name="image73.jpeg"/>
                    <pic:cNvPicPr/>
                  </pic:nvPicPr>
                  <pic:blipFill>
                    <a:blip r:embed="rId139" cstate="print"/>
                    <a:stretch>
                      <a:fillRect/>
                    </a:stretch>
                  </pic:blipFill>
                  <pic:spPr>
                    <a:xfrm>
                      <a:off x="0" y="0"/>
                      <a:ext cx="5293070" cy="4458843"/>
                    </a:xfrm>
                    <a:prstGeom prst="rect">
                      <a:avLst/>
                    </a:prstGeom>
                  </pic:spPr>
                </pic:pic>
              </a:graphicData>
            </a:graphic>
          </wp:anchor>
        </w:drawing>
      </w:r>
    </w:p>
    <w:p>
      <w:pPr>
        <w:spacing w:after="0"/>
        <w:rPr>
          <w:sz w:val="16"/>
        </w:rPr>
        <w:sectPr>
          <w:pgSz w:w="12240" w:h="15840"/>
          <w:pgMar w:header="689" w:footer="1036" w:top="1200" w:bottom="1220" w:left="820" w:right="460"/>
        </w:sectPr>
      </w:pPr>
    </w:p>
    <w:p>
      <w:pPr>
        <w:pStyle w:val="BodyText"/>
        <w:spacing w:before="10"/>
        <w:rPr>
          <w:sz w:val="15"/>
        </w:rPr>
      </w:pPr>
    </w:p>
    <w:p>
      <w:pPr>
        <w:pStyle w:val="BodyText"/>
        <w:spacing w:before="70"/>
        <w:ind w:left="255" w:right="260"/>
        <w:jc w:val="both"/>
      </w:pPr>
      <w:r>
        <w:rPr/>
        <w:t>In the table above is seen as energy metabolic expenditure analysis stations of the first turn where you see in the GME column the result obtained from the study of each of the stations and in the GME MAX column the maximum level of exposure to the station, this refers to determine that operators both male and female and age can be on certain workstations, taking into account the age to be able to contemplate them to the time to rotation.</w:t>
      </w:r>
    </w:p>
    <w:p>
      <w:pPr>
        <w:pStyle w:val="BodyText"/>
        <w:spacing w:line="274" w:lineRule="exact"/>
        <w:ind w:left="682" w:right="465"/>
      </w:pPr>
      <w:r>
        <w:rPr/>
        <w:t>Below is the anthropometric study in men and women.</w:t>
      </w:r>
    </w:p>
    <w:p>
      <w:pPr>
        <w:pStyle w:val="BodyText"/>
      </w:pPr>
    </w:p>
    <w:p>
      <w:pPr>
        <w:pStyle w:val="BodyText"/>
        <w:spacing w:before="2"/>
      </w:pPr>
    </w:p>
    <w:p>
      <w:pPr>
        <w:pStyle w:val="BodyText"/>
        <w:ind w:left="255" w:right="465" w:firstLine="427"/>
      </w:pPr>
      <w:r>
        <w:rPr/>
        <w:t>Phase 8: Determination of the number of the length of rotations. In this phase is taken as a criterion for the organization do the rotations to two weeks.</w:t>
      </w:r>
    </w:p>
    <w:p>
      <w:pPr>
        <w:pStyle w:val="BodyText"/>
        <w:spacing w:before="2"/>
        <w:ind w:left="255"/>
        <w:jc w:val="both"/>
      </w:pPr>
      <w:r>
        <w:rPr/>
        <w:t>Below is a schedule of rotation with a period of two weeks:</w:t>
      </w:r>
    </w:p>
    <w:p>
      <w:pPr>
        <w:pStyle w:val="BodyText"/>
        <w:rPr>
          <w:sz w:val="20"/>
        </w:rPr>
      </w:pPr>
    </w:p>
    <w:p>
      <w:pPr>
        <w:pStyle w:val="BodyText"/>
        <w:spacing w:before="3"/>
      </w:pPr>
      <w:r>
        <w:rPr/>
        <w:pict>
          <v:group style="position:absolute;margin-left:58.924999pt;margin-top:15.89801pt;width:469.5pt;height:148.5pt;mso-position-horizontal-relative:page;mso-position-vertical-relative:paragraph;z-index:2656;mso-wrap-distance-left:0;mso-wrap-distance-right:0" coordorigin="1178,318" coordsize="9390,2970">
            <v:shape style="position:absolute;left:1186;top:318;width:9375;height:2962" type="#_x0000_t75" stroked="false">
              <v:imagedata r:id="rId140" o:title=""/>
            </v:shape>
            <v:line style="position:absolute" from="1186,3280" to="10561,3280" stroked="true" strokeweight=".75pt" strokecolor="#0000ff"/>
            <w10:wrap type="topAndBottom"/>
          </v:group>
        </w:pict>
      </w:r>
    </w:p>
    <w:p>
      <w:pPr>
        <w:pStyle w:val="BodyText"/>
        <w:spacing w:before="5"/>
        <w:rPr>
          <w:sz w:val="27"/>
        </w:rPr>
      </w:pPr>
    </w:p>
    <w:p>
      <w:pPr>
        <w:pStyle w:val="BodyText"/>
        <w:ind w:left="3578" w:right="465"/>
      </w:pPr>
      <w:r>
        <w:rPr/>
        <w:t>Figure 1. Flow chart loaded stations</w:t>
      </w:r>
    </w:p>
    <w:p>
      <w:pPr>
        <w:pStyle w:val="BodyText"/>
        <w:rPr>
          <w:sz w:val="20"/>
        </w:rPr>
      </w:pPr>
    </w:p>
    <w:p>
      <w:pPr>
        <w:pStyle w:val="BodyText"/>
        <w:rPr>
          <w:sz w:val="23"/>
        </w:rPr>
      </w:pPr>
      <w:r>
        <w:rPr/>
        <w:drawing>
          <wp:anchor distT="0" distB="0" distL="0" distR="0" allowOverlap="1" layoutInCell="1" locked="0" behindDoc="0" simplePos="0" relativeHeight="2680">
            <wp:simplePos x="0" y="0"/>
            <wp:positionH relativeFrom="page">
              <wp:posOffset>1972310</wp:posOffset>
            </wp:positionH>
            <wp:positionV relativeFrom="paragraph">
              <wp:posOffset>193268</wp:posOffset>
            </wp:positionV>
            <wp:extent cx="3510246" cy="1990725"/>
            <wp:effectExtent l="0" t="0" r="0" b="0"/>
            <wp:wrapTopAndBottom/>
            <wp:docPr id="107" name="image75.png" descr=""/>
            <wp:cNvGraphicFramePr>
              <a:graphicFrameLocks noChangeAspect="1"/>
            </wp:cNvGraphicFramePr>
            <a:graphic>
              <a:graphicData uri="http://schemas.openxmlformats.org/drawingml/2006/picture">
                <pic:pic>
                  <pic:nvPicPr>
                    <pic:cNvPr id="108" name="image75.png"/>
                    <pic:cNvPicPr/>
                  </pic:nvPicPr>
                  <pic:blipFill>
                    <a:blip r:embed="rId141" cstate="print"/>
                    <a:stretch>
                      <a:fillRect/>
                    </a:stretch>
                  </pic:blipFill>
                  <pic:spPr>
                    <a:xfrm>
                      <a:off x="0" y="0"/>
                      <a:ext cx="3510246" cy="1990725"/>
                    </a:xfrm>
                    <a:prstGeom prst="rect">
                      <a:avLst/>
                    </a:prstGeom>
                  </pic:spPr>
                </pic:pic>
              </a:graphicData>
            </a:graphic>
          </wp:anchor>
        </w:drawing>
      </w:r>
    </w:p>
    <w:p>
      <w:pPr>
        <w:pStyle w:val="BodyText"/>
      </w:pPr>
    </w:p>
    <w:p>
      <w:pPr>
        <w:pStyle w:val="BodyText"/>
        <w:spacing w:before="167"/>
        <w:ind w:left="3612" w:right="465"/>
      </w:pPr>
      <w:r>
        <w:rPr/>
        <w:t>Figure 2. Flowchart inspection stations.</w:t>
      </w:r>
    </w:p>
    <w:p>
      <w:pPr>
        <w:spacing w:after="0"/>
        <w:sectPr>
          <w:pgSz w:w="12240" w:h="15840"/>
          <w:pgMar w:header="689" w:footer="1036" w:top="1200" w:bottom="1220" w:left="820" w:right="460"/>
        </w:sectPr>
      </w:pPr>
    </w:p>
    <w:p>
      <w:pPr>
        <w:pStyle w:val="BodyText"/>
        <w:spacing w:before="10"/>
        <w:rPr>
          <w:sz w:val="15"/>
        </w:rPr>
      </w:pPr>
    </w:p>
    <w:p>
      <w:pPr>
        <w:pStyle w:val="BodyText"/>
        <w:spacing w:before="70"/>
        <w:ind w:left="4322" w:right="4248"/>
        <w:jc w:val="center"/>
      </w:pPr>
      <w:r>
        <w:rPr/>
        <w:t>Table 3. Anthropometry men</w:t>
      </w:r>
    </w:p>
    <w:p>
      <w:pPr>
        <w:pStyle w:val="BodyText"/>
        <w:rPr>
          <w:sz w:val="17"/>
        </w:rPr>
      </w:pPr>
      <w:r>
        <w:rPr/>
        <w:drawing>
          <wp:anchor distT="0" distB="0" distL="0" distR="0" allowOverlap="1" layoutInCell="1" locked="0" behindDoc="0" simplePos="0" relativeHeight="2704">
            <wp:simplePos x="0" y="0"/>
            <wp:positionH relativeFrom="page">
              <wp:posOffset>1438275</wp:posOffset>
            </wp:positionH>
            <wp:positionV relativeFrom="paragraph">
              <wp:posOffset>149187</wp:posOffset>
            </wp:positionV>
            <wp:extent cx="7136671" cy="4625340"/>
            <wp:effectExtent l="0" t="0" r="0" b="0"/>
            <wp:wrapTopAndBottom/>
            <wp:docPr id="109" name="image76.jpeg" descr=""/>
            <wp:cNvGraphicFramePr>
              <a:graphicFrameLocks noChangeAspect="1"/>
            </wp:cNvGraphicFramePr>
            <a:graphic>
              <a:graphicData uri="http://schemas.openxmlformats.org/drawingml/2006/picture">
                <pic:pic>
                  <pic:nvPicPr>
                    <pic:cNvPr id="110" name="image76.jpeg"/>
                    <pic:cNvPicPr/>
                  </pic:nvPicPr>
                  <pic:blipFill>
                    <a:blip r:embed="rId144" cstate="print"/>
                    <a:stretch>
                      <a:fillRect/>
                    </a:stretch>
                  </pic:blipFill>
                  <pic:spPr>
                    <a:xfrm>
                      <a:off x="0" y="0"/>
                      <a:ext cx="7136671" cy="4625340"/>
                    </a:xfrm>
                    <a:prstGeom prst="rect">
                      <a:avLst/>
                    </a:prstGeom>
                  </pic:spPr>
                </pic:pic>
              </a:graphicData>
            </a:graphic>
          </wp:anchor>
        </w:drawing>
      </w:r>
    </w:p>
    <w:p>
      <w:pPr>
        <w:spacing w:after="0"/>
        <w:rPr>
          <w:sz w:val="17"/>
        </w:rPr>
        <w:sectPr>
          <w:headerReference w:type="default" r:id="rId142"/>
          <w:footerReference w:type="default" r:id="rId143"/>
          <w:pgSz w:w="15840" w:h="12240" w:orient="landscape"/>
          <w:pgMar w:header="689" w:footer="1036" w:top="1200" w:bottom="1220" w:left="1900" w:right="1980"/>
          <w:pgNumType w:start="106"/>
        </w:sectPr>
      </w:pPr>
    </w:p>
    <w:p>
      <w:pPr>
        <w:pStyle w:val="BodyText"/>
        <w:rPr>
          <w:sz w:val="20"/>
        </w:rPr>
      </w:pPr>
    </w:p>
    <w:p>
      <w:pPr>
        <w:pStyle w:val="BodyText"/>
        <w:rPr>
          <w:sz w:val="20"/>
        </w:rPr>
      </w:pPr>
    </w:p>
    <w:p>
      <w:pPr>
        <w:pStyle w:val="BodyText"/>
        <w:spacing w:before="11"/>
        <w:rPr>
          <w:sz w:val="23"/>
        </w:rPr>
      </w:pPr>
    </w:p>
    <w:p>
      <w:pPr>
        <w:pStyle w:val="BodyText"/>
        <w:spacing w:before="69"/>
        <w:ind w:left="4322" w:right="4248"/>
        <w:jc w:val="center"/>
      </w:pPr>
      <w:r>
        <w:rPr/>
        <w:t>Table 4. Anthropometry women</w:t>
      </w:r>
    </w:p>
    <w:p>
      <w:pPr>
        <w:pStyle w:val="BodyText"/>
        <w:spacing w:before="3"/>
        <w:rPr>
          <w:sz w:val="12"/>
        </w:rPr>
      </w:pPr>
      <w:r>
        <w:rPr/>
        <w:drawing>
          <wp:anchor distT="0" distB="0" distL="0" distR="0" allowOverlap="1" layoutInCell="1" locked="0" behindDoc="0" simplePos="0" relativeHeight="2728">
            <wp:simplePos x="0" y="0"/>
            <wp:positionH relativeFrom="page">
              <wp:posOffset>1447800</wp:posOffset>
            </wp:positionH>
            <wp:positionV relativeFrom="paragraph">
              <wp:posOffset>114516</wp:posOffset>
            </wp:positionV>
            <wp:extent cx="7197461" cy="4856607"/>
            <wp:effectExtent l="0" t="0" r="0" b="0"/>
            <wp:wrapTopAndBottom/>
            <wp:docPr id="111" name="image77.jpeg" descr=""/>
            <wp:cNvGraphicFramePr>
              <a:graphicFrameLocks noChangeAspect="1"/>
            </wp:cNvGraphicFramePr>
            <a:graphic>
              <a:graphicData uri="http://schemas.openxmlformats.org/drawingml/2006/picture">
                <pic:pic>
                  <pic:nvPicPr>
                    <pic:cNvPr id="112" name="image77.jpeg"/>
                    <pic:cNvPicPr/>
                  </pic:nvPicPr>
                  <pic:blipFill>
                    <a:blip r:embed="rId145" cstate="print"/>
                    <a:stretch>
                      <a:fillRect/>
                    </a:stretch>
                  </pic:blipFill>
                  <pic:spPr>
                    <a:xfrm>
                      <a:off x="0" y="0"/>
                      <a:ext cx="7197461" cy="4856607"/>
                    </a:xfrm>
                    <a:prstGeom prst="rect">
                      <a:avLst/>
                    </a:prstGeom>
                  </pic:spPr>
                </pic:pic>
              </a:graphicData>
            </a:graphic>
          </wp:anchor>
        </w:drawing>
      </w:r>
    </w:p>
    <w:p>
      <w:pPr>
        <w:spacing w:after="0"/>
        <w:rPr>
          <w:sz w:val="12"/>
        </w:rPr>
        <w:sectPr>
          <w:pgSz w:w="15840" w:h="12240" w:orient="landscape"/>
          <w:pgMar w:header="689" w:footer="1036" w:top="1200" w:bottom="1220" w:left="1900" w:right="1980"/>
        </w:sectPr>
      </w:pPr>
    </w:p>
    <w:p>
      <w:pPr>
        <w:pStyle w:val="BodyText"/>
        <w:spacing w:before="10"/>
        <w:rPr>
          <w:sz w:val="15"/>
        </w:rPr>
      </w:pPr>
    </w:p>
    <w:p>
      <w:pPr>
        <w:pStyle w:val="BodyText"/>
        <w:spacing w:line="274" w:lineRule="exact" w:before="76"/>
        <w:ind w:left="255" w:right="325"/>
      </w:pPr>
      <w:r>
        <w:rPr/>
        <w:t>Phase 9: Obtaining a rotation through the application of a SR. scheme The aforementioned crew rotation plan, which were obtained the following rotation plans:</w:t>
      </w:r>
    </w:p>
    <w:p>
      <w:pPr>
        <w:pStyle w:val="BodyText"/>
        <w:spacing w:line="480" w:lineRule="auto"/>
        <w:ind w:left="2522" w:right="1866" w:hanging="2267"/>
      </w:pPr>
      <w:r>
        <w:rPr/>
        <w:pict>
          <v:group style="position:absolute;margin-left:127.550003pt;margin-top:47.495872pt;width:354pt;height:481.2pt;mso-position-horizontal-relative:page;mso-position-vertical-relative:paragraph;z-index:-543592" coordorigin="2551,950" coordsize="7080,9624">
            <v:shape style="position:absolute;left:2551;top:950;width:7080;height:7500" type="#_x0000_t75" stroked="false">
              <v:imagedata r:id="rId148" o:title=""/>
            </v:shape>
            <v:shape style="position:absolute;left:2656;top:8450;width:6896;height:2124" type="#_x0000_t75" stroked="false">
              <v:imagedata r:id="rId149" o:title=""/>
            </v:shape>
            <w10:wrap type="none"/>
          </v:group>
        </w:pict>
      </w:r>
      <w:r>
        <w:rPr/>
        <w:t>Then arose the plan of rotation for the crew when there is a case of pregnancy. Table 5. Rotation schedule without loaded pregnancies.</w:t>
      </w:r>
    </w:p>
    <w:p>
      <w:pPr>
        <w:spacing w:after="0" w:line="480" w:lineRule="auto"/>
        <w:sectPr>
          <w:headerReference w:type="default" r:id="rId146"/>
          <w:footerReference w:type="default" r:id="rId147"/>
          <w:pgSz w:w="12240" w:h="15840"/>
          <w:pgMar w:header="689" w:footer="1036" w:top="1200" w:bottom="1220" w:left="820" w:right="460"/>
          <w:pgNumType w:start="108"/>
        </w:sectPr>
      </w:pPr>
    </w:p>
    <w:p>
      <w:pPr>
        <w:pStyle w:val="BodyText"/>
        <w:spacing w:before="10"/>
        <w:rPr>
          <w:sz w:val="15"/>
        </w:rPr>
      </w:pPr>
    </w:p>
    <w:p>
      <w:pPr>
        <w:pStyle w:val="BodyText"/>
        <w:spacing w:before="70"/>
        <w:ind w:left="260" w:right="260"/>
        <w:jc w:val="center"/>
      </w:pPr>
      <w:r>
        <w:rPr/>
        <w:t>Table 6. Rotation schedule without inspection pregnancies.</w:t>
      </w:r>
    </w:p>
    <w:p>
      <w:pPr>
        <w:pStyle w:val="BodyText"/>
        <w:spacing w:before="8"/>
        <w:rPr>
          <w:sz w:val="13"/>
        </w:rPr>
      </w:pPr>
      <w:r>
        <w:rPr/>
        <w:drawing>
          <wp:anchor distT="0" distB="0" distL="0" distR="0" allowOverlap="1" layoutInCell="1" locked="0" behindDoc="0" simplePos="0" relativeHeight="2776">
            <wp:simplePos x="0" y="0"/>
            <wp:positionH relativeFrom="page">
              <wp:posOffset>1534794</wp:posOffset>
            </wp:positionH>
            <wp:positionV relativeFrom="paragraph">
              <wp:posOffset>125057</wp:posOffset>
            </wp:positionV>
            <wp:extent cx="4834617" cy="1712023"/>
            <wp:effectExtent l="0" t="0" r="0" b="0"/>
            <wp:wrapTopAndBottom/>
            <wp:docPr id="113" name="image80.png" descr=""/>
            <wp:cNvGraphicFramePr>
              <a:graphicFrameLocks noChangeAspect="1"/>
            </wp:cNvGraphicFramePr>
            <a:graphic>
              <a:graphicData uri="http://schemas.openxmlformats.org/drawingml/2006/picture">
                <pic:pic>
                  <pic:nvPicPr>
                    <pic:cNvPr id="114" name="image80.png"/>
                    <pic:cNvPicPr/>
                  </pic:nvPicPr>
                  <pic:blipFill>
                    <a:blip r:embed="rId150" cstate="print"/>
                    <a:stretch>
                      <a:fillRect/>
                    </a:stretch>
                  </pic:blipFill>
                  <pic:spPr>
                    <a:xfrm>
                      <a:off x="0" y="0"/>
                      <a:ext cx="4834617" cy="1712023"/>
                    </a:xfrm>
                    <a:prstGeom prst="rect">
                      <a:avLst/>
                    </a:prstGeom>
                  </pic:spPr>
                </pic:pic>
              </a:graphicData>
            </a:graphic>
          </wp:anchor>
        </w:drawing>
      </w:r>
    </w:p>
    <w:p>
      <w:pPr>
        <w:pStyle w:val="BodyText"/>
        <w:spacing w:before="9"/>
        <w:rPr>
          <w:sz w:val="33"/>
        </w:rPr>
      </w:pPr>
    </w:p>
    <w:p>
      <w:pPr>
        <w:pStyle w:val="BodyText"/>
        <w:ind w:left="255" w:right="465"/>
      </w:pPr>
      <w:r>
        <w:rPr/>
        <w:t>Then arose the crew rotation scheme where there is a case of pregnancy.</w:t>
      </w:r>
    </w:p>
    <w:p>
      <w:pPr>
        <w:pStyle w:val="BodyText"/>
      </w:pPr>
    </w:p>
    <w:p>
      <w:pPr>
        <w:pStyle w:val="BodyText"/>
        <w:ind w:left="260" w:right="261"/>
        <w:jc w:val="center"/>
      </w:pPr>
      <w:r>
        <w:rPr/>
        <w:drawing>
          <wp:anchor distT="0" distB="0" distL="0" distR="0" allowOverlap="1" layoutInCell="1" locked="0" behindDoc="0" simplePos="0" relativeHeight="2800">
            <wp:simplePos x="0" y="0"/>
            <wp:positionH relativeFrom="page">
              <wp:posOffset>2219960</wp:posOffset>
            </wp:positionH>
            <wp:positionV relativeFrom="paragraph">
              <wp:posOffset>236675</wp:posOffset>
            </wp:positionV>
            <wp:extent cx="3198272" cy="4243197"/>
            <wp:effectExtent l="0" t="0" r="0" b="0"/>
            <wp:wrapTopAndBottom/>
            <wp:docPr id="115" name="image81.png" descr=""/>
            <wp:cNvGraphicFramePr>
              <a:graphicFrameLocks noChangeAspect="1"/>
            </wp:cNvGraphicFramePr>
            <a:graphic>
              <a:graphicData uri="http://schemas.openxmlformats.org/drawingml/2006/picture">
                <pic:pic>
                  <pic:nvPicPr>
                    <pic:cNvPr id="116" name="image81.png"/>
                    <pic:cNvPicPr/>
                  </pic:nvPicPr>
                  <pic:blipFill>
                    <a:blip r:embed="rId151" cstate="print"/>
                    <a:stretch>
                      <a:fillRect/>
                    </a:stretch>
                  </pic:blipFill>
                  <pic:spPr>
                    <a:xfrm>
                      <a:off x="0" y="0"/>
                      <a:ext cx="3198272" cy="4243197"/>
                    </a:xfrm>
                    <a:prstGeom prst="rect">
                      <a:avLst/>
                    </a:prstGeom>
                  </pic:spPr>
                </pic:pic>
              </a:graphicData>
            </a:graphic>
          </wp:anchor>
        </w:drawing>
      </w:r>
      <w:r>
        <w:rPr/>
        <w:t>Table 7. Rotation schedule with loaded pregnancies.</w:t>
      </w:r>
    </w:p>
    <w:p>
      <w:pPr>
        <w:spacing w:after="0"/>
        <w:jc w:val="center"/>
        <w:sectPr>
          <w:pgSz w:w="12240" w:h="15840"/>
          <w:pgMar w:header="689" w:footer="1036" w:top="1200" w:bottom="1220" w:left="820" w:right="460"/>
        </w:sectPr>
      </w:pPr>
    </w:p>
    <w:p>
      <w:pPr>
        <w:pStyle w:val="BodyText"/>
        <w:spacing w:before="10"/>
        <w:rPr>
          <w:sz w:val="15"/>
        </w:rPr>
      </w:pPr>
    </w:p>
    <w:p>
      <w:pPr>
        <w:pStyle w:val="BodyText"/>
        <w:spacing w:before="70"/>
        <w:ind w:left="2383" w:right="465"/>
      </w:pPr>
      <w:r>
        <w:rPr/>
        <w:t>Table 8. Rotation schedule with pregnancies in inspection.</w:t>
      </w:r>
    </w:p>
    <w:p>
      <w:pPr>
        <w:pStyle w:val="BodyText"/>
        <w:spacing w:before="7"/>
        <w:rPr>
          <w:sz w:val="10"/>
        </w:rPr>
      </w:pPr>
      <w:r>
        <w:rPr/>
        <w:drawing>
          <wp:anchor distT="0" distB="0" distL="0" distR="0" allowOverlap="1" layoutInCell="1" locked="0" behindDoc="0" simplePos="0" relativeHeight="2824">
            <wp:simplePos x="0" y="0"/>
            <wp:positionH relativeFrom="page">
              <wp:posOffset>1219835</wp:posOffset>
            </wp:positionH>
            <wp:positionV relativeFrom="paragraph">
              <wp:posOffset>102832</wp:posOffset>
            </wp:positionV>
            <wp:extent cx="5414923" cy="3472910"/>
            <wp:effectExtent l="0" t="0" r="0" b="0"/>
            <wp:wrapTopAndBottom/>
            <wp:docPr id="117" name="image82.png" descr=""/>
            <wp:cNvGraphicFramePr>
              <a:graphicFrameLocks noChangeAspect="1"/>
            </wp:cNvGraphicFramePr>
            <a:graphic>
              <a:graphicData uri="http://schemas.openxmlformats.org/drawingml/2006/picture">
                <pic:pic>
                  <pic:nvPicPr>
                    <pic:cNvPr id="118" name="image82.png"/>
                    <pic:cNvPicPr/>
                  </pic:nvPicPr>
                  <pic:blipFill>
                    <a:blip r:embed="rId152" cstate="print"/>
                    <a:stretch>
                      <a:fillRect/>
                    </a:stretch>
                  </pic:blipFill>
                  <pic:spPr>
                    <a:xfrm>
                      <a:off x="0" y="0"/>
                      <a:ext cx="5414923" cy="3472910"/>
                    </a:xfrm>
                    <a:prstGeom prst="rect">
                      <a:avLst/>
                    </a:prstGeom>
                  </pic:spPr>
                </pic:pic>
              </a:graphicData>
            </a:graphic>
          </wp:anchor>
        </w:drawing>
      </w:r>
    </w:p>
    <w:p>
      <w:pPr>
        <w:pStyle w:val="BodyText"/>
        <w:spacing w:before="4"/>
        <w:rPr>
          <w:sz w:val="35"/>
        </w:rPr>
      </w:pPr>
    </w:p>
    <w:p>
      <w:pPr>
        <w:pStyle w:val="Heading5"/>
        <w:numPr>
          <w:ilvl w:val="0"/>
          <w:numId w:val="34"/>
        </w:numPr>
        <w:tabs>
          <w:tab w:pos="5308" w:val="left" w:leader="none"/>
        </w:tabs>
        <w:spacing w:line="240" w:lineRule="auto" w:before="0" w:after="0"/>
        <w:ind w:left="5307" w:right="0" w:hanging="336"/>
        <w:jc w:val="left"/>
      </w:pPr>
      <w:r>
        <w:rPr/>
        <w:t>CONCLUTIONS</w:t>
      </w:r>
    </w:p>
    <w:p>
      <w:pPr>
        <w:pStyle w:val="BodyText"/>
        <w:spacing w:before="4"/>
        <w:rPr>
          <w:b/>
        </w:rPr>
      </w:pPr>
    </w:p>
    <w:p>
      <w:pPr>
        <w:pStyle w:val="BodyText"/>
        <w:spacing w:before="1"/>
        <w:ind w:left="255" w:right="465"/>
      </w:pPr>
      <w:r>
        <w:rPr/>
        <w:t>To end this article I include in basis of the results obtained for two types of rotations </w:t>
      </w:r>
      <w:r>
        <w:rPr>
          <w:spacing w:val="-3"/>
        </w:rPr>
        <w:t>when </w:t>
      </w:r>
      <w:r>
        <w:rPr/>
        <w:t>there are cases of pregnancy or</w:t>
      </w:r>
      <w:r>
        <w:rPr>
          <w:spacing w:val="-11"/>
        </w:rPr>
        <w:t> </w:t>
      </w:r>
      <w:r>
        <w:rPr/>
        <w:t>not.</w:t>
      </w:r>
    </w:p>
    <w:p>
      <w:pPr>
        <w:pStyle w:val="BodyText"/>
        <w:spacing w:before="2"/>
        <w:ind w:left="255" w:right="256" w:firstLine="427"/>
        <w:jc w:val="both"/>
      </w:pPr>
      <w:r>
        <w:rPr/>
        <w:t>Based on the analysis of the rotations are found that there are two inspection stations where operators cannot be mixed with other operators from the loading area since they dont have a training in inspection, if an operator of inspection will be changed to charged would need one in inspection to supplement the station who were alone. For this reason it was thought in separates the agendas of rotation by loading and inspection.</w:t>
      </w:r>
    </w:p>
    <w:p>
      <w:pPr>
        <w:pStyle w:val="BodyText"/>
        <w:ind w:left="255" w:right="261" w:firstLine="427"/>
        <w:jc w:val="both"/>
      </w:pPr>
      <w:r>
        <w:rPr/>
        <w:t>On the other hand, where there are cases of pregnant workers taking into account pregnancy restrictions mentioned above in the article just may be in the station referred to in table 8 by be a station where there is a Flex back and between all stations which require less physical effort from the operator. For loaded station (320), was restricted only to male operators given by the analysis of the metabolic expenditure which restricted to female operators to operate this station.</w:t>
      </w:r>
    </w:p>
    <w:p>
      <w:pPr>
        <w:pStyle w:val="BodyText"/>
        <w:spacing w:before="7"/>
        <w:rPr>
          <w:sz w:val="23"/>
        </w:rPr>
      </w:pPr>
    </w:p>
    <w:p>
      <w:pPr>
        <w:pStyle w:val="Heading5"/>
        <w:numPr>
          <w:ilvl w:val="0"/>
          <w:numId w:val="34"/>
        </w:numPr>
        <w:tabs>
          <w:tab w:pos="5365" w:val="left" w:leader="none"/>
        </w:tabs>
        <w:spacing w:line="240" w:lineRule="auto" w:before="0" w:after="0"/>
        <w:ind w:left="5364" w:right="0" w:hanging="336"/>
        <w:jc w:val="left"/>
      </w:pPr>
      <w:r>
        <w:rPr/>
        <w:t>REFERENCES</w:t>
      </w:r>
    </w:p>
    <w:p>
      <w:pPr>
        <w:pStyle w:val="BodyText"/>
        <w:spacing w:before="4"/>
        <w:rPr>
          <w:b/>
        </w:rPr>
      </w:pPr>
    </w:p>
    <w:p>
      <w:pPr>
        <w:pStyle w:val="BodyText"/>
        <w:spacing w:before="1"/>
        <w:ind w:left="975" w:right="254" w:hanging="720"/>
        <w:jc w:val="both"/>
      </w:pPr>
      <w:r>
        <w:rPr/>
        <w:t>Asensio-Cuesta, S. (2009). Metodología para la generación de agendas de rotación de puestos  de trabajo desde un enfoque ergonómico mediante algoritmos evolutivos. </w:t>
      </w:r>
      <w:r>
        <w:rPr>
          <w:i/>
        </w:rPr>
        <w:t>Universidad </w:t>
      </w:r>
      <w:r>
        <w:rPr>
          <w:i/>
        </w:rPr>
        <w:t>Politecnica de Valencia</w:t>
      </w:r>
      <w:r>
        <w:rPr/>
        <w:t>,</w:t>
      </w:r>
      <w:r>
        <w:rPr>
          <w:spacing w:val="-10"/>
        </w:rPr>
        <w:t> </w:t>
      </w:r>
      <w:r>
        <w:rPr/>
        <w:t>Valencia.</w:t>
      </w:r>
    </w:p>
    <w:p>
      <w:pPr>
        <w:pStyle w:val="BodyText"/>
        <w:spacing w:line="274" w:lineRule="exact" w:before="9"/>
        <w:ind w:left="975" w:right="260" w:hanging="720"/>
        <w:jc w:val="both"/>
      </w:pPr>
      <w:r>
        <w:rPr/>
        <w:t>Bruce P. Bernard, M. M. (1997). Musculoskeletal Disorders and workplace factors: A Critical Review  of  Epidemiologic  Evidence  for  Work-Related  Musculoskeletal  Disorders  of  the</w:t>
      </w:r>
    </w:p>
    <w:p>
      <w:pPr>
        <w:spacing w:after="0" w:line="274" w:lineRule="exact"/>
        <w:jc w:val="both"/>
        <w:sectPr>
          <w:pgSz w:w="12240" w:h="15840"/>
          <w:pgMar w:header="689" w:footer="1036" w:top="1200" w:bottom="1220" w:left="820" w:right="460"/>
        </w:sectPr>
      </w:pPr>
    </w:p>
    <w:p>
      <w:pPr>
        <w:pStyle w:val="BodyText"/>
        <w:spacing w:before="10"/>
        <w:rPr>
          <w:sz w:val="15"/>
        </w:rPr>
      </w:pPr>
    </w:p>
    <w:p>
      <w:pPr>
        <w:spacing w:line="274" w:lineRule="exact" w:before="76"/>
        <w:ind w:left="975" w:right="465" w:firstLine="0"/>
        <w:jc w:val="left"/>
        <w:rPr>
          <w:sz w:val="24"/>
        </w:rPr>
      </w:pPr>
      <w:r>
        <w:rPr>
          <w:sz w:val="24"/>
        </w:rPr>
        <w:t>Neck, Upper Extremity, and Low Back. </w:t>
      </w:r>
      <w:r>
        <w:rPr>
          <w:i/>
          <w:sz w:val="24"/>
        </w:rPr>
        <w:t>National Institute for Occupational Safety and </w:t>
      </w:r>
      <w:r>
        <w:rPr>
          <w:i/>
          <w:sz w:val="24"/>
        </w:rPr>
        <w:t>Health</w:t>
      </w:r>
      <w:r>
        <w:rPr>
          <w:sz w:val="24"/>
        </w:rPr>
        <w:t>, july.</w:t>
      </w:r>
    </w:p>
    <w:p>
      <w:pPr>
        <w:pStyle w:val="BodyText"/>
        <w:spacing w:line="274" w:lineRule="exact"/>
        <w:ind w:left="255" w:right="465"/>
      </w:pPr>
      <w:r>
        <w:rPr/>
        <w:t>Bustamante, A. ( 2004). ERGONOMÍA,ANTROPOMETRÍA E INDETERMINACIÓN. </w:t>
      </w:r>
      <w:r>
        <w:rPr>
          <w:i/>
        </w:rPr>
        <w:t>Aubonne</w:t>
      </w:r>
      <w:r>
        <w:rPr/>
        <w:t>.</w:t>
      </w:r>
    </w:p>
    <w:p>
      <w:pPr>
        <w:spacing w:line="242" w:lineRule="auto" w:before="0"/>
        <w:ind w:left="975" w:right="260" w:hanging="720"/>
        <w:jc w:val="both"/>
        <w:rPr>
          <w:sz w:val="24"/>
        </w:rPr>
      </w:pPr>
      <w:r>
        <w:rPr>
          <w:sz w:val="24"/>
        </w:rPr>
        <w:t>Chengalur, S. E., Rodgers, S. H., &amp; Bernard, T. E. (2004). </w:t>
      </w:r>
      <w:r>
        <w:rPr>
          <w:i/>
          <w:sz w:val="24"/>
        </w:rPr>
        <w:t>Kodak´s Ergonomic Design for People </w:t>
      </w:r>
      <w:r>
        <w:rPr>
          <w:i/>
          <w:sz w:val="24"/>
        </w:rPr>
        <w:t>at Work. </w:t>
      </w:r>
      <w:r>
        <w:rPr>
          <w:sz w:val="24"/>
        </w:rPr>
        <w:t>Canada: Wiley.</w:t>
      </w:r>
    </w:p>
    <w:p>
      <w:pPr>
        <w:pStyle w:val="BodyText"/>
        <w:ind w:left="975" w:right="255" w:hanging="720"/>
        <w:jc w:val="both"/>
      </w:pPr>
      <w:r>
        <w:rPr/>
        <w:t>Frazer, M. B., Norman, R. W., &amp; Wells, R. P. (2003). The e</w:t>
      </w:r>
      <w:r>
        <w:rPr>
          <w:rFonts w:ascii="Cambria Math" w:hAnsi="Cambria Math"/>
        </w:rPr>
        <w:t>ﬀ </w:t>
      </w:r>
      <w:r>
        <w:rPr/>
        <w:t>ects of job rotation on the risk of reporting low back pain. </w:t>
      </w:r>
      <w:r>
        <w:rPr>
          <w:i/>
        </w:rPr>
        <w:t>Taylor &amp; Francis ltd</w:t>
      </w:r>
      <w:r>
        <w:rPr/>
        <w:t>.</w:t>
      </w:r>
    </w:p>
    <w:p>
      <w:pPr>
        <w:spacing w:line="240" w:lineRule="auto" w:before="0"/>
        <w:ind w:left="975" w:right="259" w:hanging="720"/>
        <w:jc w:val="both"/>
        <w:rPr>
          <w:sz w:val="24"/>
        </w:rPr>
      </w:pPr>
      <w:r>
        <w:rPr>
          <w:sz w:val="24"/>
        </w:rPr>
        <w:t>Kogi, K., Kawakami, T., Itani, T., &amp; Batino, J. M. (march de 2003). Low-cost work improvements that can reduce the risk of musculoskeletal disorders. </w:t>
      </w:r>
      <w:r>
        <w:rPr>
          <w:i/>
          <w:sz w:val="24"/>
        </w:rPr>
        <w:t>International Journal of Industrial </w:t>
      </w:r>
      <w:r>
        <w:rPr>
          <w:i/>
          <w:sz w:val="24"/>
        </w:rPr>
        <w:t>Ergonomics</w:t>
      </w:r>
      <w:r>
        <w:rPr>
          <w:sz w:val="24"/>
        </w:rPr>
        <w:t>, 179-184.</w:t>
      </w:r>
    </w:p>
    <w:p>
      <w:pPr>
        <w:spacing w:line="274" w:lineRule="exact" w:before="8"/>
        <w:ind w:left="975" w:right="261" w:hanging="720"/>
        <w:jc w:val="both"/>
        <w:rPr>
          <w:sz w:val="24"/>
        </w:rPr>
      </w:pPr>
      <w:r>
        <w:rPr>
          <w:sz w:val="24"/>
        </w:rPr>
        <w:t>Llaneza Álvarez, F. J. (2009). </w:t>
      </w:r>
      <w:r>
        <w:rPr>
          <w:i/>
          <w:sz w:val="24"/>
        </w:rPr>
        <w:t>Ergonomía y psicosociología aplicada : manual para la formación </w:t>
      </w:r>
      <w:r>
        <w:rPr>
          <w:i/>
          <w:sz w:val="24"/>
        </w:rPr>
        <w:t>del especialista </w:t>
      </w:r>
      <w:r>
        <w:rPr>
          <w:sz w:val="24"/>
        </w:rPr>
        <w:t>(13 ed.). España: Lex Nova.</w:t>
      </w:r>
    </w:p>
    <w:p>
      <w:pPr>
        <w:spacing w:line="240" w:lineRule="auto" w:before="0"/>
        <w:ind w:left="975" w:right="263" w:hanging="720"/>
        <w:jc w:val="both"/>
        <w:rPr>
          <w:sz w:val="24"/>
        </w:rPr>
      </w:pPr>
      <w:r>
        <w:rPr>
          <w:sz w:val="24"/>
        </w:rPr>
        <w:t>Niebel, B., &amp; Freivalds, A. (2007). Ingenieria Industrial Metodos, Estandares y diseño del Trabajo. En B. Niebel, &amp; A. Freivalds, </w:t>
      </w:r>
      <w:r>
        <w:rPr>
          <w:i/>
          <w:sz w:val="24"/>
        </w:rPr>
        <w:t>Ingenieria Industrial Metodos, Estandares y diseño del </w:t>
      </w:r>
      <w:r>
        <w:rPr>
          <w:i/>
          <w:sz w:val="24"/>
        </w:rPr>
        <w:t>Trabajo. </w:t>
      </w:r>
      <w:r>
        <w:rPr>
          <w:sz w:val="24"/>
        </w:rPr>
        <w:t>(págs. 483-514). Mexico: Alfaomega.</w:t>
      </w:r>
    </w:p>
    <w:p>
      <w:pPr>
        <w:spacing w:line="242" w:lineRule="auto" w:before="0"/>
        <w:ind w:left="975" w:right="259" w:hanging="720"/>
        <w:jc w:val="both"/>
        <w:rPr>
          <w:sz w:val="24"/>
        </w:rPr>
      </w:pPr>
      <w:r>
        <w:rPr>
          <w:sz w:val="24"/>
        </w:rPr>
        <w:t>O'Donnell, R. y. (1986). Workload assessment methodology. </w:t>
      </w:r>
      <w:r>
        <w:rPr>
          <w:i/>
          <w:sz w:val="24"/>
        </w:rPr>
        <w:t>Revista de Psicología del Trabajo y </w:t>
      </w:r>
      <w:r>
        <w:rPr>
          <w:i/>
          <w:sz w:val="24"/>
        </w:rPr>
        <w:t>de las Organizaciones</w:t>
      </w:r>
      <w:r>
        <w:rPr>
          <w:sz w:val="24"/>
        </w:rPr>
        <w:t>.</w:t>
      </w:r>
    </w:p>
    <w:p>
      <w:pPr>
        <w:spacing w:line="274" w:lineRule="exact" w:before="1"/>
        <w:ind w:left="975" w:right="259" w:hanging="720"/>
        <w:jc w:val="both"/>
        <w:rPr>
          <w:sz w:val="24"/>
        </w:rPr>
      </w:pPr>
      <w:r>
        <w:rPr>
          <w:sz w:val="24"/>
        </w:rPr>
        <w:t>OSHA. (2013). </w:t>
      </w:r>
      <w:r>
        <w:rPr>
          <w:i/>
          <w:sz w:val="24"/>
        </w:rPr>
        <w:t>Occupational Safety and Health Administration (OSHA). </w:t>
      </w:r>
      <w:r>
        <w:rPr>
          <w:sz w:val="24"/>
        </w:rPr>
        <w:t>Recuperado el enero de 2013, de </w:t>
      </w:r>
      <w:hyperlink r:id="rId153">
        <w:r>
          <w:rPr>
            <w:sz w:val="24"/>
          </w:rPr>
          <w:t>http://www.osha.gov/dcsp/products/etools/printing/glossary.html#J</w:t>
        </w:r>
      </w:hyperlink>
    </w:p>
    <w:p>
      <w:pPr>
        <w:pStyle w:val="BodyText"/>
        <w:ind w:left="975" w:right="264" w:hanging="720"/>
        <w:jc w:val="both"/>
      </w:pPr>
      <w:r>
        <w:rPr/>
        <w:t>SEMAC. (2012). </w:t>
      </w:r>
      <w:hyperlink r:id="rId154">
        <w:r>
          <w:rPr>
            <w:i/>
          </w:rPr>
          <w:t>www.semac.org.mx</w:t>
        </w:r>
        <w:r>
          <w:rPr/>
          <w:t>.</w:t>
        </w:r>
      </w:hyperlink>
      <w:r>
        <w:rPr/>
        <w:t> Recuperado el 22 de noviembre de 2012, de </w:t>
      </w:r>
      <w:hyperlink r:id="rId155">
        <w:r>
          <w:rPr/>
          <w:t>http://www.semac.org.mx/archivos/5-3.pdf</w:t>
        </w:r>
      </w:hyperlink>
    </w:p>
    <w:p>
      <w:pPr>
        <w:pStyle w:val="BodyText"/>
        <w:spacing w:line="275" w:lineRule="exact" w:before="2"/>
        <w:ind w:left="255" w:right="465"/>
      </w:pPr>
      <w:r>
        <w:rPr/>
        <w:t>Vezina, N. (2004). Rotation implantation: what is at stake? what are the makers? </w:t>
      </w:r>
      <w:r>
        <w:rPr>
          <w:i/>
        </w:rPr>
        <w:t>PISTES</w:t>
      </w:r>
      <w:r>
        <w:rPr/>
        <w:t>.</w:t>
      </w:r>
    </w:p>
    <w:p>
      <w:pPr>
        <w:pStyle w:val="BodyText"/>
        <w:ind w:left="975" w:right="259" w:hanging="720"/>
        <w:jc w:val="both"/>
      </w:pPr>
      <w:r>
        <w:rPr/>
        <w:t>Villalobos, A. R., &amp; Ripoll, F. S. (2003). Clasificacion y Analisis de Puestos de Trabajo atendiendo a la Fatiga Muscular en una linea de montaje de atomoviles. </w:t>
      </w:r>
      <w:r>
        <w:rPr>
          <w:i/>
        </w:rPr>
        <w:t>V Congreso de Ingenieria de </w:t>
      </w:r>
      <w:r>
        <w:rPr>
          <w:i/>
        </w:rPr>
        <w:t>Organizacion. </w:t>
      </w:r>
      <w:r>
        <w:rPr/>
        <w:t>Valladolid.</w:t>
      </w:r>
    </w:p>
    <w:p>
      <w:pPr>
        <w:spacing w:after="0"/>
        <w:jc w:val="both"/>
        <w:sectPr>
          <w:pgSz w:w="12240" w:h="15840"/>
          <w:pgMar w:header="689" w:footer="1036" w:top="1200" w:bottom="1220" w:left="820" w:right="460"/>
        </w:sectPr>
      </w:pPr>
    </w:p>
    <w:p>
      <w:pPr>
        <w:pStyle w:val="BodyText"/>
        <w:rPr>
          <w:sz w:val="20"/>
        </w:rPr>
      </w:pPr>
    </w:p>
    <w:p>
      <w:pPr>
        <w:pStyle w:val="Heading1"/>
        <w:spacing w:line="268" w:lineRule="auto" w:before="215"/>
      </w:pPr>
      <w:r>
        <w:rPr/>
        <w:t>PROPOSED PROCEDURE FOR THE ERGONOMICS EVALUATION FOR CUMULATIVE TRAUMA DISORDERS.</w:t>
      </w:r>
    </w:p>
    <w:p>
      <w:pPr>
        <w:pStyle w:val="BodyText"/>
        <w:spacing w:before="7"/>
        <w:rPr>
          <w:b/>
        </w:rPr>
      </w:pPr>
    </w:p>
    <w:p>
      <w:pPr>
        <w:pStyle w:val="Heading5"/>
        <w:spacing w:line="242" w:lineRule="auto"/>
        <w:ind w:left="4178" w:right="325" w:hanging="3890"/>
      </w:pPr>
      <w:r>
        <w:rPr/>
        <w:t>Jaime Guadalupe Pérez Muñoz; Marbella Muñiz Sánchez; María Eugenia Lazcano Herrero; Felipe Martínez Vargas</w:t>
      </w:r>
    </w:p>
    <w:p>
      <w:pPr>
        <w:pStyle w:val="BodyText"/>
        <w:spacing w:line="242" w:lineRule="auto"/>
        <w:ind w:left="1696" w:right="1701"/>
        <w:jc w:val="center"/>
      </w:pPr>
      <w:r>
        <w:rPr/>
        <w:t>Academic body: "Technologies for ergonomic environmental evaluation factors in the work environment"</w:t>
      </w:r>
    </w:p>
    <w:p>
      <w:pPr>
        <w:pStyle w:val="BodyText"/>
        <w:spacing w:line="242" w:lineRule="auto"/>
        <w:ind w:left="3526" w:right="3524"/>
        <w:jc w:val="center"/>
      </w:pPr>
      <w:r>
        <w:rPr/>
        <w:t>Department of Industrial Engineering Instituto Tecnológico de Puebla</w:t>
      </w:r>
    </w:p>
    <w:p>
      <w:pPr>
        <w:pStyle w:val="BodyText"/>
        <w:spacing w:line="242" w:lineRule="auto"/>
        <w:ind w:left="3415" w:right="3022" w:firstLine="33"/>
      </w:pPr>
      <w:r>
        <w:rPr/>
        <w:t>Av. Tecnológico No. 420 Puebla, Pue. Author’s e-mail: </w:t>
      </w:r>
      <w:hyperlink r:id="rId156">
        <w:r>
          <w:rPr/>
          <w:t>jpm104@yahoo.com.mx</w:t>
        </w:r>
      </w:hyperlink>
    </w:p>
    <w:p>
      <w:pPr>
        <w:pStyle w:val="BodyText"/>
        <w:spacing w:before="4"/>
        <w:rPr>
          <w:sz w:val="23"/>
        </w:rPr>
      </w:pPr>
    </w:p>
    <w:p>
      <w:pPr>
        <w:pStyle w:val="Heading5"/>
        <w:ind w:left="255" w:right="465"/>
      </w:pPr>
      <w:r>
        <w:rPr/>
        <w:t>RESUMEN</w:t>
      </w:r>
    </w:p>
    <w:p>
      <w:pPr>
        <w:pStyle w:val="BodyText"/>
        <w:spacing w:before="1"/>
        <w:rPr>
          <w:b/>
          <w:sz w:val="21"/>
        </w:rPr>
      </w:pPr>
    </w:p>
    <w:p>
      <w:pPr>
        <w:pStyle w:val="BodyText"/>
        <w:ind w:left="255" w:right="292"/>
      </w:pPr>
      <w:r>
        <w:rPr/>
        <w:t>En la actualidad se ha identificado la necesidad de involucrar las diferentes disciplinas científicas y técnicas para el logro de una meta común. El presente trabajo de investigación involucra disciplinas como la medicina y la ingeniería fusionándolas en la ergonomía para proporcionar una herramienta que nos facilite la comprensión y realización de una propuesta de evaluación ergonómica para identificar desórdenes por trauma acumulativo en las estaciones de trabajo en posición sedente o de pie, para las extremidades superiores y de espalda baja en las empresas manufactureras. Dicho procedimiento tiene como base el reconocer los factores de riesgo que pueden originar uno o un grupo de desórdenes por trauma acumulativo en dichas estaciones, en donde se presentarán opciones para detectar, identificar, reducir y/o eliminar, así como, el controlar los factores de riesgo encontrados en las estaciones de trabajo. Por medio de un flujo grama el cual presenta tres etapas, la  Primera Etapa: Preparación e Identificación, donde se tiene como responsable a la administración; La Segunda Etapa: Análisis y Control de Factores de Riesgo Ergonómicos, aquí recae la responsabilidad en el comité de ergonomía; Y la Tercera Etapa: Administración Médica ó Vigilancia, que es responsabilidad de los médicos. De esta manera la investigación busca reducir la incomodidad corporal, disminuir los accidentes, las incapacidades e indemnizaciones y el absentismo.</w:t>
      </w:r>
    </w:p>
    <w:p>
      <w:pPr>
        <w:pStyle w:val="BodyText"/>
        <w:spacing w:before="7"/>
        <w:rPr>
          <w:sz w:val="23"/>
        </w:rPr>
      </w:pPr>
    </w:p>
    <w:p>
      <w:pPr>
        <w:spacing w:before="0"/>
        <w:ind w:left="255" w:right="465" w:firstLine="0"/>
        <w:jc w:val="left"/>
        <w:rPr>
          <w:sz w:val="24"/>
        </w:rPr>
      </w:pPr>
      <w:r>
        <w:rPr>
          <w:b/>
          <w:sz w:val="24"/>
        </w:rPr>
        <w:t>Palabras Clave: </w:t>
      </w:r>
      <w:r>
        <w:rPr>
          <w:sz w:val="24"/>
        </w:rPr>
        <w:t>Desordenes, Trauma, Acumulado</w:t>
      </w:r>
    </w:p>
    <w:p>
      <w:pPr>
        <w:pStyle w:val="BodyText"/>
      </w:pPr>
    </w:p>
    <w:p>
      <w:pPr>
        <w:pStyle w:val="BodyText"/>
        <w:spacing w:before="10"/>
        <w:rPr>
          <w:sz w:val="20"/>
        </w:rPr>
      </w:pPr>
    </w:p>
    <w:p>
      <w:pPr>
        <w:pStyle w:val="Heading5"/>
        <w:ind w:left="255" w:right="465"/>
      </w:pPr>
      <w:r>
        <w:rPr/>
        <w:t>ABSTRACT</w:t>
      </w:r>
    </w:p>
    <w:p>
      <w:pPr>
        <w:pStyle w:val="BodyText"/>
        <w:spacing w:before="1"/>
        <w:rPr>
          <w:b/>
          <w:sz w:val="21"/>
        </w:rPr>
      </w:pPr>
    </w:p>
    <w:p>
      <w:pPr>
        <w:pStyle w:val="BodyText"/>
        <w:ind w:left="255" w:right="264"/>
      </w:pPr>
      <w:r>
        <w:rPr/>
        <w:t>Currently we have identified the need to involve different scientific disciplines and techniques to achieve a common goal. The present work research involves disciplines such as medicine and engineering fusing on ergonomics to provide a tool that facilitates the understanding and realization of a proposal to identify ergonomic evaluation cumulative trauma disorders in workstations in the sitting position or foot to the upper extremities and lower back in manufacturing companies. This procedure is based on the recognition of risk factors that can lead to one or a group of cumulative trauma disorders in those stations where presenting options to detect, to identify, to reduce and / or to eliminate, as well as the control factors found risk workstations.</w:t>
      </w:r>
    </w:p>
    <w:p>
      <w:pPr>
        <w:pStyle w:val="BodyText"/>
        <w:spacing w:line="274" w:lineRule="exact"/>
        <w:ind w:left="255" w:right="325"/>
      </w:pPr>
      <w:r>
        <w:rPr/>
        <w:t>Using a flow chart which has three stages, the first stage: Preparation and Identification, which is</w:t>
      </w:r>
    </w:p>
    <w:p>
      <w:pPr>
        <w:spacing w:after="0" w:line="274" w:lineRule="exact"/>
        <w:sectPr>
          <w:pgSz w:w="12240" w:h="15840"/>
          <w:pgMar w:header="689" w:footer="1036" w:top="1200" w:bottom="1220" w:left="820" w:right="460"/>
        </w:sectPr>
      </w:pPr>
    </w:p>
    <w:p>
      <w:pPr>
        <w:pStyle w:val="BodyText"/>
        <w:spacing w:before="10"/>
        <w:rPr>
          <w:sz w:val="15"/>
        </w:rPr>
      </w:pPr>
    </w:p>
    <w:p>
      <w:pPr>
        <w:pStyle w:val="BodyText"/>
        <w:spacing w:before="70"/>
        <w:ind w:left="255" w:right="293"/>
      </w:pPr>
      <w:r>
        <w:rPr/>
        <w:t>responsible for the management, the second stage: Analysis and Control of ergonomic risk factors, here the responsibility lies on the ergonomics committee, and the third stage: Surveillance or medical administration, it is the responsibility of physicians. Thus, the research seeks to reduce bodily discomfort, reduce accidents, disability and compensation and absenteeism.</w:t>
      </w:r>
    </w:p>
    <w:p>
      <w:pPr>
        <w:pStyle w:val="BodyText"/>
        <w:spacing w:before="6"/>
        <w:rPr>
          <w:sz w:val="23"/>
        </w:rPr>
      </w:pPr>
    </w:p>
    <w:p>
      <w:pPr>
        <w:spacing w:before="0"/>
        <w:ind w:left="255" w:right="465" w:firstLine="0"/>
        <w:jc w:val="left"/>
        <w:rPr>
          <w:sz w:val="24"/>
        </w:rPr>
      </w:pPr>
      <w:r>
        <w:rPr>
          <w:b/>
          <w:sz w:val="24"/>
        </w:rPr>
        <w:t>Keywords: </w:t>
      </w:r>
      <w:r>
        <w:rPr>
          <w:sz w:val="24"/>
        </w:rPr>
        <w:t>Disorders, Traumatic, Cumulative.</w:t>
      </w:r>
    </w:p>
    <w:p>
      <w:pPr>
        <w:pStyle w:val="BodyText"/>
      </w:pPr>
    </w:p>
    <w:p>
      <w:pPr>
        <w:pStyle w:val="BodyText"/>
        <w:spacing w:before="2"/>
      </w:pPr>
    </w:p>
    <w:p>
      <w:pPr>
        <w:pStyle w:val="Heading5"/>
        <w:numPr>
          <w:ilvl w:val="2"/>
          <w:numId w:val="36"/>
        </w:numPr>
        <w:tabs>
          <w:tab w:pos="4880" w:val="left" w:leader="none"/>
        </w:tabs>
        <w:spacing w:line="240" w:lineRule="auto" w:before="0" w:after="0"/>
        <w:ind w:left="4880" w:right="0" w:hanging="346"/>
        <w:jc w:val="left"/>
      </w:pPr>
      <w:r>
        <w:rPr/>
        <w:t>INTRODUCTION.</w:t>
      </w:r>
    </w:p>
    <w:p>
      <w:pPr>
        <w:pStyle w:val="BodyText"/>
        <w:spacing w:before="5"/>
        <w:rPr>
          <w:b/>
        </w:rPr>
      </w:pPr>
    </w:p>
    <w:p>
      <w:pPr>
        <w:pStyle w:val="BodyText"/>
        <w:ind w:left="255" w:right="465"/>
      </w:pPr>
      <w:r>
        <w:rPr/>
        <w:t>One characteristic of Homo sapiens is the ability to make and use tools, mankind has always devoted much work to the development of devices and structures that make it useful to employ resources.</w:t>
      </w:r>
    </w:p>
    <w:p>
      <w:pPr>
        <w:pStyle w:val="BodyText"/>
        <w:ind w:left="255" w:right="692" w:firstLine="705"/>
      </w:pPr>
      <w:r>
        <w:rPr/>
        <w:t>In the early 50's was born in Europe a discipline that gave it the name of "ergonomics", today is also known as "human factors". Its objective has since been exploring the relationship between man and his working environment, adapting the environment to man, within that work environment is a set of concepts, which for purposes of this research is highlighted in the identification and control of cumulative trauma disorders.</w:t>
      </w:r>
    </w:p>
    <w:p>
      <w:pPr>
        <w:pStyle w:val="BodyText"/>
        <w:ind w:left="255" w:right="305" w:firstLine="705"/>
      </w:pPr>
      <w:r>
        <w:rPr/>
        <w:t>The work presented aims to give a broader picture of the problem that has the industry in the world and in our country mainly, both in terms of quality, productivity, Resource Management, Maintenance, and Safety and other factors involved in the process, but the research is considered in the care of the human being, through ergonomics and engineering. Since this action is interference in all processes.</w:t>
      </w:r>
    </w:p>
    <w:p>
      <w:pPr>
        <w:pStyle w:val="BodyText"/>
        <w:spacing w:before="2"/>
        <w:ind w:left="255" w:right="246" w:firstLine="705"/>
      </w:pPr>
      <w:r>
        <w:rPr/>
        <w:t>The interest of this work is to generate a proposed procedure for the ergonomic evaluation of cumulative trauma disorders workstations, to help people both directly and indirectly involved in the process of managing the activities taking place in the thereof, which comprises the trinomial man-machine-environment, since despite its technical preparation, have not had the opportunity to train administrative awareness and feel the need for it and at the same time focus to senior management to activities of ergonomics, which is the site where the foundation that will support current and future economies. Which tends to be held by workers, where they have a very active role in managing their resources is performed in a systematic way.</w:t>
      </w:r>
    </w:p>
    <w:p>
      <w:pPr>
        <w:pStyle w:val="BodyText"/>
        <w:spacing w:before="3"/>
        <w:ind w:left="255" w:right="297" w:firstLine="705"/>
      </w:pPr>
      <w:r>
        <w:rPr/>
        <w:t>According to statistics (IMSS, 2009-2011) in our country has 14, 375.948 workers, which the rate of occupational diseases per 10,000 workers is 2.71% and work disability per 100 cases is 5.30% on average for the period 2009-2011. Just as they have for accidents according to the anatomical region, Wrist and Hand 76.121 23.359 </w:t>
      </w:r>
      <w:r>
        <w:rPr>
          <w:spacing w:val="-3"/>
        </w:rPr>
        <w:t>men </w:t>
      </w:r>
      <w:r>
        <w:rPr/>
        <w:t>and women for the head and neck (excluding eye injury and its annexes) 28.962 12.976 </w:t>
      </w:r>
      <w:r>
        <w:rPr>
          <w:spacing w:val="-3"/>
        </w:rPr>
        <w:t>men </w:t>
      </w:r>
      <w:r>
        <w:rPr/>
        <w:t>and women and for the most rugged Abdomen, lumbosacra region, lumbar spine and pelvis 25.683 11.533 </w:t>
      </w:r>
      <w:r>
        <w:rPr>
          <w:spacing w:val="-3"/>
        </w:rPr>
        <w:t>men </w:t>
      </w:r>
      <w:r>
        <w:rPr/>
        <w:t>and women. For the same period, but more specifically, have disease according to the nature of </w:t>
      </w:r>
      <w:r>
        <w:rPr>
          <w:spacing w:val="4"/>
        </w:rPr>
        <w:t>the </w:t>
      </w:r>
      <w:r>
        <w:rPr/>
        <w:t>injury and </w:t>
      </w:r>
      <w:r>
        <w:rPr>
          <w:spacing w:val="-3"/>
        </w:rPr>
        <w:t>sex;</w:t>
      </w:r>
      <w:r>
        <w:rPr>
          <w:spacing w:val="-39"/>
        </w:rPr>
        <w:t> </w:t>
      </w:r>
      <w:r>
        <w:rPr/>
        <w:t>For synovitis, tenosynovitis and bursitis 40 </w:t>
      </w:r>
      <w:r>
        <w:rPr>
          <w:spacing w:val="-3"/>
        </w:rPr>
        <w:t>men </w:t>
      </w:r>
      <w:r>
        <w:rPr/>
        <w:t>and 157 </w:t>
      </w:r>
      <w:r>
        <w:rPr>
          <w:spacing w:val="-3"/>
        </w:rPr>
        <w:t>women; </w:t>
      </w:r>
      <w:r>
        <w:rPr/>
        <w:t>For Carpal Tunnel 17 </w:t>
      </w:r>
      <w:r>
        <w:rPr>
          <w:spacing w:val="-3"/>
        </w:rPr>
        <w:t>men </w:t>
      </w:r>
      <w:r>
        <w:rPr/>
        <w:t>and 98 women, those in the same period of </w:t>
      </w:r>
      <w:r>
        <w:rPr>
          <w:spacing w:val="-3"/>
        </w:rPr>
        <w:t>time </w:t>
      </w:r>
      <w:r>
        <w:rPr/>
        <w:t>and finally Dorsopatías that occurred only in 2011 with 110 </w:t>
      </w:r>
      <w:r>
        <w:rPr>
          <w:spacing w:val="-3"/>
        </w:rPr>
        <w:t>men </w:t>
      </w:r>
      <w:r>
        <w:rPr/>
        <w:t>and 14 women, it is clear that they are already considering based on</w:t>
      </w:r>
      <w:r>
        <w:rPr>
          <w:spacing w:val="-12"/>
        </w:rPr>
        <w:t> </w:t>
      </w:r>
      <w:r>
        <w:rPr/>
        <w:t>ICD-10.</w:t>
      </w:r>
    </w:p>
    <w:p>
      <w:pPr>
        <w:pStyle w:val="BodyText"/>
        <w:spacing w:before="2"/>
        <w:ind w:left="255" w:right="325" w:firstLine="705"/>
      </w:pPr>
      <w:r>
        <w:rPr/>
        <w:t>This information indicates that 80% of population suffers disabling pain to work during their working lives. (Dukes-Dubos, 1997) says that back pain and other conditions as the neck and shoulders and hand-wrist are leading causes of absenteeism in companies, in most industrialized countries. Reducing body discomfort can help to prevent back pain.</w:t>
      </w:r>
    </w:p>
    <w:p>
      <w:pPr>
        <w:spacing w:after="0"/>
        <w:sectPr>
          <w:pgSz w:w="12240" w:h="15840"/>
          <w:pgMar w:header="689" w:footer="1036" w:top="1200" w:bottom="1220" w:left="820" w:right="460"/>
        </w:sectPr>
      </w:pPr>
    </w:p>
    <w:p>
      <w:pPr>
        <w:pStyle w:val="BodyText"/>
        <w:spacing w:before="5"/>
        <w:rPr>
          <w:sz w:val="15"/>
        </w:rPr>
      </w:pPr>
    </w:p>
    <w:p>
      <w:pPr>
        <w:pStyle w:val="Heading5"/>
        <w:numPr>
          <w:ilvl w:val="2"/>
          <w:numId w:val="36"/>
        </w:numPr>
        <w:tabs>
          <w:tab w:pos="5154" w:val="left" w:leader="none"/>
        </w:tabs>
        <w:spacing w:line="240" w:lineRule="auto" w:before="70" w:after="0"/>
        <w:ind w:left="5153" w:right="0" w:hanging="345"/>
        <w:jc w:val="left"/>
      </w:pPr>
      <w:r>
        <w:rPr/>
        <w:t>OBJECTIVE</w:t>
      </w:r>
    </w:p>
    <w:p>
      <w:pPr>
        <w:pStyle w:val="BodyText"/>
        <w:spacing w:before="4"/>
        <w:rPr>
          <w:b/>
        </w:rPr>
      </w:pPr>
    </w:p>
    <w:p>
      <w:pPr>
        <w:pStyle w:val="BodyText"/>
        <w:spacing w:before="1"/>
        <w:ind w:left="255" w:right="288"/>
      </w:pPr>
      <w:r>
        <w:rPr/>
        <w:t>Develop a proposed method for ergonomic evaluation of cumulative trauma disorders workstations in sitting or standing position for the upper extremities and lower back in manufacturing companies, based on identifying ergonomic risk factors, with the reference to international standard ISO 6385:2004 and the American National Standards Institute ANSI Z-3.65, as well as strengthen the Federal Rules of Safety, Health and Working Environment of the Ministry of Labor and Social Security in order to reduce occupational diseases and partial or total disability.</w:t>
      </w:r>
    </w:p>
    <w:p>
      <w:pPr>
        <w:pStyle w:val="BodyText"/>
      </w:pPr>
    </w:p>
    <w:p>
      <w:pPr>
        <w:pStyle w:val="BodyText"/>
        <w:spacing w:before="4"/>
        <w:rPr>
          <w:sz w:val="23"/>
        </w:rPr>
      </w:pPr>
    </w:p>
    <w:p>
      <w:pPr>
        <w:pStyle w:val="Heading5"/>
        <w:numPr>
          <w:ilvl w:val="2"/>
          <w:numId w:val="36"/>
        </w:numPr>
        <w:tabs>
          <w:tab w:pos="4981" w:val="left" w:leader="none"/>
        </w:tabs>
        <w:spacing w:line="240" w:lineRule="auto" w:before="0" w:after="0"/>
        <w:ind w:left="4980" w:right="0" w:hanging="346"/>
        <w:jc w:val="left"/>
      </w:pPr>
      <w:r>
        <w:rPr/>
        <w:t>DELIMITATION</w:t>
      </w:r>
    </w:p>
    <w:p>
      <w:pPr>
        <w:pStyle w:val="BodyText"/>
        <w:spacing w:before="4"/>
        <w:rPr>
          <w:b/>
        </w:rPr>
      </w:pPr>
    </w:p>
    <w:p>
      <w:pPr>
        <w:pStyle w:val="BodyText"/>
        <w:spacing w:before="1"/>
        <w:ind w:left="255" w:right="265"/>
      </w:pPr>
      <w:r>
        <w:rPr/>
        <w:t>The problems currently encountered by organizations both manufacturing and service, as the way they have been developing Occupational Health Programs through time, this shows that despite great efforts human, physical and financial resources are allocated to they reach their goals, have not favorably impact on levels of accidents and occupational diseases, or significantly change the safety culture within most organizations.</w:t>
      </w:r>
    </w:p>
    <w:p>
      <w:pPr>
        <w:pStyle w:val="BodyText"/>
        <w:ind w:left="255" w:right="293" w:firstLine="705"/>
      </w:pPr>
      <w:r>
        <w:rPr/>
        <w:t>Therefore “lacking” within organizations with a proactive process interested in the detection and control of injuries and illnesses come to have unnecessary costs by partial or total compensation, low worker productivity and team work, absenteeism and turnover, to quote a few effects. Although it is more common that technology and applications made more of the daily activities, relieving humans from having to perform repetitive, difficult or dangerous</w:t>
      </w:r>
      <w:r>
        <w:rPr>
          <w:spacing w:val="-45"/>
        </w:rPr>
        <w:t> </w:t>
      </w:r>
      <w:r>
        <w:rPr/>
        <w:t>activities, there are still many tasks to be done manually and require a maintaining physical effort or uncomfortable and unnatural positions for extended periods of</w:t>
      </w:r>
      <w:r>
        <w:rPr>
          <w:spacing w:val="-42"/>
        </w:rPr>
        <w:t> </w:t>
      </w:r>
      <w:r>
        <w:rPr/>
        <w:t>time.</w:t>
      </w:r>
    </w:p>
    <w:p>
      <w:pPr>
        <w:pStyle w:val="BodyText"/>
        <w:spacing w:before="2"/>
        <w:ind w:left="255" w:right="465" w:firstLine="705"/>
      </w:pPr>
      <w:r>
        <w:rPr/>
        <w:t>On the other hand, the diffusion and application of technology, mechanization and automation systems generally accelerates the pace of work, causing problems as diverse as making work is uninteresting to stressful situations for operators.</w:t>
      </w:r>
    </w:p>
    <w:p>
      <w:pPr>
        <w:pStyle w:val="BodyText"/>
        <w:ind w:left="255" w:right="260" w:firstLine="705"/>
      </w:pPr>
      <w:r>
        <w:rPr/>
        <w:t>One of the underlying principles of ergonomics is "user-centered design," which generally means that "if an object, system or environment is intended to be used by humans, their design should be based on the capabilities and physical and mental characteristics of the users ", in order to find the best link between the product and the users within the context of the activity carried out, or in other words," ergonomics is the science that is responsible for adapting activity the worker and the product user "(Pheasant, 1996). Taken from (Martinez, 2005)</w:t>
      </w:r>
    </w:p>
    <w:p>
      <w:pPr>
        <w:pStyle w:val="BodyText"/>
        <w:ind w:left="255" w:right="275" w:firstLine="705"/>
      </w:pPr>
      <w:r>
        <w:rPr/>
        <w:t>On the labor front, the application of anthropometric data is reflected in the design and construction of equipment and machinery properly and safely, workspaces sufficient and appropriate, and the design of tasks that match the user's abilities and opportunities. However, the diversity of potential users, it has become necessary to know the size and characteristics of the human body, so in many countries have been studies that are intended to have an anthropometric database of the population. In addition, the area of biomechanics has fostered his research and involvement in the search for weight limits and repetition during movement of loads, biomechanical injuries, and repetitive micro </w:t>
      </w:r>
      <w:r>
        <w:rPr>
          <w:spacing w:val="-3"/>
        </w:rPr>
        <w:t>trauma, </w:t>
      </w:r>
      <w:r>
        <w:rPr/>
        <w:t>in the industrial world are becoming </w:t>
      </w:r>
      <w:r>
        <w:rPr>
          <w:spacing w:val="3"/>
        </w:rPr>
        <w:t>more </w:t>
      </w:r>
      <w:r>
        <w:rPr/>
        <w:t>numerous and</w:t>
      </w:r>
      <w:r>
        <w:rPr>
          <w:spacing w:val="-10"/>
        </w:rPr>
        <w:t> </w:t>
      </w:r>
      <w:r>
        <w:rPr/>
        <w:t>frequent.</w:t>
      </w:r>
    </w:p>
    <w:p>
      <w:pPr>
        <w:pStyle w:val="BodyText"/>
        <w:spacing w:line="274" w:lineRule="exact" w:before="9"/>
        <w:ind w:left="255" w:right="253" w:firstLine="705"/>
        <w:rPr>
          <w:b/>
        </w:rPr>
      </w:pPr>
      <w:r>
        <w:rPr/>
        <w:t>In addition, the most important thing to understand the problem we must mention that the General of Health and Safety at Work Management, facilitates compliance with the obligations of both managers and workers that is broadcast regulation and law commissions will bring. Thus, </w:t>
      </w:r>
      <w:r>
        <w:rPr>
          <w:b/>
        </w:rPr>
        <w:t>the</w:t>
      </w:r>
    </w:p>
    <w:p>
      <w:pPr>
        <w:spacing w:after="0" w:line="274" w:lineRule="exact"/>
        <w:sectPr>
          <w:pgSz w:w="12240" w:h="15840"/>
          <w:pgMar w:header="689" w:footer="1036" w:top="1200" w:bottom="1220" w:left="820" w:right="460"/>
        </w:sectPr>
      </w:pPr>
    </w:p>
    <w:p>
      <w:pPr>
        <w:pStyle w:val="BodyText"/>
        <w:spacing w:before="5"/>
        <w:rPr>
          <w:b/>
          <w:sz w:val="15"/>
        </w:rPr>
      </w:pPr>
    </w:p>
    <w:p>
      <w:pPr>
        <w:spacing w:line="240" w:lineRule="auto" w:before="70"/>
        <w:ind w:left="255" w:right="321" w:firstLine="0"/>
        <w:jc w:val="left"/>
        <w:rPr>
          <w:sz w:val="24"/>
        </w:rPr>
      </w:pPr>
      <w:r>
        <w:rPr>
          <w:b/>
          <w:sz w:val="24"/>
        </w:rPr>
        <w:t>Mexican Official Standards on Safety and Health at Work</w:t>
      </w:r>
      <w:r>
        <w:rPr>
          <w:sz w:val="24"/>
        </w:rPr>
        <w:t>, none is geared specifically to Ergonomics, much less to Cumulative Trauma Disorders, even when </w:t>
      </w:r>
      <w:r>
        <w:rPr>
          <w:b/>
          <w:sz w:val="24"/>
        </w:rPr>
        <w:t>the Federal Rules of Safety, Health and Working Environment </w:t>
      </w:r>
      <w:r>
        <w:rPr>
          <w:sz w:val="24"/>
        </w:rPr>
        <w:t>(Published in the Official Journal of the Federation on January 21, 1997), make the following provisions:</w:t>
      </w:r>
    </w:p>
    <w:p>
      <w:pPr>
        <w:spacing w:line="240" w:lineRule="auto" w:before="0"/>
        <w:ind w:left="255" w:right="265" w:firstLine="0"/>
        <w:jc w:val="left"/>
        <w:rPr>
          <w:sz w:val="24"/>
        </w:rPr>
      </w:pPr>
      <w:r>
        <w:rPr>
          <w:b/>
          <w:sz w:val="24"/>
        </w:rPr>
        <w:t>Title III; Hygiene conditions, Chapter tenth; ergonomics, "Article 102. (Unique) The Secretary shall promote in plant, machinery, equipment or tools of the workplace, the employer takes into account the ergonomic aspects, in order to prevent accidents and illnesses." </w:t>
      </w:r>
      <w:r>
        <w:rPr>
          <w:sz w:val="24"/>
        </w:rPr>
        <w:t>and defines ergonomics as "the adaptation of the workplace, equipment, machinery and tools to workers, according to their physical and mental, in order to prevent accidents and illnesses and optimize this activity with the least effort and avoid fatigue and human error, "therefore, means that the pattern just focus on ergonomics, without knowing its magnitude, which is the problem in the absence of a procedure for the evaluation ergonomic risk prevention and illnesses, as well as for the DTA's specifically.</w:t>
      </w:r>
    </w:p>
    <w:p>
      <w:pPr>
        <w:pStyle w:val="BodyText"/>
        <w:ind w:left="255" w:right="325" w:firstLine="705"/>
      </w:pPr>
      <w:r>
        <w:rPr/>
        <w:t>There is a justification from the fact that the lack of ergonomics standards in Mexico (Bonilla, 2001) says that "in Mexico there are no guides or ergonomic standards as in Europe (Germany has its own rules) or the U.S.. We analyzed the labor laws of Hygiene and Security (STPS, 1992), especially the Federal Regulation of Health and Safety and Standards 1 to 25; construction standards and Enlightenment, the Official Mexican Norm (NOM) of different products and materials, and no explicit ergonomic standards. It should be a general guide for tracking ergonomic evaluation in Mexico."</w:t>
      </w:r>
    </w:p>
    <w:p>
      <w:pPr>
        <w:pStyle w:val="BodyText"/>
        <w:spacing w:before="7"/>
        <w:rPr>
          <w:sz w:val="23"/>
        </w:rPr>
      </w:pPr>
    </w:p>
    <w:p>
      <w:pPr>
        <w:pStyle w:val="Heading5"/>
        <w:numPr>
          <w:ilvl w:val="2"/>
          <w:numId w:val="36"/>
        </w:numPr>
        <w:tabs>
          <w:tab w:pos="4880" w:val="left" w:leader="none"/>
        </w:tabs>
        <w:spacing w:line="240" w:lineRule="auto" w:before="0" w:after="0"/>
        <w:ind w:left="4880" w:right="0" w:hanging="346"/>
        <w:jc w:val="left"/>
      </w:pPr>
      <w:r>
        <w:rPr/>
        <w:t>METHODOLOGY</w:t>
      </w:r>
    </w:p>
    <w:p>
      <w:pPr>
        <w:pStyle w:val="BodyText"/>
        <w:spacing w:before="4"/>
        <w:rPr>
          <w:b/>
        </w:rPr>
      </w:pPr>
    </w:p>
    <w:p>
      <w:pPr>
        <w:pStyle w:val="BodyText"/>
        <w:spacing w:before="1"/>
        <w:ind w:left="255" w:right="325"/>
      </w:pPr>
      <w:r>
        <w:rPr/>
        <w:t>It identifies and analyzes the overall context of the Community legislation in European Union, United States and Mexico, as a guide to the proposal, on Cumulative Trauma Disorders, focusing in particularly:</w:t>
      </w:r>
    </w:p>
    <w:p>
      <w:pPr>
        <w:pStyle w:val="ListParagraph"/>
        <w:numPr>
          <w:ilvl w:val="0"/>
          <w:numId w:val="37"/>
        </w:numPr>
        <w:tabs>
          <w:tab w:pos="976" w:val="left" w:leader="none"/>
        </w:tabs>
        <w:spacing w:line="242" w:lineRule="auto" w:before="0" w:after="0"/>
        <w:ind w:left="975" w:right="271" w:hanging="360"/>
        <w:jc w:val="both"/>
        <w:rPr>
          <w:sz w:val="24"/>
        </w:rPr>
      </w:pPr>
      <w:r>
        <w:rPr>
          <w:sz w:val="24"/>
        </w:rPr>
        <w:t>The International Standard ISO 6385:2004 </w:t>
      </w:r>
      <w:r>
        <w:rPr>
          <w:i/>
          <w:sz w:val="24"/>
        </w:rPr>
        <w:t>"Ergonomic principles </w:t>
      </w:r>
      <w:r>
        <w:rPr>
          <w:i/>
          <w:spacing w:val="-3"/>
          <w:sz w:val="24"/>
        </w:rPr>
        <w:t>in </w:t>
      </w:r>
      <w:r>
        <w:rPr>
          <w:i/>
          <w:sz w:val="24"/>
        </w:rPr>
        <w:t>the design of work </w:t>
      </w:r>
      <w:r>
        <w:rPr>
          <w:i/>
          <w:sz w:val="24"/>
        </w:rPr>
        <w:t>systems"</w:t>
      </w:r>
      <w:r>
        <w:rPr>
          <w:sz w:val="24"/>
        </w:rPr>
        <w:t>,</w:t>
      </w:r>
      <w:r>
        <w:rPr>
          <w:spacing w:val="27"/>
          <w:sz w:val="24"/>
        </w:rPr>
        <w:t> </w:t>
      </w:r>
      <w:r>
        <w:rPr>
          <w:sz w:val="24"/>
        </w:rPr>
        <w:t>in</w:t>
      </w:r>
      <w:r>
        <w:rPr>
          <w:spacing w:val="32"/>
          <w:sz w:val="24"/>
        </w:rPr>
        <w:t> </w:t>
      </w:r>
      <w:r>
        <w:rPr>
          <w:sz w:val="24"/>
        </w:rPr>
        <w:t>order</w:t>
      </w:r>
      <w:r>
        <w:rPr>
          <w:spacing w:val="33"/>
          <w:sz w:val="24"/>
        </w:rPr>
        <w:t> </w:t>
      </w:r>
      <w:r>
        <w:rPr>
          <w:sz w:val="24"/>
        </w:rPr>
        <w:t>to</w:t>
      </w:r>
      <w:r>
        <w:rPr>
          <w:spacing w:val="33"/>
          <w:sz w:val="24"/>
        </w:rPr>
        <w:t> </w:t>
      </w:r>
      <w:r>
        <w:rPr>
          <w:sz w:val="24"/>
        </w:rPr>
        <w:t>define</w:t>
      </w:r>
      <w:r>
        <w:rPr>
          <w:spacing w:val="32"/>
          <w:sz w:val="24"/>
        </w:rPr>
        <w:t> </w:t>
      </w:r>
      <w:r>
        <w:rPr>
          <w:sz w:val="24"/>
        </w:rPr>
        <w:t>the</w:t>
      </w:r>
      <w:r>
        <w:rPr>
          <w:spacing w:val="32"/>
          <w:sz w:val="24"/>
        </w:rPr>
        <w:t> </w:t>
      </w:r>
      <w:r>
        <w:rPr>
          <w:sz w:val="24"/>
        </w:rPr>
        <w:t>ergonomic</w:t>
      </w:r>
      <w:r>
        <w:rPr>
          <w:spacing w:val="32"/>
          <w:sz w:val="24"/>
        </w:rPr>
        <w:t> </w:t>
      </w:r>
      <w:r>
        <w:rPr>
          <w:sz w:val="24"/>
        </w:rPr>
        <w:t>criteria</w:t>
      </w:r>
      <w:r>
        <w:rPr>
          <w:spacing w:val="32"/>
          <w:sz w:val="24"/>
        </w:rPr>
        <w:t> </w:t>
      </w:r>
      <w:r>
        <w:rPr>
          <w:sz w:val="24"/>
        </w:rPr>
        <w:t>for</w:t>
      </w:r>
      <w:r>
        <w:rPr>
          <w:spacing w:val="33"/>
          <w:sz w:val="24"/>
        </w:rPr>
        <w:t> </w:t>
      </w:r>
      <w:r>
        <w:rPr>
          <w:sz w:val="24"/>
        </w:rPr>
        <w:t>design,</w:t>
      </w:r>
      <w:r>
        <w:rPr>
          <w:spacing w:val="32"/>
          <w:sz w:val="24"/>
        </w:rPr>
        <w:t> </w:t>
      </w:r>
      <w:r>
        <w:rPr>
          <w:sz w:val="24"/>
        </w:rPr>
        <w:t>specifically</w:t>
      </w:r>
      <w:r>
        <w:rPr>
          <w:spacing w:val="32"/>
          <w:sz w:val="24"/>
        </w:rPr>
        <w:t> </w:t>
      </w:r>
      <w:r>
        <w:rPr>
          <w:sz w:val="24"/>
        </w:rPr>
        <w:t>in</w:t>
      </w:r>
      <w:r>
        <w:rPr>
          <w:spacing w:val="32"/>
          <w:sz w:val="24"/>
        </w:rPr>
        <w:t> </w:t>
      </w:r>
      <w:r>
        <w:rPr>
          <w:sz w:val="24"/>
        </w:rPr>
        <w:t>paragraphs:</w:t>
      </w:r>
    </w:p>
    <w:p>
      <w:pPr>
        <w:pStyle w:val="BodyText"/>
        <w:spacing w:line="242" w:lineRule="auto"/>
        <w:ind w:left="975" w:right="265"/>
      </w:pPr>
      <w:r>
        <w:rPr/>
        <w:t>3.6.6 Design workspace and the workplace with their subsections, 1, 2, 3 and 4. In order to provide guide steps for centering the proposed document.</w:t>
      </w:r>
    </w:p>
    <w:p>
      <w:pPr>
        <w:pStyle w:val="ListParagraph"/>
        <w:numPr>
          <w:ilvl w:val="0"/>
          <w:numId w:val="37"/>
        </w:numPr>
        <w:tabs>
          <w:tab w:pos="976" w:val="left" w:leader="none"/>
        </w:tabs>
        <w:spacing w:line="240" w:lineRule="auto" w:before="0" w:after="0"/>
        <w:ind w:left="975" w:right="265" w:hanging="360"/>
        <w:jc w:val="both"/>
        <w:rPr>
          <w:sz w:val="24"/>
        </w:rPr>
      </w:pPr>
      <w:r>
        <w:rPr>
          <w:sz w:val="24"/>
        </w:rPr>
        <w:t>The ANSI Z-365 "Control of the work related to cumulative trauma disorders" issued by the American National Standards Institute. In addition, OSHA procedures and NIOSH, in order to adopt, accept and create steps in the proposed assessment, and to be described in the document.</w:t>
      </w:r>
    </w:p>
    <w:p>
      <w:pPr>
        <w:pStyle w:val="ListParagraph"/>
        <w:numPr>
          <w:ilvl w:val="0"/>
          <w:numId w:val="37"/>
        </w:numPr>
        <w:tabs>
          <w:tab w:pos="976" w:val="left" w:leader="none"/>
        </w:tabs>
        <w:spacing w:line="240" w:lineRule="auto" w:before="0" w:after="0"/>
        <w:ind w:left="975" w:right="260" w:hanging="360"/>
        <w:jc w:val="both"/>
        <w:rPr>
          <w:sz w:val="24"/>
        </w:rPr>
      </w:pPr>
      <w:r>
        <w:rPr>
          <w:sz w:val="24"/>
        </w:rPr>
        <w:t>Federal Regulation of Health, Safety and Working Environment Ministry of Labor and  Social Security, and that in regard to the Mexican Official Standard is not aware of the term or reference. Likewise, the Federal Labor </w:t>
      </w:r>
      <w:r>
        <w:rPr>
          <w:spacing w:val="-3"/>
          <w:sz w:val="24"/>
        </w:rPr>
        <w:t>Law. </w:t>
      </w:r>
      <w:r>
        <w:rPr>
          <w:sz w:val="24"/>
        </w:rPr>
        <w:t>To complement the proposal </w:t>
      </w:r>
      <w:r>
        <w:rPr>
          <w:spacing w:val="8"/>
          <w:sz w:val="24"/>
        </w:rPr>
        <w:t>in </w:t>
      </w:r>
      <w:r>
        <w:rPr>
          <w:sz w:val="24"/>
        </w:rPr>
        <w:t>the national regulatory</w:t>
      </w:r>
      <w:r>
        <w:rPr>
          <w:spacing w:val="-15"/>
          <w:sz w:val="24"/>
        </w:rPr>
        <w:t> </w:t>
      </w:r>
      <w:r>
        <w:rPr>
          <w:sz w:val="24"/>
        </w:rPr>
        <w:t>framework.</w:t>
      </w:r>
    </w:p>
    <w:p>
      <w:pPr>
        <w:pStyle w:val="BodyText"/>
        <w:ind w:left="255" w:right="465" w:firstLine="705"/>
      </w:pPr>
      <w:r>
        <w:rPr/>
        <w:t>The procedure and methods for ergonomic evaluation of cumulative trauma disorders proposed, is determined to identify ergonomic risk factors, which include, as such the procedure and collection of information to give the evaluation results.</w:t>
      </w:r>
    </w:p>
    <w:p>
      <w:pPr>
        <w:pStyle w:val="BodyText"/>
        <w:spacing w:before="2"/>
        <w:ind w:left="255" w:right="292" w:firstLine="705"/>
      </w:pPr>
      <w:r>
        <w:rPr/>
        <w:t>The basis of the estimate ergonomic workstation consists of a systematic and careful description of the task or job, for which observations and interviews are used in order to obtain the necessary information. In some cases, require simple measuring instruments, such as for lighting a light meter, a noise level meter to a thermal environment thermometer, etc. As well as assessment methods generally and specifically for the DTA's.</w:t>
      </w:r>
    </w:p>
    <w:p>
      <w:pPr>
        <w:spacing w:after="0"/>
        <w:sectPr>
          <w:pgSz w:w="12240" w:h="15840"/>
          <w:pgMar w:header="689" w:footer="1036" w:top="1200" w:bottom="1220" w:left="820" w:right="460"/>
        </w:sectPr>
      </w:pPr>
    </w:p>
    <w:p>
      <w:pPr>
        <w:pStyle w:val="BodyText"/>
        <w:spacing w:before="5"/>
        <w:rPr>
          <w:sz w:val="15"/>
        </w:rPr>
      </w:pPr>
    </w:p>
    <w:p>
      <w:pPr>
        <w:pStyle w:val="Heading5"/>
        <w:numPr>
          <w:ilvl w:val="1"/>
          <w:numId w:val="37"/>
        </w:numPr>
        <w:tabs>
          <w:tab w:pos="5240" w:val="left" w:leader="none"/>
        </w:tabs>
        <w:spacing w:line="240" w:lineRule="auto" w:before="70" w:after="0"/>
        <w:ind w:left="5240" w:right="0" w:hanging="346"/>
        <w:jc w:val="left"/>
      </w:pPr>
      <w:r>
        <w:rPr/>
        <w:t>RESULTS.</w:t>
      </w:r>
    </w:p>
    <w:p>
      <w:pPr>
        <w:pStyle w:val="BodyText"/>
        <w:spacing w:before="4"/>
        <w:rPr>
          <w:b/>
        </w:rPr>
      </w:pPr>
    </w:p>
    <w:p>
      <w:pPr>
        <w:pStyle w:val="BodyText"/>
        <w:spacing w:before="1"/>
        <w:ind w:left="255" w:right="412"/>
      </w:pPr>
      <w:r>
        <w:rPr/>
        <w:t>The procedure for the ergonomic evaluation of cumulative trauma disorders proposed consists of three stages, which explains how to use, what areas involved and the people responsible for each, whose main tool a flow chart where allowed to continue in a clear and easy analysis of a workstation, to thereby reaching an evaluation result and determine if the employee continues its activities, business must change or else will who have an incapacity to recover.</w:t>
      </w:r>
    </w:p>
    <w:p>
      <w:pPr>
        <w:pStyle w:val="BodyText"/>
        <w:spacing w:before="6"/>
        <w:rPr>
          <w:sz w:val="23"/>
        </w:rPr>
      </w:pPr>
    </w:p>
    <w:p>
      <w:pPr>
        <w:pStyle w:val="Heading5"/>
        <w:numPr>
          <w:ilvl w:val="1"/>
          <w:numId w:val="38"/>
        </w:numPr>
        <w:tabs>
          <w:tab w:pos="1086" w:val="left" w:leader="none"/>
        </w:tabs>
        <w:spacing w:line="240" w:lineRule="auto" w:before="0" w:after="0"/>
        <w:ind w:left="1085" w:right="0" w:hanging="470"/>
        <w:jc w:val="left"/>
      </w:pPr>
      <w:r>
        <w:rPr/>
        <w:t>First Stage: Preparation and</w:t>
      </w:r>
      <w:r>
        <w:rPr>
          <w:spacing w:val="-28"/>
        </w:rPr>
        <w:t> </w:t>
      </w:r>
      <w:r>
        <w:rPr/>
        <w:t>Identification:</w:t>
      </w:r>
    </w:p>
    <w:p>
      <w:pPr>
        <w:pStyle w:val="BodyText"/>
        <w:spacing w:before="5"/>
        <w:rPr>
          <w:b/>
        </w:rPr>
      </w:pPr>
    </w:p>
    <w:p>
      <w:pPr>
        <w:pStyle w:val="BodyText"/>
        <w:ind w:left="255" w:right="159"/>
      </w:pPr>
      <w:r>
        <w:rPr/>
        <w:t>The senior management of the company is responsible for determining policies, objectives and targets generate very clear and focused on the goals of the organization and its vision, to preserve the health of the workers, which performs actions in posts work to help manage the risk factors associated with DTA's, training in self-care workers in their work, periodic examinations to detect early onset of symptoms and to take conduct aimed at minimizing the risks of ATD's.</w:t>
      </w:r>
    </w:p>
    <w:p>
      <w:pPr>
        <w:pStyle w:val="BodyText"/>
        <w:ind w:left="255" w:right="332" w:firstLine="705"/>
      </w:pPr>
      <w:r>
        <w:rPr/>
        <w:t>By workers, it is expected a responsibility to self-care through different practices: run the job in ergonomics and biomechanics, go to training, adequate and timely report symptoms related to work, attend medical appointments for periodic review.</w:t>
      </w:r>
    </w:p>
    <w:p>
      <w:pPr>
        <w:pStyle w:val="BodyText"/>
        <w:ind w:left="255" w:right="465" w:firstLine="705"/>
      </w:pPr>
      <w:r>
        <w:rPr/>
        <w:t>Workers involved in developing the list of ergonomic risk factors of the company by identifying them. Also, to form the ergonomics committee and work for conviction and responsibility.</w:t>
      </w:r>
    </w:p>
    <w:p>
      <w:pPr>
        <w:pStyle w:val="BodyText"/>
        <w:spacing w:before="2"/>
        <w:ind w:left="255" w:right="325" w:firstLine="705"/>
      </w:pPr>
      <w:r>
        <w:rPr/>
        <w:t>The color blue, for this stage only requires the direct participation of the Directors or senior management for approval and be convinced of the good decision to carry out the assessment in ergonomic workstations. Of course you should consider the necessary resources for the proper performance of this activity and bring it to fruition.</w:t>
      </w:r>
    </w:p>
    <w:p>
      <w:pPr>
        <w:pStyle w:val="BodyText"/>
        <w:spacing w:before="7"/>
        <w:rPr>
          <w:sz w:val="23"/>
        </w:rPr>
      </w:pPr>
    </w:p>
    <w:p>
      <w:pPr>
        <w:pStyle w:val="Heading5"/>
        <w:numPr>
          <w:ilvl w:val="1"/>
          <w:numId w:val="38"/>
        </w:numPr>
        <w:tabs>
          <w:tab w:pos="1086" w:val="left" w:leader="none"/>
        </w:tabs>
        <w:spacing w:line="240" w:lineRule="auto" w:before="0" w:after="0"/>
        <w:ind w:left="1085" w:right="0" w:hanging="470"/>
        <w:jc w:val="left"/>
      </w:pPr>
      <w:r>
        <w:rPr/>
        <w:t>Second Stage Analysis and Control of Ergonomic Risk</w:t>
      </w:r>
      <w:r>
        <w:rPr>
          <w:spacing w:val="-31"/>
        </w:rPr>
        <w:t> </w:t>
      </w:r>
      <w:r>
        <w:rPr/>
        <w:t>Factors:</w:t>
      </w:r>
    </w:p>
    <w:p>
      <w:pPr>
        <w:pStyle w:val="BodyText"/>
        <w:spacing w:before="4"/>
        <w:rPr>
          <w:b/>
        </w:rPr>
      </w:pPr>
    </w:p>
    <w:p>
      <w:pPr>
        <w:pStyle w:val="BodyText"/>
        <w:spacing w:before="1"/>
        <w:ind w:left="255" w:right="320"/>
      </w:pPr>
      <w:r>
        <w:rPr/>
        <w:t>This step runs the multidisciplinary ergonomics committee, since it involves conducting assessments of workstations with regard to anthropometry, environmental conditions and then to identify the risk factors first in each job by the categories defined in ergonomic risk factors and secondly by determining the ergonomics and biomechanical job thirdly by evaluating specific workplace in relation to the possibility of musculoskeletal pathologies. In each of these three assessments control actions are defined according to the problems encountered. It is important to state for epidemiological management interventions in all work processes. So to generate statistics and records to control and improve future workstations.</w:t>
      </w:r>
    </w:p>
    <w:p>
      <w:pPr>
        <w:pStyle w:val="BodyText"/>
        <w:ind w:left="255" w:right="735" w:firstLine="705"/>
        <w:jc w:val="both"/>
      </w:pPr>
      <w:r>
        <w:rPr/>
        <w:t>Therefore, it is very important the support of the administration committee on training in specific courses and topics to evaluate the induction of the company doctor, the area of</w:t>
      </w:r>
      <w:r>
        <w:rPr>
          <w:spacing w:val="-43"/>
        </w:rPr>
        <w:t> </w:t>
      </w:r>
      <w:r>
        <w:rPr/>
        <w:t>health and safety and / or the ergonomist. Similarly, the committee integrated multidisciplinary </w:t>
      </w:r>
      <w:r>
        <w:rPr>
          <w:spacing w:val="-3"/>
        </w:rPr>
        <w:t>teams </w:t>
      </w:r>
      <w:r>
        <w:rPr/>
        <w:t>from other areas to deliver courses and encourage participation at all</w:t>
      </w:r>
      <w:r>
        <w:rPr>
          <w:spacing w:val="-27"/>
        </w:rPr>
        <w:t> </w:t>
      </w:r>
      <w:r>
        <w:rPr/>
        <w:t>levels.</w:t>
      </w:r>
    </w:p>
    <w:p>
      <w:pPr>
        <w:pStyle w:val="BodyText"/>
        <w:spacing w:line="242" w:lineRule="auto"/>
        <w:ind w:left="255" w:right="325"/>
      </w:pPr>
      <w:r>
        <w:rPr/>
        <w:t>In the same way you can see the flow chart in his speech to the procedure, directly with the color yellow.</w:t>
      </w:r>
    </w:p>
    <w:p>
      <w:pPr>
        <w:spacing w:after="0" w:line="242" w:lineRule="auto"/>
        <w:sectPr>
          <w:pgSz w:w="12240" w:h="15840"/>
          <w:pgMar w:header="689" w:footer="1036" w:top="1200" w:bottom="1220" w:left="820" w:right="460"/>
        </w:sectPr>
      </w:pPr>
    </w:p>
    <w:p>
      <w:pPr>
        <w:pStyle w:val="BodyText"/>
        <w:spacing w:before="5"/>
        <w:rPr>
          <w:sz w:val="15"/>
        </w:rPr>
      </w:pPr>
    </w:p>
    <w:p>
      <w:pPr>
        <w:pStyle w:val="Heading5"/>
        <w:numPr>
          <w:ilvl w:val="1"/>
          <w:numId w:val="38"/>
        </w:numPr>
        <w:tabs>
          <w:tab w:pos="1082" w:val="left" w:leader="none"/>
        </w:tabs>
        <w:spacing w:line="240" w:lineRule="auto" w:before="70" w:after="0"/>
        <w:ind w:left="1081" w:right="0" w:hanging="466"/>
        <w:jc w:val="left"/>
      </w:pPr>
      <w:r>
        <w:rPr/>
        <w:t>Third Stage: Medical Management and</w:t>
      </w:r>
      <w:r>
        <w:rPr>
          <w:spacing w:val="-33"/>
        </w:rPr>
        <w:t> </w:t>
      </w:r>
      <w:r>
        <w:rPr/>
        <w:t>Monitoring:</w:t>
      </w:r>
    </w:p>
    <w:p>
      <w:pPr>
        <w:pStyle w:val="BodyText"/>
        <w:spacing w:before="4"/>
        <w:rPr>
          <w:b/>
        </w:rPr>
      </w:pPr>
    </w:p>
    <w:p>
      <w:pPr>
        <w:pStyle w:val="BodyText"/>
        <w:spacing w:before="1"/>
        <w:ind w:left="255" w:right="295"/>
      </w:pPr>
      <w:r>
        <w:rPr/>
        <w:t>At this stage, the overall responsibility lies with the medical staff as they performed the detection of musculoskeletal health problems, taking appropriate behavior with each of these situations in an orderly and report to your medical records. Since the specific tests as screening, treatment</w:t>
      </w:r>
      <w:r>
        <w:rPr>
          <w:spacing w:val="-36"/>
        </w:rPr>
        <w:t> </w:t>
      </w:r>
      <w:r>
        <w:rPr/>
        <w:t>and</w:t>
      </w:r>
    </w:p>
    <w:p>
      <w:pPr>
        <w:pStyle w:val="BodyText"/>
        <w:spacing w:line="242" w:lineRule="auto"/>
        <w:ind w:left="255" w:right="465"/>
      </w:pPr>
      <w:r>
        <w:rPr/>
        <w:t>/ or referral to recovery. In the same way, will be shown in the flow chart his intervention with the procedure, with the green.</w:t>
      </w:r>
    </w:p>
    <w:p>
      <w:pPr>
        <w:pStyle w:val="BodyText"/>
        <w:spacing w:line="242" w:lineRule="auto"/>
        <w:ind w:left="255" w:right="465" w:firstLine="705"/>
      </w:pPr>
      <w:r>
        <w:rPr/>
        <w:t>Figure No. 1 shows the flow chart with the proposed procedure and indicating the three stages in a more representative. (Perez, 2007)</w:t>
      </w:r>
    </w:p>
    <w:p>
      <w:pPr>
        <w:pStyle w:val="BodyText"/>
        <w:spacing w:before="4"/>
        <w:rPr>
          <w:sz w:val="23"/>
        </w:rPr>
      </w:pPr>
    </w:p>
    <w:p>
      <w:pPr>
        <w:pStyle w:val="Heading5"/>
        <w:numPr>
          <w:ilvl w:val="1"/>
          <w:numId w:val="37"/>
        </w:numPr>
        <w:tabs>
          <w:tab w:pos="5024" w:val="left" w:leader="none"/>
        </w:tabs>
        <w:spacing w:line="240" w:lineRule="auto" w:before="0" w:after="0"/>
        <w:ind w:left="5024" w:right="0" w:hanging="346"/>
        <w:jc w:val="left"/>
      </w:pPr>
      <w:r>
        <w:rPr/>
        <w:t>CONCLUSION</w:t>
      </w:r>
    </w:p>
    <w:p>
      <w:pPr>
        <w:pStyle w:val="BodyText"/>
        <w:spacing w:before="4"/>
        <w:rPr>
          <w:b/>
        </w:rPr>
      </w:pPr>
    </w:p>
    <w:p>
      <w:pPr>
        <w:pStyle w:val="BodyText"/>
        <w:spacing w:before="1"/>
        <w:ind w:left="255" w:right="446"/>
      </w:pPr>
      <w:r>
        <w:rPr/>
        <w:t>The present research provides a procedure for evaluating proposed ergonomically cumulative trauma disorders workstations. Due to the lack of a procedure governed by our official rules for these disorders, was raised as to propose a method to fill this gap, so research was integrated with paragraphs above. That's not it either, to present options for solving the problem concerning the design of workstations. Since each company using this tool will have different problems and therefore a different solution. With all this, we have identified the need to involve undeniable, regardless of the level at which it is made, to ergonomics in production processes in higher education and in everyday life.</w:t>
      </w:r>
    </w:p>
    <w:p>
      <w:pPr>
        <w:pStyle w:val="BodyText"/>
        <w:ind w:left="255" w:right="321" w:firstLine="705"/>
      </w:pPr>
      <w:r>
        <w:rPr/>
        <w:t>To involve ergonomics in production processes to be an awareness of workers and managers to determine that as the best conditions of work, not be a wrongful expenditure, as doing so everyone involved in the production process will benefit. On the one hand employees</w:t>
      </w:r>
      <w:r>
        <w:rPr>
          <w:spacing w:val="-41"/>
        </w:rPr>
        <w:t> </w:t>
      </w:r>
      <w:r>
        <w:rPr/>
        <w:t>will be more satisfied with the work they do, with this increased attention put on their work and achieve better quality products with excellent avoiding waste and rework costs. To achieve a quality product with excellent customer buy more giving higher returns to</w:t>
      </w:r>
      <w:r>
        <w:rPr>
          <w:spacing w:val="-34"/>
        </w:rPr>
        <w:t> </w:t>
      </w:r>
      <w:r>
        <w:rPr/>
        <w:t>producers.</w:t>
      </w:r>
    </w:p>
    <w:p>
      <w:pPr>
        <w:pStyle w:val="BodyText"/>
        <w:ind w:left="255" w:right="325" w:firstLine="705"/>
      </w:pPr>
      <w:r>
        <w:rPr/>
        <w:t>It is vital to the support of senior management for the proper performance of the ergonomic evaluation of DTA's on the workstations, otherwise it will be an impending failure, since often fall by half due to lack of continuity or not to see short-term results. Perhaps for lack of planning or lack of well-structured organizational vision.</w:t>
      </w:r>
    </w:p>
    <w:p>
      <w:pPr>
        <w:pStyle w:val="BodyText"/>
        <w:ind w:left="255" w:right="465" w:firstLine="705"/>
      </w:pPr>
      <w:r>
        <w:rPr/>
        <w:t>Also, constant training is required of all personnel in one way or another involved in the production process, to either of them, and of course the ergonomics team or committee to be always at the forefront of technology, as currently requires greater capacity and dexterity than strength and / or effort to perform their duties.</w:t>
      </w:r>
    </w:p>
    <w:p>
      <w:pPr>
        <w:pStyle w:val="BodyText"/>
        <w:ind w:left="255" w:right="453" w:firstLine="705"/>
      </w:pPr>
      <w:r>
        <w:rPr/>
        <w:t>The medical and / or ergonomist must be updated in the latest medical information and methods to better perform their work and instruct workers frequently regard on ergonomic risk factors and cumulative trauma disorders in office working. The worker must be more aware of providing information of any anomalies that may develop a DTA's in their activities and therefore rely on visual aids to detect musculoskeletal disorders at work. It is to be spread more vigorously the term ergonomics throughout the community, as in household activities is very common and perform them improperly generated more cumulative trauma disorders that develop from poor posture, causing it to reach the company have unsatisfactory performance and / or defective products are created or up to accidents.</w:t>
      </w:r>
    </w:p>
    <w:p>
      <w:pPr>
        <w:spacing w:after="0"/>
        <w:sectPr>
          <w:pgSz w:w="12240" w:h="15840"/>
          <w:pgMar w:header="689" w:footer="1036" w:top="1200" w:bottom="1220" w:left="820" w:right="460"/>
        </w:sectPr>
      </w:pPr>
    </w:p>
    <w:p>
      <w:pPr>
        <w:spacing w:before="123"/>
        <w:ind w:left="376" w:right="0" w:firstLine="148"/>
        <w:jc w:val="left"/>
        <w:rPr>
          <w:sz w:val="16"/>
        </w:rPr>
      </w:pPr>
      <w:r>
        <w:rPr>
          <w:sz w:val="16"/>
        </w:rPr>
        <w:t>Liderazgo </w:t>
      </w:r>
      <w:r>
        <w:rPr>
          <w:w w:val="95"/>
          <w:sz w:val="16"/>
        </w:rPr>
        <w:t>Administrativo</w:t>
      </w:r>
    </w:p>
    <w:p>
      <w:pPr>
        <w:spacing w:line="244" w:lineRule="auto" w:before="123"/>
        <w:ind w:left="621" w:right="0" w:hanging="245"/>
        <w:jc w:val="left"/>
        <w:rPr>
          <w:sz w:val="16"/>
        </w:rPr>
      </w:pPr>
      <w:r>
        <w:rPr/>
        <w:br w:type="column"/>
      </w:r>
      <w:r>
        <w:rPr>
          <w:w w:val="95"/>
          <w:sz w:val="16"/>
        </w:rPr>
        <w:t>Participación </w:t>
      </w:r>
      <w:r>
        <w:rPr>
          <w:sz w:val="16"/>
        </w:rPr>
        <w:t>de los</w:t>
      </w:r>
    </w:p>
    <w:p>
      <w:pPr>
        <w:pStyle w:val="BodyText"/>
        <w:spacing w:before="7"/>
      </w:pPr>
      <w:r>
        <w:rPr/>
        <w:br w:type="column"/>
      </w:r>
      <w:r>
        <w:rPr/>
      </w:r>
    </w:p>
    <w:p>
      <w:pPr>
        <w:spacing w:before="0"/>
        <w:ind w:left="204" w:right="-17" w:firstLine="0"/>
        <w:jc w:val="left"/>
        <w:rPr>
          <w:rFonts w:ascii="Verdana" w:hAnsi="Verdana"/>
          <w:sz w:val="20"/>
        </w:rPr>
      </w:pPr>
      <w:r>
        <w:rPr>
          <w:rFonts w:ascii="Verdana" w:hAnsi="Verdana"/>
          <w:sz w:val="20"/>
        </w:rPr>
        <w:t>nomía</w:t>
      </w:r>
    </w:p>
    <w:p>
      <w:pPr>
        <w:spacing w:before="60"/>
        <w:ind w:left="247" w:right="0" w:firstLine="0"/>
        <w:jc w:val="center"/>
        <w:rPr>
          <w:sz w:val="16"/>
        </w:rPr>
      </w:pPr>
      <w:r>
        <w:rPr/>
        <w:br w:type="column"/>
      </w:r>
      <w:r>
        <w:rPr>
          <w:sz w:val="16"/>
        </w:rPr>
        <w:t>Identificación</w:t>
      </w:r>
      <w:r>
        <w:rPr>
          <w:spacing w:val="-6"/>
          <w:sz w:val="16"/>
        </w:rPr>
        <w:t> </w:t>
      </w:r>
      <w:r>
        <w:rPr>
          <w:sz w:val="16"/>
        </w:rPr>
        <w:t>e información de RE</w:t>
      </w:r>
    </w:p>
    <w:p>
      <w:pPr>
        <w:pStyle w:val="BodyText"/>
        <w:spacing w:before="7"/>
      </w:pPr>
      <w:r>
        <w:rPr/>
        <w:br w:type="column"/>
      </w:r>
      <w:r>
        <w:rPr/>
      </w:r>
    </w:p>
    <w:p>
      <w:pPr>
        <w:tabs>
          <w:tab w:pos="3873" w:val="left" w:leader="none"/>
        </w:tabs>
        <w:spacing w:before="0"/>
        <w:ind w:left="101" w:right="0" w:firstLine="0"/>
        <w:jc w:val="left"/>
        <w:rPr>
          <w:rFonts w:ascii="Verdana"/>
          <w:sz w:val="20"/>
        </w:rPr>
      </w:pPr>
      <w:r>
        <w:rPr>
          <w:rFonts w:ascii="Verdana"/>
          <w:sz w:val="20"/>
        </w:rPr>
        <w:t>Investigaciones y Soluciones.</w:t>
      </w:r>
      <w:r>
        <w:rPr>
          <w:rFonts w:ascii="Verdana"/>
          <w:spacing w:val="-5"/>
          <w:sz w:val="20"/>
        </w:rPr>
        <w:t> </w:t>
      </w:r>
      <w:r>
        <w:rPr>
          <w:rFonts w:ascii="Verdana"/>
          <w:spacing w:val="-3"/>
          <w:sz w:val="20"/>
        </w:rPr>
        <w:t>Vol</w:t>
      </w:r>
      <w:r>
        <w:rPr>
          <w:rFonts w:ascii="Verdana"/>
          <w:spacing w:val="3"/>
          <w:sz w:val="20"/>
        </w:rPr>
        <w:t> </w:t>
      </w:r>
      <w:r>
        <w:rPr>
          <w:rFonts w:ascii="Verdana"/>
          <w:sz w:val="20"/>
        </w:rPr>
        <w:t>6</w:t>
        <w:tab/>
      </w:r>
      <w:r>
        <w:rPr>
          <w:rFonts w:ascii="Verdana"/>
          <w:spacing w:val="-1"/>
          <w:sz w:val="20"/>
        </w:rPr>
        <w:t>2013</w:t>
      </w:r>
    </w:p>
    <w:p>
      <w:pPr>
        <w:pStyle w:val="BodyText"/>
        <w:rPr>
          <w:rFonts w:ascii="Verdana"/>
          <w:sz w:val="16"/>
        </w:rPr>
      </w:pPr>
      <w:r>
        <w:rPr/>
        <w:br w:type="column"/>
      </w:r>
      <w:r>
        <w:rPr>
          <w:rFonts w:ascii="Verdana"/>
          <w:sz w:val="16"/>
        </w:rPr>
      </w:r>
    </w:p>
    <w:p>
      <w:pPr>
        <w:pStyle w:val="BodyText"/>
        <w:rPr>
          <w:rFonts w:ascii="Verdana"/>
          <w:sz w:val="16"/>
        </w:rPr>
      </w:pPr>
    </w:p>
    <w:p>
      <w:pPr>
        <w:pStyle w:val="BodyText"/>
        <w:spacing w:before="6"/>
        <w:rPr>
          <w:rFonts w:ascii="Verdana"/>
          <w:sz w:val="23"/>
        </w:rPr>
      </w:pPr>
    </w:p>
    <w:p>
      <w:pPr>
        <w:spacing w:before="0"/>
        <w:ind w:left="129" w:right="0" w:firstLine="0"/>
        <w:jc w:val="left"/>
        <w:rPr>
          <w:sz w:val="16"/>
        </w:rPr>
      </w:pPr>
      <w:r>
        <w:rPr/>
        <w:pict>
          <v:shape style="position:absolute;margin-left:173.800003pt;margin-top:-30.356104pt;width:70.850pt;height:28.35pt;mso-position-horizontal-relative:page;mso-position-vertical-relative:paragraph;z-index:-543496" type="#_x0000_t202" filled="false" stroked="false">
            <v:textbox inset="0,0,0,0">
              <w:txbxContent>
                <w:p>
                  <w:pPr>
                    <w:pStyle w:val="BodyText"/>
                    <w:spacing w:before="8"/>
                    <w:rPr>
                      <w:sz w:val="18"/>
                    </w:rPr>
                  </w:pPr>
                </w:p>
                <w:p>
                  <w:pPr>
                    <w:spacing w:before="0"/>
                    <w:ind w:left="940" w:right="-1" w:firstLine="0"/>
                    <w:jc w:val="left"/>
                    <w:rPr>
                      <w:rFonts w:ascii="Verdana"/>
                      <w:sz w:val="20"/>
                    </w:rPr>
                  </w:pPr>
                  <w:r>
                    <w:rPr>
                      <w:rFonts w:ascii="Verdana"/>
                      <w:sz w:val="20"/>
                    </w:rPr>
                    <w:t>Ergo</w:t>
                  </w:r>
                </w:p>
              </w:txbxContent>
            </v:textbox>
            <w10:wrap type="none"/>
          </v:shape>
        </w:pict>
      </w:r>
      <w:r>
        <w:rPr/>
        <w:pict>
          <v:shape style="position:absolute;margin-left:278.174957pt;margin-top:-31.256104pt;width:73pt;height:28.35pt;mso-position-horizontal-relative:page;mso-position-vertical-relative:paragraph;z-index:-543472" type="#_x0000_t202" filled="false" stroked="false">
            <v:textbox inset="0,0,0,0">
              <w:txbxContent>
                <w:p>
                  <w:pPr>
                    <w:pStyle w:val="BodyText"/>
                    <w:spacing w:before="3"/>
                    <w:rPr>
                      <w:sz w:val="20"/>
                    </w:rPr>
                  </w:pPr>
                </w:p>
                <w:p>
                  <w:pPr>
                    <w:spacing w:before="0"/>
                    <w:ind w:left="0" w:right="0" w:firstLine="0"/>
                    <w:jc w:val="left"/>
                    <w:rPr>
                      <w:rFonts w:ascii="Verdana"/>
                      <w:sz w:val="20"/>
                    </w:rPr>
                  </w:pPr>
                  <w:r>
                    <w:rPr>
                      <w:rFonts w:ascii="Verdana"/>
                      <w:sz w:val="20"/>
                    </w:rPr>
                    <w:t>Ocupacional.</w:t>
                  </w:r>
                </w:p>
              </w:txbxContent>
            </v:textbox>
            <w10:wrap type="none"/>
          </v:shape>
        </w:pict>
      </w:r>
      <w:r>
        <w:rPr>
          <w:sz w:val="16"/>
        </w:rPr>
        <w:t>Análisis</w:t>
      </w:r>
    </w:p>
    <w:p>
      <w:pPr>
        <w:spacing w:after="0"/>
        <w:jc w:val="left"/>
        <w:rPr>
          <w:sz w:val="16"/>
        </w:rPr>
        <w:sectPr>
          <w:headerReference w:type="default" r:id="rId157"/>
          <w:footerReference w:type="default" r:id="rId158"/>
          <w:pgSz w:w="20170" w:h="12240" w:orient="landscape"/>
          <w:pgMar w:header="0" w:footer="0" w:top="500" w:bottom="280" w:left="1160" w:right="1220"/>
          <w:cols w:num="6" w:equalWidth="0">
            <w:col w:w="1376" w:space="808"/>
            <w:col w:w="1289" w:space="40"/>
            <w:col w:w="825" w:space="40"/>
            <w:col w:w="1314" w:space="40"/>
            <w:col w:w="4386" w:space="40"/>
            <w:col w:w="7632"/>
          </w:cols>
        </w:sect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line="244" w:lineRule="auto" w:before="140"/>
        <w:ind w:left="1437" w:right="-16" w:firstLine="28"/>
        <w:jc w:val="left"/>
        <w:rPr>
          <w:sz w:val="16"/>
        </w:rPr>
      </w:pPr>
      <w:r>
        <w:rPr>
          <w:sz w:val="16"/>
        </w:rPr>
        <w:t>Selección del</w:t>
      </w:r>
      <w:r>
        <w:rPr>
          <w:spacing w:val="-6"/>
          <w:sz w:val="16"/>
        </w:rPr>
        <w:t> </w:t>
      </w:r>
      <w:r>
        <w:rPr>
          <w:sz w:val="16"/>
        </w:rPr>
        <w:t>Puesto</w:t>
      </w:r>
    </w:p>
    <w:p>
      <w:pPr>
        <w:pStyle w:val="BodyText"/>
        <w:spacing w:before="4"/>
        <w:rPr>
          <w:sz w:val="17"/>
        </w:rPr>
      </w:pPr>
      <w:r>
        <w:rPr/>
        <w:br w:type="column"/>
      </w:r>
      <w:r>
        <w:rPr>
          <w:sz w:val="17"/>
        </w:rPr>
      </w:r>
    </w:p>
    <w:p>
      <w:pPr>
        <w:spacing w:before="0"/>
        <w:ind w:left="2315" w:right="-14" w:firstLine="0"/>
        <w:jc w:val="left"/>
        <w:rPr>
          <w:sz w:val="16"/>
        </w:rPr>
      </w:pPr>
      <w:r>
        <w:rPr>
          <w:sz w:val="16"/>
        </w:rPr>
        <w:t>No</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9"/>
        </w:rPr>
      </w:pPr>
    </w:p>
    <w:p>
      <w:pPr>
        <w:spacing w:before="1"/>
        <w:ind w:left="1437" w:right="-14" w:firstLine="0"/>
        <w:jc w:val="left"/>
        <w:rPr>
          <w:sz w:val="16"/>
        </w:rPr>
      </w:pPr>
      <w:r>
        <w:rPr>
          <w:sz w:val="16"/>
        </w:rPr>
        <w:t>Nueva</w:t>
      </w:r>
      <w:r>
        <w:rPr>
          <w:spacing w:val="-9"/>
          <w:sz w:val="16"/>
        </w:rPr>
        <w:t> </w:t>
      </w:r>
      <w:r>
        <w:rPr>
          <w:sz w:val="16"/>
        </w:rPr>
        <w:t>Evaluación</w:t>
      </w:r>
    </w:p>
    <w:p>
      <w:pPr>
        <w:tabs>
          <w:tab w:pos="1477" w:val="left" w:leader="none"/>
        </w:tabs>
        <w:spacing w:line="203" w:lineRule="exact" w:before="137"/>
        <w:ind w:left="401" w:right="0" w:firstLine="0"/>
        <w:jc w:val="left"/>
        <w:rPr>
          <w:sz w:val="16"/>
        </w:rPr>
      </w:pPr>
      <w:r>
        <w:rPr/>
        <w:br w:type="column"/>
      </w:r>
      <w:r>
        <w:rPr>
          <w:sz w:val="16"/>
        </w:rPr>
        <w:t>¿Es</w:t>
      </w:r>
      <w:r>
        <w:rPr>
          <w:spacing w:val="3"/>
          <w:sz w:val="16"/>
        </w:rPr>
        <w:t> </w:t>
      </w:r>
      <w:r>
        <w:rPr>
          <w:spacing w:val="-4"/>
          <w:sz w:val="16"/>
        </w:rPr>
        <w:t>el</w:t>
        <w:tab/>
      </w:r>
      <w:r>
        <w:rPr>
          <w:w w:val="95"/>
          <w:position w:val="-3"/>
          <w:sz w:val="16"/>
        </w:rPr>
        <w:t>Sí</w:t>
      </w:r>
    </w:p>
    <w:p>
      <w:pPr>
        <w:spacing w:line="163" w:lineRule="exact" w:before="0"/>
        <w:ind w:left="276" w:right="0" w:firstLine="0"/>
        <w:jc w:val="left"/>
        <w:rPr>
          <w:sz w:val="16"/>
        </w:rPr>
      </w:pPr>
      <w:r>
        <w:rPr>
          <w:sz w:val="16"/>
        </w:rPr>
        <w:t>puesto de</w:t>
      </w:r>
    </w:p>
    <w:p>
      <w:pPr>
        <w:spacing w:line="183" w:lineRule="exact" w:before="0"/>
        <w:ind w:left="276" w:right="0" w:firstLine="0"/>
        <w:jc w:val="left"/>
        <w:rPr>
          <w:sz w:val="16"/>
        </w:rPr>
      </w:pPr>
      <w:r>
        <w:rPr>
          <w:sz w:val="16"/>
        </w:rPr>
        <w:t>trabajo de</w:t>
      </w:r>
    </w:p>
    <w:p>
      <w:pPr>
        <w:spacing w:line="244" w:lineRule="auto" w:before="0"/>
        <w:ind w:left="1221" w:right="0" w:firstLine="62"/>
        <w:jc w:val="center"/>
        <w:rPr>
          <w:sz w:val="16"/>
        </w:rPr>
      </w:pPr>
      <w:r>
        <w:rPr/>
        <w:br w:type="column"/>
      </w:r>
      <w:r>
        <w:rPr>
          <w:sz w:val="16"/>
        </w:rPr>
        <w:t>Detallado de Antropometría</w:t>
      </w:r>
    </w:p>
    <w:p>
      <w:pPr>
        <w:spacing w:line="240" w:lineRule="auto" w:before="82"/>
        <w:ind w:left="1221" w:right="0" w:firstLine="0"/>
        <w:jc w:val="center"/>
        <w:rPr>
          <w:sz w:val="16"/>
        </w:rPr>
      </w:pPr>
      <w:r>
        <w:rPr>
          <w:sz w:val="16"/>
        </w:rPr>
        <w:t>Análisis</w:t>
      </w:r>
      <w:r>
        <w:rPr>
          <w:spacing w:val="-9"/>
          <w:sz w:val="16"/>
        </w:rPr>
        <w:t> </w:t>
      </w:r>
      <w:r>
        <w:rPr>
          <w:sz w:val="16"/>
        </w:rPr>
        <w:t>Detallado de Condiciones Ambientales</w:t>
      </w:r>
    </w:p>
    <w:p>
      <w:pPr>
        <w:pStyle w:val="BodyText"/>
        <w:spacing w:before="1"/>
        <w:rPr>
          <w:sz w:val="16"/>
        </w:rPr>
      </w:pPr>
      <w:r>
        <w:rPr/>
        <w:br w:type="column"/>
      </w:r>
      <w:r>
        <w:rPr>
          <w:sz w:val="16"/>
        </w:rPr>
      </w:r>
    </w:p>
    <w:p>
      <w:pPr>
        <w:spacing w:line="252" w:lineRule="auto" w:before="0"/>
        <w:ind w:left="1328" w:right="-13" w:hanging="82"/>
        <w:jc w:val="left"/>
        <w:rPr>
          <w:sz w:val="16"/>
        </w:rPr>
      </w:pPr>
      <w:r>
        <w:rPr>
          <w:sz w:val="16"/>
        </w:rPr>
        <w:t>Desarrollo de la Solución</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2"/>
        </w:rPr>
      </w:pPr>
    </w:p>
    <w:p>
      <w:pPr>
        <w:spacing w:before="0"/>
        <w:ind w:left="0" w:right="0" w:firstLine="0"/>
        <w:jc w:val="right"/>
        <w:rPr>
          <w:sz w:val="16"/>
        </w:rPr>
      </w:pPr>
      <w:r>
        <w:rPr>
          <w:w w:val="95"/>
          <w:sz w:val="16"/>
        </w:rPr>
        <w:t>No</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3"/>
        <w:rPr>
          <w:sz w:val="16"/>
        </w:rPr>
      </w:pPr>
    </w:p>
    <w:p>
      <w:pPr>
        <w:tabs>
          <w:tab w:pos="1754" w:val="left" w:leader="none"/>
        </w:tabs>
        <w:spacing w:line="244" w:lineRule="auto" w:before="0"/>
        <w:ind w:left="385" w:right="2430" w:firstLine="19"/>
        <w:jc w:val="left"/>
        <w:rPr>
          <w:sz w:val="16"/>
        </w:rPr>
      </w:pPr>
      <w:r>
        <w:rPr/>
        <w:pict>
          <v:shape style="position:absolute;margin-left:871.099976pt;margin-top:-4.226087pt;width:70.850pt;height:28.35pt;mso-position-horizontal-relative:page;mso-position-vertical-relative:paragraph;z-index:2920" type="#_x0000_t202" filled="true" fillcolor="#ffff99" stroked="true" strokeweight=".75pt" strokecolor="#000000">
            <v:textbox inset="0,0,0,0">
              <w:txbxContent>
                <w:p>
                  <w:pPr>
                    <w:spacing w:before="68"/>
                    <w:ind w:left="488" w:right="152" w:hanging="284"/>
                    <w:jc w:val="left"/>
                    <w:rPr>
                      <w:sz w:val="16"/>
                    </w:rPr>
                  </w:pPr>
                  <w:r>
                    <w:rPr>
                      <w:sz w:val="16"/>
                    </w:rPr>
                    <w:t>Implementació n de la</w:t>
                  </w:r>
                </w:p>
              </w:txbxContent>
            </v:textbox>
            <v:fill type="solid"/>
            <w10:wrap type="none"/>
          </v:shape>
        </w:pict>
      </w:r>
      <w:r>
        <w:rPr>
          <w:sz w:val="16"/>
        </w:rPr>
        <w:t>¿Se</w:t>
      </w:r>
      <w:r>
        <w:rPr>
          <w:spacing w:val="-8"/>
          <w:sz w:val="16"/>
        </w:rPr>
        <w:t> </w:t>
      </w:r>
      <w:r>
        <w:rPr>
          <w:sz w:val="16"/>
        </w:rPr>
        <w:t>resolvió</w:t>
        <w:tab/>
      </w:r>
      <w:r>
        <w:rPr>
          <w:position w:val="2"/>
          <w:sz w:val="16"/>
        </w:rPr>
        <w:t>Sí </w:t>
      </w:r>
      <w:r>
        <w:rPr>
          <w:sz w:val="16"/>
        </w:rPr>
        <w:t>el</w:t>
      </w:r>
      <w:r>
        <w:rPr>
          <w:spacing w:val="-12"/>
          <w:sz w:val="16"/>
        </w:rPr>
        <w:t> </w:t>
      </w:r>
      <w:r>
        <w:rPr>
          <w:sz w:val="16"/>
        </w:rPr>
        <w:t>problema?</w:t>
      </w:r>
    </w:p>
    <w:p>
      <w:pPr>
        <w:spacing w:after="0" w:line="244" w:lineRule="auto"/>
        <w:jc w:val="left"/>
        <w:rPr>
          <w:sz w:val="16"/>
        </w:rPr>
        <w:sectPr>
          <w:type w:val="continuous"/>
          <w:pgSz w:w="20170" w:h="12240" w:orient="landscape"/>
          <w:pgMar w:top="1500" w:bottom="280" w:left="1160" w:right="1220"/>
          <w:cols w:num="6" w:equalWidth="0">
            <w:col w:w="2192" w:space="2053"/>
            <w:col w:w="2724" w:space="40"/>
            <w:col w:w="1627" w:space="40"/>
            <w:col w:w="2490" w:space="40"/>
            <w:col w:w="2205" w:space="40"/>
            <w:col w:w="4339"/>
          </w:cols>
        </w:sectPr>
      </w:pPr>
    </w:p>
    <w:p>
      <w:pPr>
        <w:pStyle w:val="BodyText"/>
        <w:rPr>
          <w:sz w:val="14"/>
        </w:rPr>
      </w:pPr>
    </w:p>
    <w:p>
      <w:pPr>
        <w:spacing w:after="0"/>
        <w:rPr>
          <w:sz w:val="14"/>
        </w:rPr>
        <w:sectPr>
          <w:type w:val="continuous"/>
          <w:pgSz w:w="20170" w:h="12240" w:orient="landscape"/>
          <w:pgMar w:top="1500" w:bottom="280" w:left="1160" w:right="1220"/>
        </w:sectPr>
      </w:pPr>
    </w:p>
    <w:p>
      <w:pPr>
        <w:pStyle w:val="BodyText"/>
        <w:rPr>
          <w:sz w:val="16"/>
        </w:rPr>
      </w:pPr>
    </w:p>
    <w:p>
      <w:pPr>
        <w:pStyle w:val="BodyText"/>
        <w:spacing w:before="1"/>
        <w:rPr>
          <w:sz w:val="22"/>
        </w:rPr>
      </w:pPr>
    </w:p>
    <w:p>
      <w:pPr>
        <w:spacing w:before="0"/>
        <w:ind w:left="4236" w:right="-19" w:hanging="63"/>
        <w:jc w:val="left"/>
        <w:rPr>
          <w:sz w:val="16"/>
        </w:rPr>
      </w:pPr>
      <w:r>
        <w:rPr/>
        <w:pict>
          <v:shape style="position:absolute;margin-left:182.300003pt;margin-top:-19.946087pt;width:70.850pt;height:28.35pt;mso-position-horizontal-relative:page;mso-position-vertical-relative:paragraph;z-index:2944" type="#_x0000_t202" filled="true" fillcolor="#ffff99" stroked="true" strokeweight=".75pt" strokecolor="#000000">
            <v:textbox inset="0,0,0,0">
              <w:txbxContent>
                <w:p>
                  <w:pPr>
                    <w:spacing w:before="50"/>
                    <w:ind w:left="461" w:right="427" w:hanging="34"/>
                    <w:jc w:val="left"/>
                    <w:rPr>
                      <w:sz w:val="16"/>
                    </w:rPr>
                  </w:pPr>
                  <w:r>
                    <w:rPr>
                      <w:sz w:val="16"/>
                    </w:rPr>
                    <w:t>Evaluar cada 3</w:t>
                  </w:r>
                </w:p>
              </w:txbxContent>
            </v:textbox>
            <v:fill type="solid"/>
            <w10:wrap type="none"/>
          </v:shape>
        </w:pict>
      </w:r>
      <w:r>
        <w:rPr>
          <w:spacing w:val="-1"/>
          <w:sz w:val="16"/>
        </w:rPr>
        <w:t>Medi</w:t>
      </w:r>
      <w:r>
        <w:rPr>
          <w:w w:val="98"/>
          <w:sz w:val="16"/>
        </w:rPr>
        <w:t> </w:t>
      </w:r>
      <w:r>
        <w:rPr>
          <w:sz w:val="16"/>
        </w:rPr>
        <w:t>o o</w:t>
      </w:r>
    </w:p>
    <w:p>
      <w:pPr>
        <w:pStyle w:val="BodyText"/>
        <w:spacing w:before="10"/>
        <w:rPr>
          <w:sz w:val="13"/>
        </w:rPr>
      </w:pPr>
      <w:r>
        <w:rPr/>
        <w:br w:type="column"/>
      </w:r>
      <w:r>
        <w:rPr>
          <w:sz w:val="13"/>
        </w:rPr>
      </w:r>
    </w:p>
    <w:p>
      <w:pPr>
        <w:spacing w:line="244" w:lineRule="auto" w:before="0"/>
        <w:ind w:left="434" w:right="0" w:hanging="144"/>
        <w:jc w:val="left"/>
        <w:rPr>
          <w:sz w:val="16"/>
        </w:rPr>
      </w:pPr>
      <w:r>
        <w:rPr>
          <w:w w:val="95"/>
          <w:sz w:val="16"/>
        </w:rPr>
        <w:t>Diagnóstico </w:t>
      </w:r>
      <w:r>
        <w:rPr>
          <w:sz w:val="16"/>
        </w:rPr>
        <w:t>de FRE</w:t>
      </w:r>
    </w:p>
    <w:p>
      <w:pPr>
        <w:spacing w:before="78"/>
        <w:ind w:left="286" w:right="-6" w:firstLine="0"/>
        <w:jc w:val="left"/>
        <w:rPr>
          <w:sz w:val="16"/>
        </w:rPr>
      </w:pPr>
      <w:r>
        <w:rPr/>
        <w:br w:type="column"/>
      </w:r>
      <w:r>
        <w:rPr>
          <w:w w:val="95"/>
          <w:sz w:val="16"/>
        </w:rPr>
        <w:t>Alto</w:t>
      </w:r>
    </w:p>
    <w:p>
      <w:pPr>
        <w:pStyle w:val="BodyText"/>
        <w:spacing w:before="10"/>
        <w:rPr>
          <w:sz w:val="13"/>
        </w:rPr>
      </w:pPr>
      <w:r>
        <w:rPr/>
        <w:br w:type="column"/>
      </w:r>
      <w:r>
        <w:rPr>
          <w:sz w:val="13"/>
        </w:rPr>
      </w:r>
    </w:p>
    <w:p>
      <w:pPr>
        <w:spacing w:line="244" w:lineRule="auto" w:before="0"/>
        <w:ind w:left="966" w:right="0" w:hanging="149"/>
        <w:jc w:val="left"/>
        <w:rPr>
          <w:sz w:val="16"/>
        </w:rPr>
      </w:pPr>
      <w:r>
        <w:rPr>
          <w:w w:val="95"/>
          <w:sz w:val="16"/>
        </w:rPr>
        <w:t>Intervención </w:t>
      </w:r>
      <w:r>
        <w:rPr>
          <w:sz w:val="16"/>
        </w:rPr>
        <w:t>General</w:t>
      </w:r>
    </w:p>
    <w:p>
      <w:pPr>
        <w:pStyle w:val="BodyText"/>
        <w:spacing w:before="11"/>
        <w:rPr>
          <w:sz w:val="22"/>
        </w:rPr>
      </w:pPr>
    </w:p>
    <w:p>
      <w:pPr>
        <w:spacing w:before="0"/>
        <w:ind w:left="846" w:right="0" w:firstLine="0"/>
        <w:jc w:val="left"/>
        <w:rPr>
          <w:sz w:val="16"/>
        </w:rPr>
      </w:pPr>
      <w:r>
        <w:rPr>
          <w:sz w:val="16"/>
        </w:rPr>
        <w:t>Malo</w:t>
      </w:r>
    </w:p>
    <w:p>
      <w:pPr>
        <w:spacing w:before="78"/>
        <w:ind w:left="482" w:right="0" w:firstLine="0"/>
        <w:jc w:val="left"/>
        <w:rPr>
          <w:sz w:val="16"/>
        </w:rPr>
      </w:pPr>
      <w:r>
        <w:rPr/>
        <w:br w:type="column"/>
      </w:r>
      <w:r>
        <w:rPr>
          <w:sz w:val="16"/>
        </w:rPr>
        <w:t>Bueno</w:t>
      </w:r>
    </w:p>
    <w:p>
      <w:pPr>
        <w:pStyle w:val="BodyText"/>
        <w:rPr>
          <w:sz w:val="16"/>
        </w:rPr>
      </w:pPr>
    </w:p>
    <w:p>
      <w:pPr>
        <w:pStyle w:val="BodyText"/>
        <w:rPr>
          <w:sz w:val="16"/>
        </w:rPr>
      </w:pPr>
    </w:p>
    <w:p>
      <w:pPr>
        <w:spacing w:before="135"/>
        <w:ind w:left="84" w:right="0" w:firstLine="0"/>
        <w:jc w:val="left"/>
        <w:rPr>
          <w:sz w:val="16"/>
        </w:rPr>
      </w:pPr>
      <w:r>
        <w:rPr>
          <w:sz w:val="16"/>
        </w:rPr>
        <w:t>Nueva Evaluación</w:t>
      </w:r>
    </w:p>
    <w:p>
      <w:pPr>
        <w:spacing w:after="0"/>
        <w:jc w:val="left"/>
        <w:rPr>
          <w:sz w:val="16"/>
        </w:rPr>
        <w:sectPr>
          <w:type w:val="continuous"/>
          <w:pgSz w:w="20170" w:h="12240" w:orient="landscape"/>
          <w:pgMar w:top="1500" w:bottom="280" w:left="1160" w:right="1220"/>
          <w:cols w:num="5" w:equalWidth="0">
            <w:col w:w="4517" w:space="40"/>
            <w:col w:w="1126" w:space="40"/>
            <w:col w:w="562" w:space="40"/>
            <w:col w:w="1683" w:space="40"/>
            <w:col w:w="9742"/>
          </w:cols>
        </w:sectPr>
      </w:pPr>
    </w:p>
    <w:p>
      <w:pPr>
        <w:pStyle w:val="BodyText"/>
        <w:rPr>
          <w:sz w:val="20"/>
        </w:rPr>
      </w:pPr>
    </w:p>
    <w:p>
      <w:pPr>
        <w:pStyle w:val="BodyText"/>
        <w:spacing w:before="3"/>
        <w:rPr>
          <w:sz w:val="17"/>
        </w:rPr>
      </w:pPr>
    </w:p>
    <w:p>
      <w:pPr>
        <w:spacing w:after="0"/>
        <w:rPr>
          <w:sz w:val="17"/>
        </w:rPr>
        <w:sectPr>
          <w:type w:val="continuous"/>
          <w:pgSz w:w="20170" w:h="12240" w:orient="landscape"/>
          <w:pgMar w:top="1500" w:bottom="280" w:left="1160" w:right="1220"/>
        </w:sectPr>
      </w:pPr>
    </w:p>
    <w:p>
      <w:pPr>
        <w:pStyle w:val="BodyText"/>
        <w:rPr>
          <w:sz w:val="16"/>
        </w:rPr>
      </w:pPr>
    </w:p>
    <w:p>
      <w:pPr>
        <w:pStyle w:val="BodyText"/>
        <w:rPr>
          <w:sz w:val="16"/>
        </w:rPr>
      </w:pPr>
    </w:p>
    <w:p>
      <w:pPr>
        <w:pStyle w:val="BodyText"/>
        <w:spacing w:before="9"/>
        <w:rPr>
          <w:sz w:val="15"/>
        </w:rPr>
      </w:pPr>
    </w:p>
    <w:p>
      <w:pPr>
        <w:spacing w:before="0"/>
        <w:ind w:left="6099" w:right="0" w:hanging="1"/>
        <w:jc w:val="center"/>
        <w:rPr>
          <w:sz w:val="16"/>
        </w:rPr>
      </w:pPr>
      <w:r>
        <w:rPr/>
        <w:pict>
          <v:shape style="position:absolute;margin-left:284.299988pt;margin-top:-18.076092pt;width:70.850pt;height:28.35pt;mso-position-horizontal-relative:page;mso-position-vertical-relative:paragraph;z-index:2968" type="#_x0000_t202" filled="true" fillcolor="#ffff99" stroked="true" strokeweight=".75pt" strokecolor="#000000">
            <v:textbox inset="0,0,0,0">
              <w:txbxContent>
                <w:p>
                  <w:pPr>
                    <w:spacing w:before="51"/>
                    <w:ind w:left="461" w:right="427" w:hanging="34"/>
                    <w:jc w:val="left"/>
                    <w:rPr>
                      <w:sz w:val="16"/>
                    </w:rPr>
                  </w:pPr>
                  <w:r>
                    <w:rPr>
                      <w:sz w:val="16"/>
                    </w:rPr>
                    <w:t>Evaluar cada 2</w:t>
                  </w:r>
                </w:p>
              </w:txbxContent>
            </v:textbox>
            <v:fill type="solid"/>
            <w10:wrap type="none"/>
          </v:shape>
        </w:pict>
      </w:r>
      <w:r>
        <w:rPr>
          <w:sz w:val="16"/>
        </w:rPr>
        <w:t>Excelente, Bueno o </w:t>
      </w:r>
      <w:r>
        <w:rPr>
          <w:w w:val="95"/>
          <w:sz w:val="16"/>
        </w:rPr>
        <w:t>Razonable</w:t>
      </w:r>
    </w:p>
    <w:p>
      <w:pPr>
        <w:pStyle w:val="BodyText"/>
        <w:spacing w:before="9"/>
        <w:rPr>
          <w:sz w:val="19"/>
        </w:rPr>
      </w:pPr>
      <w:r>
        <w:rPr/>
        <w:br w:type="column"/>
      </w:r>
      <w:r>
        <w:rPr>
          <w:sz w:val="19"/>
        </w:rPr>
      </w:r>
    </w:p>
    <w:p>
      <w:pPr>
        <w:spacing w:line="242" w:lineRule="auto" w:before="0"/>
        <w:ind w:left="271" w:right="-11" w:firstLine="172"/>
        <w:jc w:val="left"/>
        <w:rPr>
          <w:sz w:val="16"/>
        </w:rPr>
      </w:pPr>
      <w:r>
        <w:rPr>
          <w:sz w:val="16"/>
        </w:rPr>
        <w:t>Análisis detallado de ergonomía y </w:t>
      </w:r>
      <w:r>
        <w:rPr>
          <w:w w:val="95"/>
          <w:sz w:val="16"/>
        </w:rPr>
        <w:t>biomecánica</w:t>
      </w:r>
    </w:p>
    <w:p>
      <w:pPr>
        <w:spacing w:before="78"/>
        <w:ind w:left="209" w:right="0" w:firstLine="24"/>
        <w:jc w:val="left"/>
        <w:rPr>
          <w:sz w:val="16"/>
        </w:rPr>
      </w:pPr>
      <w:r>
        <w:rPr/>
        <w:br w:type="column"/>
      </w:r>
      <w:r>
        <w:rPr>
          <w:sz w:val="16"/>
        </w:rPr>
        <w:t>Pésimo o </w:t>
      </w:r>
      <w:r>
        <w:rPr>
          <w:w w:val="95"/>
          <w:sz w:val="16"/>
        </w:rPr>
        <w:t>Deficiente</w:t>
      </w:r>
    </w:p>
    <w:p>
      <w:pPr>
        <w:pStyle w:val="BodyText"/>
        <w:rPr>
          <w:sz w:val="16"/>
        </w:rPr>
      </w:pPr>
      <w:r>
        <w:rPr/>
        <w:br w:type="column"/>
      </w:r>
      <w:r>
        <w:rPr>
          <w:sz w:val="16"/>
        </w:rPr>
      </w:r>
    </w:p>
    <w:p>
      <w:pPr>
        <w:spacing w:line="244" w:lineRule="auto" w:before="125"/>
        <w:ind w:left="410" w:right="0" w:hanging="5"/>
        <w:jc w:val="left"/>
        <w:rPr>
          <w:sz w:val="16"/>
        </w:rPr>
      </w:pPr>
      <w:r>
        <w:rPr>
          <w:w w:val="95"/>
          <w:sz w:val="16"/>
        </w:rPr>
        <w:t>Intervención </w:t>
      </w:r>
      <w:r>
        <w:rPr>
          <w:sz w:val="16"/>
        </w:rPr>
        <w:t>Específica</w:t>
      </w:r>
    </w:p>
    <w:p>
      <w:pPr>
        <w:pStyle w:val="BodyText"/>
        <w:rPr>
          <w:sz w:val="16"/>
        </w:rPr>
      </w:pPr>
    </w:p>
    <w:p>
      <w:pPr>
        <w:pStyle w:val="BodyText"/>
        <w:spacing w:before="8"/>
        <w:rPr>
          <w:sz w:val="12"/>
        </w:rPr>
      </w:pPr>
    </w:p>
    <w:p>
      <w:pPr>
        <w:spacing w:before="1"/>
        <w:ind w:left="410" w:right="0" w:firstLine="0"/>
        <w:jc w:val="left"/>
        <w:rPr>
          <w:sz w:val="16"/>
        </w:rPr>
      </w:pPr>
      <w:r>
        <w:rPr>
          <w:sz w:val="16"/>
        </w:rPr>
        <w:t>Malo</w:t>
      </w:r>
    </w:p>
    <w:p>
      <w:pPr>
        <w:pStyle w:val="BodyText"/>
        <w:spacing w:before="7"/>
        <w:rPr>
          <w:sz w:val="20"/>
        </w:rPr>
      </w:pPr>
      <w:r>
        <w:rPr/>
        <w:br w:type="column"/>
      </w:r>
      <w:r>
        <w:rPr>
          <w:sz w:val="20"/>
        </w:rPr>
      </w:r>
    </w:p>
    <w:p>
      <w:pPr>
        <w:spacing w:before="0"/>
        <w:ind w:left="487" w:right="0" w:firstLine="0"/>
        <w:jc w:val="left"/>
        <w:rPr>
          <w:sz w:val="16"/>
        </w:rPr>
      </w:pPr>
      <w:r>
        <w:rPr>
          <w:sz w:val="16"/>
        </w:rPr>
        <w:t>Bueno</w:t>
      </w:r>
    </w:p>
    <w:p>
      <w:pPr>
        <w:pStyle w:val="BodyText"/>
        <w:rPr>
          <w:sz w:val="16"/>
        </w:rPr>
      </w:pPr>
    </w:p>
    <w:p>
      <w:pPr>
        <w:pStyle w:val="BodyText"/>
        <w:rPr>
          <w:sz w:val="16"/>
        </w:rPr>
      </w:pPr>
    </w:p>
    <w:p>
      <w:pPr>
        <w:spacing w:before="115"/>
        <w:ind w:left="69" w:right="0" w:firstLine="0"/>
        <w:jc w:val="left"/>
        <w:rPr>
          <w:sz w:val="16"/>
        </w:rPr>
      </w:pPr>
      <w:r>
        <w:rPr>
          <w:sz w:val="16"/>
        </w:rPr>
        <w:t>Nueva Evaluación</w:t>
      </w:r>
    </w:p>
    <w:p>
      <w:pPr>
        <w:spacing w:after="0"/>
        <w:jc w:val="left"/>
        <w:rPr>
          <w:sz w:val="16"/>
        </w:rPr>
        <w:sectPr>
          <w:type w:val="continuous"/>
          <w:pgSz w:w="20170" w:h="12240" w:orient="landscape"/>
          <w:pgMar w:top="1500" w:bottom="280" w:left="1160" w:right="1220"/>
          <w:cols w:num="5" w:equalWidth="0">
            <w:col w:w="6864" w:space="40"/>
            <w:col w:w="1170" w:space="40"/>
            <w:col w:w="921" w:space="40"/>
            <w:col w:w="1271" w:space="40"/>
            <w:col w:w="7404"/>
          </w:cols>
        </w:sectPr>
      </w:pPr>
    </w:p>
    <w:p>
      <w:pPr>
        <w:pStyle w:val="BodyText"/>
        <w:rPr>
          <w:sz w:val="20"/>
        </w:rPr>
      </w:pPr>
    </w:p>
    <w:p>
      <w:pPr>
        <w:pStyle w:val="BodyText"/>
        <w:spacing w:before="5"/>
      </w:pPr>
    </w:p>
    <w:p>
      <w:pPr>
        <w:spacing w:after="0"/>
        <w:sectPr>
          <w:type w:val="continuous"/>
          <w:pgSz w:w="20170" w:h="12240" w:orient="landscape"/>
          <w:pgMar w:top="1500" w:bottom="280" w:left="1160" w:right="1220"/>
        </w:sectPr>
      </w:pPr>
    </w:p>
    <w:p>
      <w:pPr>
        <w:spacing w:line="249" w:lineRule="auto" w:before="78"/>
        <w:ind w:left="7064" w:right="-20" w:firstLine="57"/>
        <w:jc w:val="left"/>
        <w:rPr>
          <w:sz w:val="16"/>
        </w:rPr>
      </w:pPr>
      <w:r>
        <w:rPr>
          <w:sz w:val="16"/>
        </w:rPr>
        <w:t>Evaluar cada año</w:t>
      </w:r>
    </w:p>
    <w:p>
      <w:pPr>
        <w:pStyle w:val="BodyText"/>
        <w:rPr>
          <w:sz w:val="16"/>
        </w:rPr>
      </w:pPr>
      <w:r>
        <w:rPr/>
        <w:br w:type="column"/>
      </w:r>
      <w:r>
        <w:rPr>
          <w:sz w:val="16"/>
        </w:rPr>
      </w:r>
    </w:p>
    <w:p>
      <w:pPr>
        <w:pStyle w:val="BodyText"/>
        <w:spacing w:before="1"/>
        <w:rPr>
          <w:sz w:val="17"/>
        </w:rPr>
      </w:pPr>
    </w:p>
    <w:p>
      <w:pPr>
        <w:spacing w:before="0"/>
        <w:ind w:left="857" w:right="-17" w:hanging="264"/>
        <w:jc w:val="left"/>
        <w:rPr>
          <w:sz w:val="16"/>
        </w:rPr>
      </w:pPr>
      <w:r>
        <w:rPr>
          <w:sz w:val="16"/>
        </w:rPr>
        <w:t>Moderado</w:t>
      </w:r>
      <w:r>
        <w:rPr>
          <w:spacing w:val="-6"/>
          <w:sz w:val="16"/>
        </w:rPr>
        <w:t> </w:t>
      </w:r>
      <w:r>
        <w:rPr>
          <w:sz w:val="16"/>
        </w:rPr>
        <w:t>o Bajo</w:t>
      </w:r>
    </w:p>
    <w:p>
      <w:pPr>
        <w:spacing w:line="244" w:lineRule="auto" w:before="78"/>
        <w:ind w:left="343" w:right="0" w:hanging="34"/>
        <w:jc w:val="both"/>
        <w:rPr>
          <w:sz w:val="16"/>
        </w:rPr>
      </w:pPr>
      <w:r>
        <w:rPr/>
        <w:br w:type="column"/>
      </w:r>
      <w:r>
        <w:rPr>
          <w:w w:val="95"/>
          <w:sz w:val="16"/>
        </w:rPr>
        <w:t>Evaluación </w:t>
      </w:r>
      <w:r>
        <w:rPr>
          <w:sz w:val="16"/>
        </w:rPr>
        <w:t>específica por DTA’s</w:t>
      </w:r>
    </w:p>
    <w:p>
      <w:pPr>
        <w:spacing w:before="97"/>
        <w:ind w:left="496" w:right="-6" w:firstLine="0"/>
        <w:jc w:val="left"/>
        <w:rPr>
          <w:sz w:val="16"/>
        </w:rPr>
      </w:pPr>
      <w:r>
        <w:rPr/>
        <w:br w:type="column"/>
      </w:r>
      <w:r>
        <w:rPr>
          <w:w w:val="95"/>
          <w:sz w:val="16"/>
        </w:rPr>
        <w:t>Alto</w:t>
      </w:r>
    </w:p>
    <w:p>
      <w:pPr>
        <w:pStyle w:val="BodyText"/>
        <w:rPr>
          <w:sz w:val="13"/>
        </w:rPr>
      </w:pPr>
      <w:r>
        <w:rPr/>
        <w:br w:type="column"/>
      </w:r>
      <w:r>
        <w:rPr>
          <w:sz w:val="13"/>
        </w:rPr>
      </w:r>
    </w:p>
    <w:p>
      <w:pPr>
        <w:spacing w:line="244" w:lineRule="auto" w:before="0"/>
        <w:ind w:left="611" w:right="0" w:firstLine="19"/>
        <w:jc w:val="left"/>
        <w:rPr>
          <w:sz w:val="16"/>
        </w:rPr>
      </w:pPr>
      <w:r>
        <w:rPr>
          <w:w w:val="95"/>
          <w:sz w:val="16"/>
        </w:rPr>
        <w:t>Intervención </w:t>
      </w:r>
      <w:r>
        <w:rPr>
          <w:sz w:val="16"/>
        </w:rPr>
        <w:t>Específica</w:t>
      </w:r>
    </w:p>
    <w:p>
      <w:pPr>
        <w:pStyle w:val="BodyText"/>
        <w:spacing w:before="8"/>
        <w:rPr>
          <w:sz w:val="23"/>
        </w:rPr>
      </w:pPr>
    </w:p>
    <w:p>
      <w:pPr>
        <w:spacing w:before="0"/>
        <w:ind w:left="591" w:right="517" w:firstLine="0"/>
        <w:jc w:val="center"/>
        <w:rPr>
          <w:sz w:val="16"/>
        </w:rPr>
      </w:pPr>
      <w:r>
        <w:rPr>
          <w:sz w:val="16"/>
        </w:rPr>
        <w:t>Malo</w:t>
      </w:r>
    </w:p>
    <w:p>
      <w:pPr>
        <w:spacing w:before="97"/>
        <w:ind w:left="338" w:right="0" w:firstLine="0"/>
        <w:jc w:val="left"/>
        <w:rPr>
          <w:sz w:val="16"/>
        </w:rPr>
      </w:pPr>
      <w:r>
        <w:rPr/>
        <w:br w:type="column"/>
      </w:r>
      <w:r>
        <w:rPr>
          <w:sz w:val="16"/>
        </w:rPr>
        <w:t>Bueno</w:t>
      </w:r>
    </w:p>
    <w:p>
      <w:pPr>
        <w:spacing w:after="0"/>
        <w:jc w:val="left"/>
        <w:rPr>
          <w:sz w:val="16"/>
        </w:rPr>
        <w:sectPr>
          <w:type w:val="continuous"/>
          <w:pgSz w:w="20170" w:h="12240" w:orient="landscape"/>
          <w:pgMar w:top="1500" w:bottom="280" w:left="1160" w:right="1220"/>
          <w:cols w:num="6" w:equalWidth="0">
            <w:col w:w="7723" w:space="40"/>
            <w:col w:w="1444" w:space="40"/>
            <w:col w:w="1089" w:space="40"/>
            <w:col w:w="772" w:space="40"/>
            <w:col w:w="1496" w:space="40"/>
            <w:col w:w="5066"/>
          </w:cols>
        </w:sectPr>
      </w:pPr>
    </w:p>
    <w:p>
      <w:pPr>
        <w:pStyle w:val="BodyText"/>
        <w:spacing w:before="10"/>
        <w:rPr>
          <w:sz w:val="21"/>
        </w:rPr>
      </w:pPr>
    </w:p>
    <w:p>
      <w:pPr>
        <w:spacing w:after="0"/>
        <w:rPr>
          <w:sz w:val="21"/>
        </w:rPr>
        <w:sectPr>
          <w:type w:val="continuous"/>
          <w:pgSz w:w="20170" w:h="12240" w:orient="landscape"/>
          <w:pgMar w:top="1500" w:bottom="280" w:left="1160" w:right="1220"/>
        </w:sectPr>
      </w:pPr>
    </w:p>
    <w:p>
      <w:pPr>
        <w:tabs>
          <w:tab w:pos="2920" w:val="left" w:leader="none"/>
        </w:tabs>
        <w:spacing w:before="147"/>
        <w:ind w:left="0" w:right="0" w:firstLine="0"/>
        <w:jc w:val="right"/>
        <w:rPr>
          <w:sz w:val="16"/>
        </w:rPr>
      </w:pPr>
      <w:r>
        <w:rPr/>
        <w:pict>
          <v:shape style="position:absolute;margin-left:305.25pt;margin-top:1.333911pt;width:70.850pt;height:28.35pt;mso-position-horizontal-relative:page;mso-position-vertical-relative:paragraph;z-index:2992" type="#_x0000_t202" filled="true" fillcolor="#ffff99" stroked="true" strokeweight=".75pt" strokecolor="#000000">
            <v:textbox inset="0,0,0,0">
              <w:txbxContent>
                <w:p>
                  <w:pPr>
                    <w:spacing w:line="249" w:lineRule="auto" w:before="82"/>
                    <w:ind w:left="455" w:right="336" w:hanging="106"/>
                    <w:jc w:val="left"/>
                    <w:rPr>
                      <w:sz w:val="16"/>
                    </w:rPr>
                  </w:pPr>
                  <w:r>
                    <w:rPr>
                      <w:sz w:val="16"/>
                    </w:rPr>
                    <w:t>Detección Precoz</w:t>
                  </w:r>
                </w:p>
              </w:txbxContent>
            </v:textbox>
            <v:fill type="solid"/>
            <w10:wrap type="none"/>
          </v:shape>
        </w:pict>
      </w:r>
      <w:r>
        <w:rPr/>
        <w:pict>
          <v:shape style="position:absolute;margin-left:397.450012pt;margin-top:2.833911pt;width:70.850pt;height:28.35pt;mso-position-horizontal-relative:page;mso-position-vertical-relative:paragraph;z-index:-543328" type="#_x0000_t202" filled="true" fillcolor="#ccffcc" stroked="true" strokeweight=".75pt" strokecolor="#000000">
            <v:textbox inset="0,0,0,0">
              <w:txbxContent>
                <w:p>
                  <w:pPr>
                    <w:spacing w:line="244" w:lineRule="auto" w:before="86"/>
                    <w:ind w:left="133" w:right="-18" w:hanging="159"/>
                    <w:jc w:val="left"/>
                    <w:rPr>
                      <w:sz w:val="16"/>
                    </w:rPr>
                  </w:pPr>
                  <w:r>
                    <w:rPr>
                      <w:sz w:val="16"/>
                    </w:rPr>
                    <w:t>Pruebas específicas según</w:t>
                  </w:r>
                  <w:r>
                    <w:rPr>
                      <w:spacing w:val="-8"/>
                      <w:sz w:val="16"/>
                    </w:rPr>
                    <w:t> </w:t>
                  </w:r>
                  <w:r>
                    <w:rPr>
                      <w:sz w:val="16"/>
                    </w:rPr>
                    <w:t>detección</w:t>
                  </w:r>
                </w:p>
              </w:txbxContent>
            </v:textbox>
            <v:fill type="solid"/>
            <w10:wrap type="none"/>
          </v:shape>
        </w:pict>
      </w:r>
      <w:r>
        <w:rPr/>
        <w:pict>
          <v:shape style="position:absolute;margin-left:488.600006pt;margin-top:3.333911pt;width:70.850pt;height:28.35pt;mso-position-horizontal-relative:page;mso-position-vertical-relative:paragraph;z-index:-543304" type="#_x0000_t202" filled="true" fillcolor="#ccffcc" stroked="true" strokeweight=".75pt" strokecolor="#000000">
            <v:textbox inset="0,0,0,0">
              <w:txbxContent>
                <w:p>
                  <w:pPr>
                    <w:spacing w:line="244" w:lineRule="auto" w:before="85"/>
                    <w:ind w:left="254" w:right="280" w:firstLine="4"/>
                    <w:jc w:val="left"/>
                    <w:rPr>
                      <w:sz w:val="16"/>
                    </w:rPr>
                  </w:pPr>
                  <w:r>
                    <w:rPr>
                      <w:sz w:val="16"/>
                    </w:rPr>
                    <w:t>Tratamiento y/o remisión</w:t>
                  </w:r>
                </w:p>
              </w:txbxContent>
            </v:textbox>
            <v:fill type="solid"/>
            <w10:wrap type="none"/>
          </v:shape>
        </w:pict>
      </w:r>
      <w:r>
        <w:rPr>
          <w:position w:val="8"/>
          <w:sz w:val="16"/>
        </w:rPr>
        <w:t>,</w:t>
        <w:tab/>
      </w:r>
      <w:r>
        <w:rPr>
          <w:w w:val="95"/>
          <w:sz w:val="16"/>
        </w:rPr>
        <w:t>Diagnóstico</w:t>
      </w:r>
    </w:p>
    <w:p>
      <w:pPr>
        <w:spacing w:before="78"/>
        <w:ind w:left="382" w:right="0" w:firstLine="0"/>
        <w:jc w:val="left"/>
        <w:rPr>
          <w:sz w:val="16"/>
        </w:rPr>
      </w:pPr>
      <w:r>
        <w:rPr/>
        <w:br w:type="column"/>
      </w:r>
      <w:r>
        <w:rPr>
          <w:sz w:val="16"/>
        </w:rPr>
        <w:t>Negativo</w:t>
      </w:r>
    </w:p>
    <w:p>
      <w:pPr>
        <w:spacing w:after="0"/>
        <w:jc w:val="left"/>
        <w:rPr>
          <w:sz w:val="16"/>
        </w:rPr>
        <w:sectPr>
          <w:type w:val="continuous"/>
          <w:pgSz w:w="20170" w:h="12240" w:orient="landscape"/>
          <w:pgMar w:top="1500" w:bottom="280" w:left="1160" w:right="1220"/>
          <w:cols w:num="2" w:equalWidth="0">
            <w:col w:w="11962" w:space="40"/>
            <w:col w:w="5788"/>
          </w:cols>
        </w:sectPr>
      </w:pPr>
    </w:p>
    <w:p>
      <w:pPr>
        <w:pStyle w:val="BodyText"/>
        <w:spacing w:before="1"/>
        <w:rPr>
          <w:sz w:val="28"/>
        </w:rPr>
      </w:pPr>
    </w:p>
    <w:p>
      <w:pPr>
        <w:spacing w:before="78"/>
        <w:ind w:left="10914" w:right="6274" w:firstLine="0"/>
        <w:jc w:val="center"/>
        <w:rPr>
          <w:sz w:val="16"/>
        </w:rPr>
      </w:pPr>
      <w:r>
        <w:rPr/>
        <w:pict>
          <v:shape style="position:absolute;margin-left:712.549988pt;margin-top:-34.246086pt;width:70.850pt;height:28.35pt;mso-position-horizontal-relative:page;mso-position-vertical-relative:paragraph;z-index:3064" type="#_x0000_t202" filled="true" fillcolor="#ccffcc" stroked="true" strokeweight=".75pt" strokecolor="#000000">
            <v:textbox inset="0,0,0,0">
              <w:txbxContent>
                <w:p>
                  <w:pPr>
                    <w:spacing w:before="2"/>
                    <w:ind w:left="174" w:right="188" w:hanging="9"/>
                    <w:jc w:val="center"/>
                    <w:rPr>
                      <w:sz w:val="16"/>
                    </w:rPr>
                  </w:pPr>
                  <w:r>
                    <w:rPr>
                      <w:sz w:val="16"/>
                    </w:rPr>
                    <w:t>Control periódico cada 2 años o con</w:t>
                  </w:r>
                </w:p>
              </w:txbxContent>
            </v:textbox>
            <v:fill type="solid"/>
            <w10:wrap type="none"/>
          </v:shape>
        </w:pict>
      </w:r>
      <w:r>
        <w:rPr>
          <w:sz w:val="16"/>
        </w:rPr>
        <w:t>Positivo</w:t>
      </w:r>
    </w:p>
    <w:p>
      <w:pPr>
        <w:pStyle w:val="BodyText"/>
        <w:spacing w:before="9"/>
        <w:rPr>
          <w:sz w:val="23"/>
        </w:rPr>
      </w:pPr>
    </w:p>
    <w:p>
      <w:pPr>
        <w:spacing w:before="76"/>
        <w:ind w:left="923" w:right="12592" w:firstLine="0"/>
        <w:jc w:val="center"/>
        <w:rPr>
          <w:b/>
          <w:sz w:val="20"/>
        </w:rPr>
      </w:pPr>
      <w:r>
        <w:rPr/>
        <w:pict>
          <v:shape style="position:absolute;margin-left:598.25pt;margin-top:-3.700113pt;width:70.850pt;height:28.35pt;mso-position-horizontal-relative:page;mso-position-vertical-relative:paragraph;z-index:3088" type="#_x0000_t202" filled="true" fillcolor="#ccffcc" stroked="true" strokeweight=".75pt" strokecolor="#000000">
            <v:textbox inset="0,0,0,0">
              <w:txbxContent>
                <w:p>
                  <w:pPr>
                    <w:spacing w:before="84"/>
                    <w:ind w:left="351" w:right="334" w:firstLine="62"/>
                    <w:jc w:val="left"/>
                    <w:rPr>
                      <w:sz w:val="16"/>
                    </w:rPr>
                  </w:pPr>
                  <w:r>
                    <w:rPr>
                      <w:sz w:val="16"/>
                    </w:rPr>
                    <w:t>Verificar en el FRE</w:t>
                  </w:r>
                </w:p>
              </w:txbxContent>
            </v:textbox>
            <v:fill type="solid"/>
            <w10:wrap type="none"/>
          </v:shape>
        </w:pict>
      </w:r>
      <w:r>
        <w:rPr>
          <w:b/>
          <w:sz w:val="20"/>
        </w:rPr>
        <w:t>Figure No. 1 Ergonomics Evaluation Process (DTA's) Cumulative Trauma Disorders</w:t>
      </w:r>
    </w:p>
    <w:p>
      <w:pPr>
        <w:spacing w:before="15"/>
        <w:ind w:left="920" w:right="12592" w:firstLine="0"/>
        <w:jc w:val="center"/>
        <w:rPr>
          <w:b/>
          <w:sz w:val="20"/>
        </w:rPr>
      </w:pPr>
      <w:r>
        <w:rPr>
          <w:b/>
          <w:sz w:val="20"/>
        </w:rPr>
        <w:t>(FRE) Ergonomic Risk Factors</w:t>
      </w:r>
    </w:p>
    <w:p>
      <w:pPr>
        <w:pStyle w:val="BodyText"/>
        <w:spacing w:before="3"/>
        <w:rPr>
          <w:b/>
          <w:sz w:val="28"/>
        </w:rPr>
      </w:pPr>
    </w:p>
    <w:p>
      <w:pPr>
        <w:spacing w:after="0"/>
        <w:rPr>
          <w:sz w:val="28"/>
        </w:rPr>
        <w:sectPr>
          <w:type w:val="continuous"/>
          <w:pgSz w:w="20170" w:h="12240" w:orient="landscape"/>
          <w:pgMar w:top="1500" w:bottom="280" w:left="1160" w:right="1220"/>
        </w:sectPr>
      </w:pPr>
    </w:p>
    <w:p>
      <w:pPr>
        <w:tabs>
          <w:tab w:pos="1238" w:val="left" w:leader="none"/>
        </w:tabs>
        <w:spacing w:before="74"/>
        <w:ind w:left="0" w:right="0" w:firstLine="0"/>
        <w:jc w:val="right"/>
        <w:rPr>
          <w:sz w:val="16"/>
        </w:rPr>
      </w:pPr>
      <w:r>
        <w:rPr>
          <w:sz w:val="16"/>
        </w:rPr>
        <w:t>Recuperació</w:t>
        <w:tab/>
      </w:r>
      <w:r>
        <w:rPr>
          <w:spacing w:val="2"/>
          <w:w w:val="95"/>
          <w:position w:val="10"/>
          <w:sz w:val="16"/>
        </w:rPr>
        <w:t>No</w:t>
      </w:r>
    </w:p>
    <w:p>
      <w:pPr>
        <w:pStyle w:val="BodyText"/>
        <w:spacing w:before="6"/>
        <w:rPr>
          <w:sz w:val="15"/>
        </w:rPr>
      </w:pPr>
      <w:r>
        <w:rPr/>
        <w:br w:type="column"/>
      </w:r>
      <w:r>
        <w:rPr>
          <w:sz w:val="15"/>
        </w:rPr>
      </w:r>
    </w:p>
    <w:p>
      <w:pPr>
        <w:spacing w:before="0"/>
        <w:ind w:left="717" w:right="0" w:firstLine="0"/>
        <w:jc w:val="left"/>
        <w:rPr>
          <w:sz w:val="16"/>
        </w:rPr>
      </w:pPr>
      <w:r>
        <w:rPr>
          <w:sz w:val="16"/>
        </w:rPr>
        <w:t>Reubicación</w:t>
      </w:r>
    </w:p>
    <w:p>
      <w:pPr>
        <w:spacing w:after="0"/>
        <w:jc w:val="left"/>
        <w:rPr>
          <w:sz w:val="16"/>
        </w:rPr>
        <w:sectPr>
          <w:type w:val="continuous"/>
          <w:pgSz w:w="20170" w:h="12240" w:orient="landscape"/>
          <w:pgMar w:top="1500" w:bottom="280" w:left="1160" w:right="1220"/>
          <w:cols w:num="2" w:equalWidth="0">
            <w:col w:w="12554" w:space="40"/>
            <w:col w:w="5196"/>
          </w:cols>
        </w:sectPr>
      </w:pPr>
    </w:p>
    <w:p>
      <w:pPr>
        <w:pStyle w:val="BodyText"/>
        <w:rPr>
          <w:sz w:val="26"/>
        </w:rPr>
      </w:pPr>
      <w:r>
        <w:rPr/>
        <w:pict>
          <v:group style="position:absolute;margin-left:63.243999pt;margin-top:27.125pt;width:877.1pt;height:550.75pt;mso-position-horizontal-relative:page;mso-position-vertical-relative:page;z-index:-543448" coordorigin="1265,543" coordsize="17542,11015">
            <v:line style="position:absolute" from="1287,1164" to="10625,1164" stroked="true" strokeweight="2.16pt" strokecolor="#808080"/>
            <v:line style="position:absolute" from="10647,711" to="10647,1186" stroked="true" strokeweight="2.16pt" strokecolor="#808080"/>
            <v:line style="position:absolute" from="10668,1164" to="11979,1164" stroked="true" strokeweight="2.16pt" strokecolor="#808080"/>
            <v:shape style="position:absolute;left:2740;top:790;width:730;height:120" coordorigin="2740,790" coordsize="730,120" path="m3350,790l3350,910,3450,860,3376,860,3380,856,3380,844,3376,840,3450,840,3350,790xm3350,840l2744,840,2740,844,2740,856,2744,860,3350,860,3350,840xm3450,840l3376,840,3380,844,3380,856,3376,860,3450,860,3470,850,3450,840xe" filled="true" fillcolor="#000000" stroked="false">
              <v:path arrowok="t"/>
              <v:fill type="solid"/>
            </v:shape>
            <v:rect style="position:absolute;left:1342;top:566;width:1417;height:567" filled="true" fillcolor="#ccffff" stroked="false">
              <v:fill type="solid"/>
            </v:rect>
            <v:rect style="position:absolute;left:1342;top:566;width:1417;height:567" filled="false" stroked="true" strokeweight=".75pt" strokecolor="#000000"/>
            <v:shape style="position:absolute;left:4874;top:792;width:730;height:120" coordorigin="4874,792" coordsize="730,120" path="m5484,792l5484,912,5584,862,5510,862,5514,858,5514,846,5510,842,5584,842,5484,792xm5484,842l4878,842,4874,846,4874,858,4878,862,5484,862,5484,842xm5584,842l5510,842,5514,846,5514,858,5510,862,5584,862,5604,852,5584,842xe" filled="true" fillcolor="#000000" stroked="false">
              <v:path arrowok="t"/>
              <v:fill type="solid"/>
            </v:shape>
            <v:rect style="position:absolute;left:3476;top:568;width:1417;height:567" filled="true" fillcolor="#ccffff" stroked="false">
              <v:fill type="solid"/>
            </v:rect>
            <v:rect style="position:absolute;left:3476;top:568;width:1417;height:567" filled="false" stroked="true" strokeweight=".75pt" strokecolor="#000000"/>
            <v:shape style="position:absolute;left:2971;top:1117;width:3333;height:428" coordorigin="2971,1117" coordsize="3333,428" path="m6304,1117l6304,1545m2971,1544l6304,1544e" filled="false" stroked="true" strokeweight=".75pt" strokecolor="#000000">
              <v:path arrowok="t"/>
            </v:shape>
            <v:line style="position:absolute" from="1388,10972" to="18778,10972" stroked="true" strokeweight="2.88pt" strokecolor="#612322"/>
            <v:line style="position:absolute" from="1388,11023" to="18778,11023" stroked="true" strokeweight=".72003pt" strokecolor="#612322"/>
            <v:line style="position:absolute" from="9106,3893" to="16182,3893" stroked="true" strokeweight=".75pt" strokecolor="#000000"/>
            <v:shape style="position:absolute;left:9342;top:3883;width:7153;height:7674" coordorigin="9342,3883" coordsize="7153,7674" path="m9766,8271l9746,8261,9646,8211,9646,8261,9346,8261,9342,8265,9342,8277,9346,8281,9646,8281,9646,8331,9746,8281,9766,8271m11947,8271l11927,8261,11827,8211,11827,8261,11167,8261,11163,8265,11163,8277,11167,8281,11827,8281,11827,8331,11927,8281,11947,8271m16495,11497l16475,11487,16375,11437,16375,11487,16183,11487,16227,11398,16242,11368,16192,11368,16192,3887,16188,3883,16176,3883,16172,3887,16172,11368,16122,11368,16182,11487,12658,11487,12654,11491,12654,11503,12658,11507,16375,11507,16375,11557,16475,11507,16495,11497e" filled="true" fillcolor="#000000" stroked="false">
              <v:path arrowok="t"/>
              <v:fill type="solid"/>
            </v:shape>
            <v:shape style="position:absolute;left:6822;top:7402;width:6580;height:4095" coordorigin="6822,7402" coordsize="6580,4095" path="m12664,11497l12664,10942m13402,7402l13402,7719m6822,7719l13402,7719e" filled="false" stroked="true" strokeweight=".75pt" strokecolor="#000000">
              <v:path arrowok="t"/>
            </v:shape>
            <v:shape style="position:absolute;left:6762;top:7709;width:120;height:211" type="#_x0000_t75" stroked="false">
              <v:imagedata r:id="rId159" o:title=""/>
            </v:shape>
            <v:shape style="position:absolute;left:9277;top:6041;width:6903;height:1022" coordorigin="9277,6041" coordsize="6903,1022" path="m10546,6995l10542,6991,9397,6991,9397,6941,9277,7001,9397,7061,9397,7011,10542,7011,10546,7007,10546,6995m12658,7001l12638,6991,12538,6941,12538,6991,11722,6991,11718,6995,11718,7007,11722,7011,12538,7011,12538,7061,12638,7011,12658,7001m13396,6095l13392,6091,11196,6091,11196,6041,11076,6101,11196,6161,11196,6111,13392,6111,13396,6107,13396,6095m16180,7002l16060,6942,16060,6992,14022,6991,14016,6991,14012,6995,14012,7007,14016,7011,16060,7012,16086,7012,16086,7012,16060,7012,16060,7062,16160,7012,16160,7012,16180,7002e" filled="true" fillcolor="#000000" stroked="false">
              <v:path arrowok="t"/>
              <v:fill type="solid"/>
            </v:shape>
            <v:line style="position:absolute" from="13386,6101" to="13386,6595" stroked="true" strokeweight=".75pt" strokecolor="#000000"/>
            <v:shape style="position:absolute;left:5054;top:3838;width:3752;height:1680" coordorigin="5054,3838" coordsize="3752,1680" path="m5784,3892l5780,3888,5174,3888,5174,3838,5054,3898,5174,3958,5174,3908,5780,3908,5784,3904,5784,3892m8452,5452l8448,5448,7226,5448,7226,5398,7106,5458,7226,5518,7226,5468,8448,5468,8452,5464,8452,5452m8806,4763l8756,4763,8756,4235,8752,4231,8740,4231,8736,4235,8736,4763,8686,4763,8746,4883,8791,4793,8806,4763e" filled="true" fillcolor="#000000" stroked="false">
              <v:path arrowok="t"/>
              <v:fill type="solid"/>
            </v:shape>
            <v:shape style="position:absolute;left:5671;top:3416;width:1474;height:964" coordorigin="5671,3416" coordsize="1474,964" path="m6408,3416l5671,3898,6408,4380,7145,3898,6408,3416xe" filled="true" fillcolor="#ffff99" stroked="false">
              <v:path arrowok="t"/>
              <v:fill type="solid"/>
            </v:shape>
            <v:shape style="position:absolute;left:5671;top:3416;width:1474;height:964" coordorigin="5671,3416" coordsize="1474,964" path="m6408,3416l5671,3898,6408,4380,7145,3898,6408,3416xe" filled="false" stroked="true" strokeweight=".75pt" strokecolor="#000000">
              <v:path arrowok="t"/>
            </v:shape>
            <v:shape style="position:absolute;left:8007;top:3416;width:1474;height:964" coordorigin="8007,3416" coordsize="1474,964" path="m8744,3416l8007,3898,8744,4380,9481,3898,8744,3416xe" filled="true" fillcolor="#ffff99" stroked="false">
              <v:path arrowok="t"/>
              <v:fill type="solid"/>
            </v:shape>
            <v:shape style="position:absolute;left:8007;top:3416;width:1474;height:964" coordorigin="8007,3416" coordsize="1474,964" path="m8744,3416l8007,3898,8744,4380,9481,3898,8744,3416xe" filled="false" stroked="true" strokeweight=".75pt" strokecolor="#000000">
              <v:path arrowok="t"/>
            </v:shape>
            <v:shape style="position:absolute;left:1383;top:3066;width:7373;height:892" coordorigin="1383,3066" coordsize="7373,892" path="m3736,3892l3732,3888,1503,3888,1503,3838,1383,3898,1503,3958,1503,3908,3732,3908,3736,3904,3736,3892m8026,3898l8006,3888,7906,3838,7906,3888,7120,3888,7116,3892,7116,3904,7120,3908,7906,3908,7906,3958,8006,3908,8026,3898m8756,3120l8752,3116,6526,3116,6526,3066,6406,3126,6526,3186,6526,3136,8752,3136,8756,3132,8756,3120e" filled="true" fillcolor="#000000" stroked="false">
              <v:path arrowok="t"/>
              <v:fill type="solid"/>
            </v:shape>
            <v:line style="position:absolute" from="8746,3126" to="8746,3409" stroked="true" strokeweight=".75pt" strokecolor="#000000"/>
            <v:shape style="position:absolute;left:6346;top:2648;width:120;height:767" coordorigin="6346,2648" coordsize="120,767" path="m6396,3295l6346,3295,6406,3415,6451,3325,6400,3325,6396,3321,6396,3295xm6412,2648l6400,2648,6396,2652,6396,3321,6400,3325,6412,3325,6416,3321,6416,2652,6412,2648xm6466,3295l6416,3295,6416,3321,6412,3325,6451,3325,6466,3295xe" filled="true" fillcolor="#000000" stroked="false">
              <v:path arrowok="t"/>
              <v:fill type="solid"/>
            </v:shape>
            <v:shape style="position:absolute;left:10347;top:4976;width:1474;height:964" coordorigin="10347,4976" coordsize="1474,964" path="m11084,4976l10347,5458,11084,5940,11821,5458,11084,4976xe" filled="true" fillcolor="#ffff99" stroked="false">
              <v:path arrowok="t"/>
              <v:fill type="solid"/>
            </v:shape>
            <v:shape style="position:absolute;left:10347;top:4976;width:1474;height:964" coordorigin="10347,4976" coordsize="1474,964" path="m11084,4976l10347,5458,11084,5940,11821,5458,11084,4976xe" filled="false" stroked="true" strokeweight=".75pt" strokecolor="#000000">
              <v:path arrowok="t"/>
            </v:shape>
            <v:shape style="position:absolute;left:1383;top:5398;width:14822;height:121" coordorigin="1383,5398" coordsize="14822,121" path="m6076,5452l6072,5448,1503,5448,1503,5398,1383,5458,1503,5518,1503,5468,6072,5468,6076,5464,6076,5452m10366,5458l10346,5448,10246,5398,10246,5448,9460,5448,9456,5452,9456,5464,9460,5468,10246,5468,10246,5518,10346,5468,10366,5458m16205,5459l16085,5399,16085,5449,11809,5448,11803,5448,11799,5452,11799,5464,11803,5468,16085,5469,16085,5519,16185,5469,16205,5459e" filled="true" fillcolor="#000000" stroked="false">
              <v:path arrowok="t"/>
              <v:fill type="solid"/>
            </v:shape>
            <v:shape style="position:absolute;left:8746;top:4541;width:2400;height:1965" coordorigin="8746,4541" coordsize="2400,1965" path="m11096,4595l11092,4591,8866,4591,8866,4541,8746,4601,8866,4661,8866,4611,11092,4611,11096,4607,11096,4595m11146,6386l11096,6386,11096,5933,11092,5929,11080,5929,11076,5933,11076,6386,11026,6386,11086,6506,11131,6416,11146,6386e" filled="true" fillcolor="#000000" stroked="false">
              <v:path arrowok="t"/>
              <v:fill type="solid"/>
            </v:shape>
            <v:line style="position:absolute" from="11086,4601" to="11086,4969" stroked="true" strokeweight=".75pt" strokecolor="#000000"/>
            <v:shape style="position:absolute;left:10353;top:6519;width:1474;height:964" coordorigin="10353,6519" coordsize="1474,964" path="m11090,6519l10353,7001,11090,7483,11827,7001,11090,6519xe" filled="true" fillcolor="#ffff99" stroked="false">
              <v:path arrowok="t"/>
              <v:fill type="solid"/>
            </v:shape>
            <v:shape style="position:absolute;left:10353;top:6519;width:1474;height:964" coordorigin="10353,6519" coordsize="1474,964" path="m11090,6519l10353,7001,11090,7483,11827,7001,11090,6519xe" filled="false" stroked="true" strokeweight=".75pt" strokecolor="#000000">
              <v:path arrowok="t"/>
            </v:shape>
            <v:shape style="position:absolute;left:12649;top:6521;width:1474;height:964" coordorigin="12649,6521" coordsize="1474,964" path="m13386,6521l12649,7003,13386,7485,14123,7003,13386,6521xe" filled="true" fillcolor="#ffff99" stroked="false">
              <v:path arrowok="t"/>
              <v:fill type="solid"/>
            </v:shape>
            <v:shape style="position:absolute;left:1405;top:1768;width:12718;height:5717" coordorigin="1405,1768" coordsize="12718,5717" path="m13386,6521l12649,7003,13386,7485,14123,7003,13386,6521xm1405,7001l1405,1768m1417,7001l7846,7001e" filled="false" stroked="true" strokeweight=".75pt" strokecolor="#000000">
              <v:path arrowok="t"/>
            </v:shape>
            <v:rect style="position:absolute;left:7846;top:6717;width:1417;height:567" filled="true" fillcolor="#ffff99" stroked="false">
              <v:fill type="solid"/>
            </v:rect>
            <v:rect style="position:absolute;left:7846;top:6717;width:1417;height:567" filled="false" stroked="true" strokeweight=".75pt" strokecolor="#000000"/>
            <v:shape style="position:absolute;left:7526;top:8181;width:6706;height:1927" coordorigin="7526,8181" coordsize="6706,1927" path="m7950,8241l7930,8231,7830,8181,7830,8231,7530,8231,7526,8235,7526,8247,7530,8251,7830,8251,7830,8301,7930,8251,7950,8241m12734,9988l12684,9988,12684,9688,12680,9684,12668,9684,12664,9688,12664,9988,12614,9988,12674,10108,12719,10018,12734,9988m12734,8996l12684,8996,12684,8696,12680,8692,12668,8692,12664,8696,12664,8996,12614,8996,12674,9116,12719,9026,12734,8996m14232,8264l14212,8254,14112,8204,14112,8254,13387,8254,13383,8258,13383,8270,13387,8274,14112,8274,14112,8324,14212,8274,14232,8264e" filled="true" fillcolor="#000000" stroked="false">
              <v:path arrowok="t"/>
              <v:fill type="solid"/>
            </v:shape>
            <v:shape style="position:absolute;left:11936;top:7785;width:1474;height:964" coordorigin="11936,7785" coordsize="1474,964" path="m12673,7785l11936,8267,12673,8749,13410,8267,12673,7785xe" filled="true" fillcolor="#ccffcc" stroked="false">
              <v:path arrowok="t"/>
              <v:fill type="solid"/>
            </v:shape>
            <v:shape style="position:absolute;left:11936;top:7785;width:1474;height:964" coordorigin="11936,7785" coordsize="1474,964" path="m12673,7785l11936,8267,12673,8749,13410,8267,12673,7785xe" filled="false" stroked="true" strokeweight=".75pt" strokecolor="#000000">
              <v:path arrowok="t"/>
            </v:shape>
            <v:shape style="position:absolute;left:13413;top:10539;width:784;height:120" coordorigin="13413,10539" coordsize="784,120" path="m14077,10539l14077,10659,14177,10609,14103,10609,14107,10605,14107,10593,14103,10589,14177,10589,14077,10539xm14077,10589l13417,10589,13413,10593,13413,10605,13417,10609,14077,10609,14077,10589xm14177,10589l14103,10589,14107,10593,14107,10605,14103,10609,14177,10609,14197,10599,14177,10589xe" filled="true" fillcolor="#000000" stroked="false">
              <v:path arrowok="t"/>
              <v:fill type="solid"/>
            </v:shape>
            <v:rect style="position:absolute;left:14197;top:10308;width:1417;height:567" filled="true" fillcolor="#ccffcc" stroked="false">
              <v:fill type="solid"/>
            </v:rect>
            <v:rect style="position:absolute;left:14197;top:10308;width:1417;height:567" filled="false" stroked="true" strokeweight=".75pt" strokecolor="#000000"/>
            <v:shape style="position:absolute;left:11946;top:10108;width:1474;height:964" coordorigin="11946,10108" coordsize="1474,964" path="m12683,10108l11946,10590,12683,11072,13420,10590,12683,10108xe" filled="true" fillcolor="#ccffcc" stroked="false">
              <v:path arrowok="t"/>
              <v:fill type="solid"/>
            </v:shape>
            <v:shape style="position:absolute;left:11946;top:10108;width:1474;height:964" coordorigin="11946,10108" coordsize="1474,964" path="m12683,10108l11946,10590,12683,11072,13420,10590,12683,10108xe" filled="false" stroked="true" strokeweight=".75pt" strokecolor="#000000">
              <v:path arrowok="t"/>
            </v:shape>
            <v:shape style="position:absolute;left:7933;top:4886;width:1644;height:1134" coordorigin="7933,4886" coordsize="1644,1134" path="m8755,4886l7933,5453,8755,6020,9577,5453,8755,4886xe" filled="true" fillcolor="#ffff99" stroked="false">
              <v:path arrowok="t"/>
              <v:fill type="solid"/>
            </v:shape>
            <v:shape style="position:absolute;left:7933;top:4886;width:1644;height:1134" coordorigin="7933,4886" coordsize="1644,1134" path="m8755,4886l7933,5453,8755,6020,9577,5453,8755,4886xe" filled="false" stroked="true" strokeweight=".75pt" strokecolor="#000000">
              <v:path arrowok="t"/>
            </v:shape>
            <v:shape style="position:absolute;left:2954;top:1706;width:5164;height:120" coordorigin="2954,1706" coordsize="5164,120" path="m3074,1706l2954,1766,3074,1826,3074,1776,3048,1776,3044,1772,3044,1760,3048,1756,3074,1756,3074,1706xm3074,1756l3048,1756,3044,1760,3044,1772,3048,1776,3074,1776,3074,1756xm8114,1756l3074,1756,3074,1776,8114,1776,8118,1772,8118,1760,8114,1756xe" filled="true" fillcolor="#000000" stroked="false">
              <v:path arrowok="t"/>
              <v:fill type="solid"/>
            </v:shape>
            <v:rect style="position:absolute;left:2271;top:2342;width:1417;height:567" filled="true" fillcolor="#ffff99" stroked="false">
              <v:fill type="solid"/>
            </v:rect>
            <v:rect style="position:absolute;left:2271;top:2342;width:1417;height:567" filled="false" stroked="true" strokeweight=".75pt" strokecolor="#000000"/>
            <v:shape style="position:absolute;left:2911;top:1534;width:120;height:805" coordorigin="2911,1534" coordsize="120,805" path="m2961,2219l2911,2219,2971,2339,3016,2249,2965,2249,2961,2245,2961,2219xm2977,1534l2965,1534,2961,1538,2961,2245,2965,2249,2977,2249,2981,2245,2981,1538,2977,1534xm3031,2219l2981,2219,2981,2245,2977,2249,3016,2249,3031,2219xe" filled="true" fillcolor="#000000" stroked="false">
              <v:path arrowok="t"/>
              <v:fill type="solid"/>
            </v:shape>
            <v:line style="position:absolute" from="10062,3215" to="14746,3215" stroked="true" strokeweight=".75pt" strokecolor="#000000"/>
            <v:shape style="position:absolute;left:9442;top:1695;width:1090;height:1530" coordorigin="9442,1695" coordsize="1090,1530" path="m10532,1755l10512,1745,10412,1695,10412,1745,9446,1745,9442,1749,9442,1761,9446,1765,10061,1765,10002,1883,10052,1883,10052,3221,10056,3225,10068,3225,10072,3221,10072,1883,10122,1883,10107,1853,10063,1765,10412,1765,10412,1815,10512,1765,10532,1755e" filled="true" fillcolor="#000000" stroked="false">
              <v:path arrowok="t"/>
              <v:fill type="solid"/>
            </v:shape>
            <v:shape style="position:absolute;left:8055;top:1280;width:1474;height:964" coordorigin="8055,1280" coordsize="1474,964" path="m8792,1280l8055,1762,8792,2244,9529,1762,8792,1280xe" filled="true" fillcolor="#ffff99" stroked="false">
              <v:path arrowok="t"/>
              <v:fill type="solid"/>
            </v:shape>
            <v:shape style="position:absolute;left:8055;top:1280;width:1474;height:964" coordorigin="8055,1280" coordsize="1474,964" path="m8792,1280l8055,1762,8792,2244,9529,1762,8792,1280xe" filled="false" stroked="true" strokeweight=".75pt" strokecolor="#000000">
              <v:path arrowok="t"/>
            </v:shape>
            <v:shape style="position:absolute;left:10538;top:1383;width:466;height:744" coordorigin="10538,1383" coordsize="466,744" path="m10884,2007l10884,2127,10984,2077,10910,2077,10914,2073,10914,2061,10910,2057,10984,2057,10884,2007xm10884,1433l10542,1433,10538,1437,10538,2073,10542,2077,10884,2077,10884,2067,10558,2067,10548,2057,10558,2057,10558,1453,10548,1453,10558,1443,10884,1443,10884,1433xm10984,2057l10910,2057,10914,2061,10914,2073,10910,2077,10984,2077,11004,2067,10984,2057xm10558,2057l10548,2057,10558,2067,10558,2057xm10884,2057l10558,2057,10558,2067,10884,2067,10884,2057xm10884,1383l10884,1503,10984,1453,10910,1453,10914,1449,10914,1437,10910,1433,10984,1433,10884,1383xm10558,1443l10548,1453,10558,1453,10558,1443xm10884,1443l10558,1443,10558,1453,10884,1453,10884,1443xm10984,1433l10910,1433,10914,1437,10914,1449,10910,1453,10984,1453,11004,1443,10984,1433xe" filled="true" fillcolor="#000000" stroked="false">
              <v:path arrowok="t"/>
              <v:fill type="solid"/>
            </v:shape>
            <v:rect style="position:absolute;left:11006;top:1166;width:1417;height:567" filled="true" fillcolor="#ffff99" stroked="false">
              <v:fill type="solid"/>
            </v:rect>
            <v:rect style="position:absolute;left:11006;top:1166;width:1417;height:567" filled="false" stroked="true" strokeweight=".75pt" strokecolor="#000000"/>
            <v:rect style="position:absolute;left:11006;top:1798;width:1417;height:567" filled="true" fillcolor="#ffff99" stroked="false">
              <v:fill type="solid"/>
            </v:rect>
            <v:rect style="position:absolute;left:11006;top:1798;width:1417;height:567" filled="false" stroked="true" strokeweight=".75pt" strokecolor="#000000"/>
            <v:shape style="position:absolute;left:12426;top:1444;width:456;height:624" coordorigin="12426,1444" coordsize="456,624" path="m12426,1444l12603,1444,12748,1444,12846,1444,12882,1444,12882,2068,12846,2068,12748,2068,12603,2068,12426,2068e" filled="false" stroked="true" strokeweight=".75pt" strokecolor="#000000">
              <v:path arrowok="t"/>
            </v:shape>
            <v:shape style="position:absolute;left:12874;top:1696;width:490;height:120" coordorigin="12874,1696" coordsize="490,120" path="m13244,1696l13244,1816,13344,1766,13270,1766,13274,1762,13274,1750,13270,1746,13344,1746,13244,1696xm13244,1746l12878,1746,12874,1750,12874,1762,12878,1766,13244,1766,13244,1746xm13344,1746l13270,1746,13274,1750,13274,1762,13270,1766,13344,1766,13364,1756,13344,1746xe" filled="true" fillcolor="#000000" stroked="false">
              <v:path arrowok="t"/>
              <v:fill type="solid"/>
            </v:shape>
            <v:rect style="position:absolute;left:13374;top:1470;width:1417;height:567" filled="true" fillcolor="#ffff99" stroked="false">
              <v:fill type="solid"/>
            </v:rect>
            <v:rect style="position:absolute;left:13374;top:1470;width:1417;height:567" filled="false" stroked="true" strokeweight=".75pt" strokecolor="#000000"/>
            <v:shape style="position:absolute;left:14711;top:2736;width:1474;height:964" coordorigin="14711,2736" coordsize="1474,964" path="m15448,2736l14711,3218,15448,3700,16185,3218,15448,2736xe" filled="true" fillcolor="#ffff99" stroked="false">
              <v:path arrowok="t"/>
              <v:fill type="solid"/>
            </v:shape>
            <v:shape style="position:absolute;left:14711;top:2736;width:1474;height:964" coordorigin="14711,2736" coordsize="1474,964" path="m15448,2736l14711,3218,15448,3700,16185,3218,15448,2736xe" filled="false" stroked="true" strokeweight=".75pt" strokecolor="#000000">
              <v:path arrowok="t"/>
            </v:shape>
            <v:shape style="position:absolute;left:15394;top:1739;width:120;height:1011" coordorigin="15394,1739" coordsize="120,1011" path="m15444,2630l15394,2630,15454,2750,15499,2660,15448,2660,15444,2656,15444,2630xm15460,1739l15448,1739,15444,1743,15444,2656,15448,2660,15460,2660,15464,2656,15464,1743,15460,1739xm15514,2630l15464,2630,15464,2656,15460,2660,15499,2660,15514,2630xe" filled="true" fillcolor="#000000" stroked="false">
              <v:path arrowok="t"/>
              <v:fill type="solid"/>
            </v:shape>
            <v:line style="position:absolute" from="15454,1749" to="14792,1749" stroked="true" strokeweight=".75pt" strokecolor="#000000"/>
            <v:shape style="position:absolute;left:16186;top:3154;width:1234;height:120" coordorigin="16186,3154" coordsize="1234,120" path="m17300,3154l17300,3274,17400,3224,17326,3224,17330,3220,17330,3208,17326,3204,17400,3204,17300,3154xm17300,3204l16190,3204,16186,3208,16186,3220,16190,3224,17300,3224,17300,3204xm17400,3204l17326,3204,17330,3208,17330,3220,17326,3224,17400,3224,17420,3214,17400,3204xe" filled="true" fillcolor="#000000" stroked="false">
              <v:path arrowok="t"/>
              <v:fill type="solid"/>
            </v:shape>
            <v:line style="position:absolute" from="3695,2658" to="8786,2658" stroked="true" strokeweight=".75pt" strokecolor="#000000"/>
            <v:shape style="position:absolute;left:8726;top:2225;width:120;height:443" coordorigin="8726,2225" coordsize="120,443" path="m8792,2315l8780,2315,8776,2319,8776,2664,8780,2668,8792,2668,8796,2664,8796,2319,8792,2315xm8786,2225l8726,2345,8776,2345,8776,2319,8780,2315,8831,2315,8786,2225xm8831,2315l8792,2315,8796,2319,8796,2345,8846,2345,8831,2315xe" filled="true" fillcolor="#000000" stroked="false">
              <v:path arrowok="t"/>
              <v:fill type="solid"/>
            </v:shape>
            <v:shape style="position:absolute;left:12821;top:1636;width:120;height:246" type="#_x0000_t75" stroked="false">
              <v:imagedata r:id="rId160" o:title=""/>
            </v:shape>
            <v:shape style="position:absolute;left:1404;top:1706;width:1569;height:120" coordorigin="1404,1706" coordsize="1569,120" path="m2853,1706l2853,1826,2953,1776,2879,1776,2883,1772,2883,1760,2879,1756,2953,1756,2853,1706xm2853,1756l1408,1756,1404,1760,1404,1772,1408,1776,2853,1776,2853,1756xm2953,1756l2879,1756,2883,1760,2883,1772,2879,1776,2953,1776,2973,1766,2953,1756xe" filled="true" fillcolor="#000000" stroked="false">
              <v:path arrowok="t"/>
              <v:fill type="solid"/>
            </v:shape>
            <v:rect style="position:absolute;left:5606;top:550;width:1417;height:567" filled="true" fillcolor="#ccffff" stroked="false">
              <v:fill type="solid"/>
            </v:rect>
            <v:rect style="position:absolute;left:5606;top:550;width:1417;height:567" filled="false" stroked="true" strokeweight=".75pt" strokecolor="#000000"/>
            <w10:wrap type="none"/>
          </v:group>
        </w:pict>
      </w:r>
    </w:p>
    <w:p>
      <w:pPr>
        <w:tabs>
          <w:tab w:pos="9791" w:val="left" w:leader="none"/>
          <w:tab w:pos="11308" w:val="left" w:leader="none"/>
        </w:tabs>
        <w:spacing w:before="79"/>
        <w:ind w:left="256" w:right="0" w:firstLine="0"/>
        <w:jc w:val="left"/>
        <w:rPr>
          <w:sz w:val="16"/>
        </w:rPr>
      </w:pPr>
      <w:r>
        <w:rPr/>
        <w:pict>
          <v:shape style="position:absolute;margin-left:825.400024pt;margin-top:11.835896pt;width:70.850pt;height:28.35pt;mso-position-horizontal-relative:page;mso-position-vertical-relative:paragraph;z-index:3112" type="#_x0000_t202" filled="true" fillcolor="#ccffcc" stroked="true" strokeweight=".75pt" strokecolor="#000000">
            <v:textbox inset="0,0,0,0">
              <w:txbxContent>
                <w:p>
                  <w:pPr>
                    <w:spacing w:line="252" w:lineRule="auto" w:before="64"/>
                    <w:ind w:left="456" w:right="289" w:hanging="149"/>
                    <w:jc w:val="left"/>
                    <w:rPr>
                      <w:sz w:val="16"/>
                    </w:rPr>
                  </w:pPr>
                  <w:r>
                    <w:rPr>
                      <w:sz w:val="16"/>
                    </w:rPr>
                    <w:t>Sigue en el Puesto</w:t>
                  </w:r>
                </w:p>
              </w:txbxContent>
            </v:textbox>
            <v:fill type="solid"/>
            <w10:wrap type="none"/>
          </v:shape>
        </w:pict>
      </w:r>
      <w:r>
        <w:rPr>
          <w:sz w:val="18"/>
        </w:rPr>
        <w:t>SOCIEDAD DE </w:t>
      </w:r>
      <w:r>
        <w:rPr>
          <w:spacing w:val="-3"/>
          <w:sz w:val="18"/>
        </w:rPr>
        <w:t>ERGONOMISTAS </w:t>
      </w:r>
      <w:r>
        <w:rPr>
          <w:sz w:val="18"/>
        </w:rPr>
        <w:t>DE</w:t>
      </w:r>
      <w:r>
        <w:rPr>
          <w:spacing w:val="19"/>
          <w:sz w:val="18"/>
        </w:rPr>
        <w:t> </w:t>
      </w:r>
      <w:r>
        <w:rPr>
          <w:spacing w:val="-3"/>
          <w:sz w:val="18"/>
        </w:rPr>
        <w:t>MEXICO,</w:t>
      </w:r>
      <w:r>
        <w:rPr>
          <w:spacing w:val="11"/>
          <w:sz w:val="18"/>
        </w:rPr>
        <w:t> </w:t>
      </w:r>
      <w:r>
        <w:rPr>
          <w:sz w:val="18"/>
        </w:rPr>
        <w:t>A.C.</w:t>
        <w:tab/>
        <w:t>Página</w:t>
      </w:r>
      <w:r>
        <w:rPr>
          <w:spacing w:val="-2"/>
          <w:sz w:val="18"/>
        </w:rPr>
        <w:t> </w:t>
      </w:r>
      <w:r>
        <w:rPr>
          <w:sz w:val="18"/>
        </w:rPr>
        <w:t>118</w:t>
        <w:tab/>
      </w:r>
      <w:r>
        <w:rPr>
          <w:position w:val="-3"/>
          <w:sz w:val="16"/>
        </w:rPr>
        <w:t>Sí</w:t>
      </w:r>
    </w:p>
    <w:p>
      <w:pPr>
        <w:spacing w:after="0"/>
        <w:jc w:val="left"/>
        <w:rPr>
          <w:sz w:val="16"/>
        </w:rPr>
        <w:sectPr>
          <w:type w:val="continuous"/>
          <w:pgSz w:w="20170" w:h="12240" w:orient="landscape"/>
          <w:pgMar w:top="1500" w:bottom="280" w:left="1160" w:right="1220"/>
        </w:sectPr>
      </w:pPr>
    </w:p>
    <w:p>
      <w:pPr>
        <w:pStyle w:val="BodyText"/>
        <w:spacing w:before="10"/>
        <w:rPr>
          <w:sz w:val="15"/>
        </w:rPr>
      </w:pPr>
    </w:p>
    <w:p>
      <w:pPr>
        <w:pStyle w:val="BodyText"/>
        <w:spacing w:line="274" w:lineRule="exact" w:before="76"/>
        <w:ind w:left="255" w:right="254" w:firstLine="705"/>
      </w:pPr>
      <w:r>
        <w:rPr/>
        <w:t>It is recommended that no matter the size of the company, to know if they have a procedure for evaluating ergonomic workstations, instead do the following:</w:t>
      </w:r>
    </w:p>
    <w:p>
      <w:pPr>
        <w:pStyle w:val="ListParagraph"/>
        <w:numPr>
          <w:ilvl w:val="0"/>
          <w:numId w:val="39"/>
        </w:numPr>
        <w:tabs>
          <w:tab w:pos="962" w:val="left" w:leader="none"/>
        </w:tabs>
        <w:spacing w:line="240" w:lineRule="auto" w:before="0" w:after="0"/>
        <w:ind w:left="975" w:right="277" w:hanging="360"/>
        <w:jc w:val="left"/>
        <w:rPr>
          <w:sz w:val="24"/>
        </w:rPr>
      </w:pPr>
      <w:r>
        <w:rPr>
          <w:sz w:val="24"/>
        </w:rPr>
        <w:t>For companies that do not have or have ergonomic procedure, that is they must cover the three</w:t>
      </w:r>
      <w:r>
        <w:rPr>
          <w:spacing w:val="-3"/>
          <w:sz w:val="24"/>
        </w:rPr>
        <w:t> </w:t>
      </w:r>
      <w:r>
        <w:rPr>
          <w:sz w:val="24"/>
        </w:rPr>
        <w:t>stages.</w:t>
      </w:r>
    </w:p>
    <w:p>
      <w:pPr>
        <w:pStyle w:val="ListParagraph"/>
        <w:numPr>
          <w:ilvl w:val="0"/>
          <w:numId w:val="39"/>
        </w:numPr>
        <w:tabs>
          <w:tab w:pos="962" w:val="left" w:leader="none"/>
        </w:tabs>
        <w:spacing w:line="274" w:lineRule="exact" w:before="8" w:after="0"/>
        <w:ind w:left="975" w:right="260" w:hanging="360"/>
        <w:jc w:val="left"/>
        <w:rPr>
          <w:sz w:val="24"/>
        </w:rPr>
      </w:pPr>
      <w:r>
        <w:rPr>
          <w:sz w:val="24"/>
        </w:rPr>
        <w:t>For companies which perform diagnostics and medical ergonomic, with or without ergonomic procedure must comply with the last two</w:t>
      </w:r>
      <w:r>
        <w:rPr>
          <w:spacing w:val="-27"/>
          <w:sz w:val="24"/>
        </w:rPr>
        <w:t> </w:t>
      </w:r>
      <w:r>
        <w:rPr>
          <w:sz w:val="24"/>
        </w:rPr>
        <w:t>stages.</w:t>
      </w:r>
    </w:p>
    <w:p>
      <w:pPr>
        <w:pStyle w:val="ListParagraph"/>
        <w:numPr>
          <w:ilvl w:val="0"/>
          <w:numId w:val="39"/>
        </w:numPr>
        <w:tabs>
          <w:tab w:pos="962" w:val="left" w:leader="none"/>
        </w:tabs>
        <w:spacing w:line="274" w:lineRule="exact" w:before="4" w:after="0"/>
        <w:ind w:left="975" w:right="275" w:hanging="360"/>
        <w:jc w:val="left"/>
        <w:rPr>
          <w:sz w:val="24"/>
        </w:rPr>
      </w:pPr>
      <w:r>
        <w:rPr>
          <w:sz w:val="24"/>
        </w:rPr>
        <w:t>For companies that have missing procedure of applying ergonomic and surveillance, it is necessary to perform the third</w:t>
      </w:r>
      <w:r>
        <w:rPr>
          <w:spacing w:val="-17"/>
          <w:sz w:val="24"/>
        </w:rPr>
        <w:t> </w:t>
      </w:r>
      <w:r>
        <w:rPr>
          <w:sz w:val="24"/>
        </w:rPr>
        <w:t>stage.</w:t>
      </w:r>
    </w:p>
    <w:p>
      <w:pPr>
        <w:pStyle w:val="BodyText"/>
        <w:ind w:left="255" w:right="298" w:firstLine="705"/>
      </w:pPr>
      <w:r>
        <w:rPr/>
        <w:t>In addition is very important to know your staff and that will reach old age and will have to adapt in order to perform the job equally or better, so you have to take into consideration this point. Allowing other research to explore the possibility of considering workstations for seniors age or older, and that soon there will be a large population of this type and is cautious ahead.</w:t>
      </w:r>
    </w:p>
    <w:p>
      <w:pPr>
        <w:pStyle w:val="BodyText"/>
        <w:spacing w:before="2"/>
        <w:ind w:left="255" w:right="312" w:firstLine="705"/>
      </w:pPr>
      <w:r>
        <w:rPr/>
        <w:t>Also, this research will open the gap in educational and industrial organizations to consider ergonomics and what is involved in a scientific and technical knowledge be helpful for employees, workers, students and any human being, enabling them to conduct its business with better working conditions in the household and up for fun, reducing disability, compensation and why not to deaths.</w:t>
      </w:r>
    </w:p>
    <w:p>
      <w:pPr>
        <w:pStyle w:val="BodyText"/>
        <w:ind w:left="255" w:right="247" w:firstLine="705"/>
      </w:pPr>
      <w:r>
        <w:rPr/>
        <w:t>In the same way, that agencies such as the Ministry of Labor and Social Welfare, the Social Security Institute and the laws concerning as the Chambers of Deputies and Senators to take action on the matter and is a security measure to with workers in general. Since the Federal Rules of Safety, Health and Working Environment, nothing gives its definition and does not consider the cumulative trauma disorders, energy expenditure, the physical work capacity and manual handling as preventive measures, which lead to reduced overhead to administrators, to increase their productivity and become more competitive.</w:t>
      </w:r>
    </w:p>
    <w:p>
      <w:pPr>
        <w:pStyle w:val="BodyText"/>
        <w:spacing w:line="242" w:lineRule="auto"/>
        <w:ind w:left="255" w:right="627"/>
      </w:pPr>
      <w:r>
        <w:rPr/>
        <w:t>“Cumulative trauma disorders are a bird, which must shoot with a shotgun, not with a revolver.” (Perez, 2007)</w:t>
      </w:r>
    </w:p>
    <w:p>
      <w:pPr>
        <w:pStyle w:val="BodyText"/>
        <w:spacing w:before="4"/>
        <w:rPr>
          <w:sz w:val="23"/>
        </w:rPr>
      </w:pPr>
    </w:p>
    <w:p>
      <w:pPr>
        <w:pStyle w:val="Heading5"/>
        <w:ind w:left="4663" w:right="465"/>
      </w:pPr>
      <w:r>
        <w:rPr/>
        <w:t>7.  REFERENCES</w:t>
      </w:r>
    </w:p>
    <w:p>
      <w:pPr>
        <w:pStyle w:val="BodyText"/>
        <w:spacing w:before="4"/>
        <w:rPr>
          <w:b/>
        </w:rPr>
      </w:pPr>
    </w:p>
    <w:p>
      <w:pPr>
        <w:pStyle w:val="BodyText"/>
        <w:spacing w:line="275" w:lineRule="exact" w:before="1"/>
        <w:ind w:left="255" w:right="465"/>
      </w:pPr>
      <w:r>
        <w:rPr/>
        <w:t>Agencia Europea para la Seguridad y Salud en el Trabajo. </w:t>
      </w:r>
      <w:hyperlink r:id="rId163">
        <w:r>
          <w:rPr>
            <w:color w:val="0000FF"/>
            <w:u w:val="single" w:color="0000FF"/>
          </w:rPr>
          <w:t>www.osha.eu.int</w:t>
        </w:r>
      </w:hyperlink>
    </w:p>
    <w:p>
      <w:pPr>
        <w:spacing w:line="242" w:lineRule="auto" w:before="0"/>
        <w:ind w:left="255" w:right="465" w:firstLine="705"/>
        <w:jc w:val="left"/>
        <w:rPr>
          <w:sz w:val="24"/>
        </w:rPr>
      </w:pPr>
      <w:r>
        <w:rPr>
          <w:sz w:val="24"/>
        </w:rPr>
        <w:t>Asociación Española de Normalización y Certificación; </w:t>
      </w:r>
      <w:r>
        <w:rPr>
          <w:i/>
          <w:sz w:val="24"/>
        </w:rPr>
        <w:t>Principios ergonómicos para el </w:t>
      </w:r>
      <w:r>
        <w:rPr>
          <w:i/>
          <w:sz w:val="24"/>
        </w:rPr>
        <w:t>diseño de sistemas de trabajo</w:t>
      </w:r>
      <w:r>
        <w:rPr>
          <w:sz w:val="24"/>
        </w:rPr>
        <w:t>; UNE-EN ISO 6385: 2004.</w:t>
      </w:r>
    </w:p>
    <w:p>
      <w:pPr>
        <w:spacing w:line="242" w:lineRule="auto" w:before="0"/>
        <w:ind w:left="255" w:right="374" w:firstLine="705"/>
        <w:jc w:val="left"/>
        <w:rPr>
          <w:sz w:val="24"/>
        </w:rPr>
      </w:pPr>
      <w:r>
        <w:rPr>
          <w:sz w:val="24"/>
        </w:rPr>
        <w:t>Bonilla Rodríguez E. (2001). </w:t>
      </w:r>
      <w:r>
        <w:rPr>
          <w:i/>
          <w:sz w:val="24"/>
        </w:rPr>
        <w:t>La ergonomía y sus técnicas de aplicación</w:t>
      </w:r>
      <w:r>
        <w:rPr>
          <w:sz w:val="24"/>
        </w:rPr>
        <w:t>; Revista Higiene y Seguridad; Año 35, No.422.</w:t>
      </w:r>
    </w:p>
    <w:p>
      <w:pPr>
        <w:pStyle w:val="BodyText"/>
        <w:spacing w:line="271" w:lineRule="exact"/>
        <w:ind w:left="961" w:right="465"/>
      </w:pPr>
      <w:r>
        <w:rPr/>
        <w:t>Diario Oficial de la Federación. (1997).  Secretaría del Trabajo y Previsión Social,</w:t>
      </w:r>
    </w:p>
    <w:p>
      <w:pPr>
        <w:spacing w:line="275" w:lineRule="exact" w:before="2"/>
        <w:ind w:left="255" w:right="465" w:firstLine="0"/>
        <w:jc w:val="left"/>
        <w:rPr>
          <w:sz w:val="24"/>
        </w:rPr>
      </w:pPr>
      <w:r>
        <w:rPr>
          <w:i/>
          <w:sz w:val="24"/>
        </w:rPr>
        <w:t>Reglamento Federal de Seguridad, Higiene y Medio Ambiente de Trabajo</w:t>
      </w:r>
      <w:r>
        <w:rPr>
          <w:sz w:val="24"/>
        </w:rPr>
        <w:t>; </w:t>
      </w:r>
      <w:hyperlink r:id="rId164">
        <w:r>
          <w:rPr>
            <w:color w:val="0000FF"/>
            <w:sz w:val="24"/>
            <w:u w:val="single" w:color="0000FF"/>
          </w:rPr>
          <w:t>www.segob.mx</w:t>
        </w:r>
      </w:hyperlink>
      <w:r>
        <w:rPr>
          <w:sz w:val="24"/>
        </w:rPr>
        <w:t>.</w:t>
      </w:r>
    </w:p>
    <w:p>
      <w:pPr>
        <w:pStyle w:val="BodyText"/>
        <w:ind w:left="255" w:right="325" w:firstLine="705"/>
      </w:pPr>
      <w:r>
        <w:rPr/>
        <w:t>DUKES-DUBOS, F. (1997). Occupational Health and Safety: “</w:t>
      </w:r>
      <w:r>
        <w:rPr>
          <w:i/>
        </w:rPr>
        <w:t>What Is the Best Way to Lift </w:t>
      </w:r>
      <w:r>
        <w:rPr>
          <w:i/>
        </w:rPr>
        <w:t>and Carry?</w:t>
      </w:r>
      <w:r>
        <w:rPr/>
        <w:t>” ; Vol.46, No.1; pp.16-18.Tomado de Salvendy, G. (1991). Manual de Ingeniería Industrial. Volumen I.</w:t>
      </w:r>
    </w:p>
    <w:p>
      <w:pPr>
        <w:pStyle w:val="BodyText"/>
        <w:spacing w:line="275" w:lineRule="exact" w:before="2"/>
        <w:ind w:left="961" w:right="465"/>
      </w:pPr>
      <w:r>
        <w:rPr/>
        <w:t>Elements of Ergonomics Programs. </w:t>
      </w:r>
      <w:hyperlink r:id="rId165">
        <w:r>
          <w:rPr>
            <w:color w:val="0000FF"/>
            <w:u w:val="single" w:color="0000FF"/>
          </w:rPr>
          <w:t>www.cdc.gov/niosh/97-117pdf.html</w:t>
        </w:r>
      </w:hyperlink>
    </w:p>
    <w:p>
      <w:pPr>
        <w:spacing w:line="242" w:lineRule="auto" w:before="0"/>
        <w:ind w:left="255" w:right="325" w:firstLine="705"/>
        <w:jc w:val="left"/>
        <w:rPr>
          <w:sz w:val="24"/>
        </w:rPr>
      </w:pPr>
      <w:r>
        <w:rPr>
          <w:sz w:val="24"/>
        </w:rPr>
        <w:t>Grandjean, Etienne. (1990). </w:t>
      </w:r>
      <w:r>
        <w:rPr>
          <w:i/>
          <w:sz w:val="24"/>
        </w:rPr>
        <w:t>Fitting the task to the Man. Human Engineering. </w:t>
      </w:r>
      <w:r>
        <w:rPr>
          <w:sz w:val="24"/>
        </w:rPr>
        <w:t>Ed. Taylor &amp; Francis Ltd.,  4ta Reimpresión.</w:t>
      </w:r>
    </w:p>
    <w:p>
      <w:pPr>
        <w:tabs>
          <w:tab w:pos="2978" w:val="left" w:leader="none"/>
        </w:tabs>
        <w:spacing w:line="242" w:lineRule="auto" w:before="0"/>
        <w:ind w:left="255" w:right="592" w:firstLine="705"/>
        <w:jc w:val="left"/>
        <w:rPr>
          <w:sz w:val="24"/>
        </w:rPr>
      </w:pPr>
      <w:r>
        <w:rPr>
          <w:sz w:val="24"/>
        </w:rPr>
        <w:t>Kroemer K.H.E., Kroemer H.B., Kroemer-Elbert K.E. (1994). </w:t>
      </w:r>
      <w:r>
        <w:rPr>
          <w:i/>
          <w:sz w:val="24"/>
        </w:rPr>
        <w:t>Ergonomics: How to Design </w:t>
      </w:r>
      <w:r>
        <w:rPr>
          <w:i/>
          <w:sz w:val="24"/>
        </w:rPr>
        <w:t>for Ease</w:t>
      </w:r>
      <w:r>
        <w:rPr>
          <w:i/>
          <w:spacing w:val="-5"/>
          <w:sz w:val="24"/>
        </w:rPr>
        <w:t> </w:t>
      </w:r>
      <w:r>
        <w:rPr>
          <w:i/>
          <w:sz w:val="24"/>
        </w:rPr>
        <w:t>and</w:t>
      </w:r>
      <w:r>
        <w:rPr>
          <w:i/>
          <w:spacing w:val="-3"/>
          <w:sz w:val="24"/>
        </w:rPr>
        <w:t> </w:t>
      </w:r>
      <w:r>
        <w:rPr>
          <w:i/>
          <w:sz w:val="24"/>
        </w:rPr>
        <w:t>Efficiency.</w:t>
        <w:tab/>
      </w:r>
      <w:r>
        <w:rPr>
          <w:sz w:val="24"/>
        </w:rPr>
        <w:t>Ed. Prentice Hall, Primera Edición.</w:t>
      </w:r>
      <w:r>
        <w:rPr>
          <w:spacing w:val="-14"/>
          <w:sz w:val="24"/>
        </w:rPr>
        <w:t> </w:t>
      </w:r>
      <w:r>
        <w:rPr>
          <w:sz w:val="24"/>
        </w:rPr>
        <w:t>NJ.</w:t>
      </w:r>
    </w:p>
    <w:p>
      <w:pPr>
        <w:spacing w:line="271" w:lineRule="exact" w:before="0"/>
        <w:ind w:left="961" w:right="465" w:firstLine="0"/>
        <w:jc w:val="left"/>
        <w:rPr>
          <w:sz w:val="24"/>
        </w:rPr>
      </w:pPr>
      <w:r>
        <w:rPr/>
        <w:pict>
          <v:line style="position:absolute;mso-position-horizontal-relative:page;mso-position-vertical-relative:paragraph;z-index:-543208" from="456.890015pt,12.678991pt" to="459.554015pt,12.678991pt" stroked="true" strokeweight=".95996pt" strokecolor="#000000">
            <w10:wrap type="none"/>
          </v:line>
        </w:pict>
      </w:r>
      <w:r>
        <w:rPr>
          <w:sz w:val="24"/>
        </w:rPr>
        <w:t>Martínez, de la Teja G. (2005). Curso a Distancia: </w:t>
      </w:r>
      <w:r>
        <w:rPr>
          <w:i/>
          <w:sz w:val="24"/>
        </w:rPr>
        <w:t>Ergonomía Laboral</w:t>
      </w:r>
      <w:r>
        <w:rPr>
          <w:sz w:val="24"/>
        </w:rPr>
        <w:t>.</w:t>
      </w:r>
    </w:p>
    <w:p>
      <w:pPr>
        <w:spacing w:after="0" w:line="271" w:lineRule="exact"/>
        <w:jc w:val="left"/>
        <w:rPr>
          <w:sz w:val="24"/>
        </w:rPr>
        <w:sectPr>
          <w:headerReference w:type="default" r:id="rId161"/>
          <w:footerReference w:type="default" r:id="rId162"/>
          <w:pgSz w:w="12240" w:h="15840"/>
          <w:pgMar w:header="689" w:footer="1036" w:top="1200" w:bottom="1220" w:left="820" w:right="460"/>
          <w:pgNumType w:start="119"/>
        </w:sectPr>
      </w:pPr>
    </w:p>
    <w:p>
      <w:pPr>
        <w:pStyle w:val="BodyText"/>
        <w:spacing w:before="10"/>
        <w:rPr>
          <w:sz w:val="15"/>
        </w:rPr>
      </w:pPr>
    </w:p>
    <w:p>
      <w:pPr>
        <w:pStyle w:val="BodyText"/>
        <w:spacing w:before="70"/>
        <w:ind w:left="255" w:right="265" w:firstLine="705"/>
      </w:pPr>
      <w:r>
        <w:rPr/>
        <w:t>Memorias estadísticas IMSS, 2009-2011; Tomado de </w:t>
      </w:r>
      <w:hyperlink r:id="rId166">
        <w:r>
          <w:rPr>
            <w:color w:val="0000FF"/>
            <w:u w:val="single" w:color="0000FF"/>
          </w:rPr>
          <w:t>http://www.imss.gob.mx/estadisticas/financieras/Pages/memoriaestadistica.aspx</w:t>
        </w:r>
      </w:hyperlink>
      <w:r>
        <w:rPr/>
        <w:t>; y DPM/ División de Información en Salud (DIS) - ST-5, SIMF y SISAT.</w:t>
      </w:r>
    </w:p>
    <w:p>
      <w:pPr>
        <w:spacing w:line="242" w:lineRule="auto" w:before="0"/>
        <w:ind w:left="255" w:right="1269" w:firstLine="705"/>
        <w:jc w:val="left"/>
        <w:rPr>
          <w:sz w:val="24"/>
        </w:rPr>
      </w:pPr>
      <w:r>
        <w:rPr>
          <w:sz w:val="24"/>
        </w:rPr>
        <w:t>Mondelo, R. Pedro; Gregori, Torada E. Barrau, Bombardo P.(2000). </w:t>
      </w:r>
      <w:r>
        <w:rPr>
          <w:i/>
          <w:sz w:val="24"/>
        </w:rPr>
        <w:t>Ergonomía 1: </w:t>
      </w:r>
      <w:r>
        <w:rPr>
          <w:i/>
          <w:sz w:val="24"/>
        </w:rPr>
        <w:t>Fundamentos. </w:t>
      </w:r>
      <w:r>
        <w:rPr>
          <w:sz w:val="24"/>
        </w:rPr>
        <w:t>Ed. Alfaomega,  México, D. F.</w:t>
      </w:r>
    </w:p>
    <w:p>
      <w:pPr>
        <w:pStyle w:val="BodyText"/>
        <w:tabs>
          <w:tab w:pos="961" w:val="left" w:leader="none"/>
        </w:tabs>
        <w:spacing w:line="242" w:lineRule="auto"/>
        <w:ind w:left="255" w:right="496"/>
      </w:pPr>
      <w:r>
        <w:rPr>
          <w:color w:val="800080"/>
          <w:w w:val="100"/>
          <w:u w:val="single" w:color="800080"/>
        </w:rPr>
        <w:t> </w:t>
      </w:r>
      <w:r>
        <w:rPr>
          <w:color w:val="800080"/>
          <w:u w:val="single" w:color="800080"/>
        </w:rPr>
        <w:tab/>
        <w:t>Musculoskeletal disorders and worplace factors, (Julio</w:t>
      </w:r>
      <w:r>
        <w:rPr>
          <w:color w:val="800080"/>
          <w:spacing w:val="-30"/>
          <w:u w:val="single" w:color="800080"/>
        </w:rPr>
        <w:t> </w:t>
      </w:r>
      <w:r>
        <w:rPr>
          <w:color w:val="800080"/>
          <w:u w:val="single" w:color="800080"/>
        </w:rPr>
        <w:t>1997). </w:t>
      </w:r>
      <w:hyperlink r:id="rId167">
        <w:r>
          <w:rPr>
            <w:color w:val="800080"/>
            <w:u w:val="single" w:color="800080"/>
          </w:rPr>
          <w:t>www.niosh.gov/Department</w:t>
        </w:r>
      </w:hyperlink>
      <w:r>
        <w:rPr>
          <w:color w:val="800080"/>
          <w:w w:val="100"/>
        </w:rPr>
        <w:t> </w:t>
      </w:r>
      <w:r>
        <w:rPr>
          <w:color w:val="800080"/>
          <w:u w:val="single" w:color="800080"/>
        </w:rPr>
        <w:t>of Health and Human</w:t>
      </w:r>
      <w:r>
        <w:rPr>
          <w:color w:val="800080"/>
          <w:spacing w:val="-8"/>
          <w:u w:val="single" w:color="800080"/>
        </w:rPr>
        <w:t> </w:t>
      </w:r>
      <w:r>
        <w:rPr>
          <w:color w:val="800080"/>
          <w:u w:val="single" w:color="800080"/>
        </w:rPr>
        <w:t>Services</w:t>
      </w:r>
    </w:p>
    <w:p>
      <w:pPr>
        <w:spacing w:line="242" w:lineRule="auto" w:before="0"/>
        <w:ind w:left="255" w:right="325" w:firstLine="705"/>
        <w:jc w:val="left"/>
        <w:rPr>
          <w:sz w:val="24"/>
        </w:rPr>
      </w:pPr>
      <w:r>
        <w:rPr>
          <w:sz w:val="24"/>
        </w:rPr>
        <w:t>Niebel Benjamin W. &amp; Freivalds Andris. (2001). </w:t>
      </w:r>
      <w:r>
        <w:rPr>
          <w:i/>
          <w:sz w:val="24"/>
        </w:rPr>
        <w:t>Ingeniería Industrial. Métodos, Estándares </w:t>
      </w:r>
      <w:r>
        <w:rPr>
          <w:i/>
          <w:sz w:val="24"/>
        </w:rPr>
        <w:t>y Diseño del Trabajo</w:t>
      </w:r>
      <w:r>
        <w:rPr>
          <w:sz w:val="24"/>
        </w:rPr>
        <w:t>. Ed. Alfaomega, Décima Edición, México, D. F.</w:t>
      </w:r>
    </w:p>
    <w:p>
      <w:pPr>
        <w:spacing w:line="242" w:lineRule="auto" w:before="0"/>
        <w:ind w:left="255" w:right="465" w:firstLine="705"/>
        <w:jc w:val="left"/>
        <w:rPr>
          <w:sz w:val="24"/>
        </w:rPr>
      </w:pPr>
      <w:r>
        <w:rPr>
          <w:sz w:val="24"/>
        </w:rPr>
        <w:t>Oborne D. (1995). </w:t>
      </w:r>
      <w:r>
        <w:rPr>
          <w:i/>
          <w:sz w:val="24"/>
        </w:rPr>
        <w:t>Ergonomía en Acción: La Adaptación del Medio Ambiente del Trabajo </w:t>
      </w:r>
      <w:r>
        <w:rPr>
          <w:i/>
          <w:sz w:val="24"/>
        </w:rPr>
        <w:t>al Hombre</w:t>
      </w:r>
      <w:r>
        <w:rPr>
          <w:sz w:val="24"/>
        </w:rPr>
        <w:t>. Ed Trillas. México D. F.</w:t>
      </w:r>
    </w:p>
    <w:p>
      <w:pPr>
        <w:spacing w:line="240" w:lineRule="auto" w:before="0"/>
        <w:ind w:left="255" w:right="556" w:firstLine="705"/>
        <w:jc w:val="both"/>
        <w:rPr>
          <w:sz w:val="24"/>
        </w:rPr>
      </w:pPr>
      <w:r>
        <w:rPr>
          <w:sz w:val="24"/>
        </w:rPr>
        <w:t>Pérez M. Jaime G. (2007). </w:t>
      </w:r>
      <w:r>
        <w:rPr>
          <w:i/>
          <w:sz w:val="24"/>
        </w:rPr>
        <w:t>Propuesta de Procedimiento para Evaluación Ergonómica de </w:t>
      </w:r>
      <w:r>
        <w:rPr>
          <w:i/>
          <w:sz w:val="24"/>
        </w:rPr>
        <w:t>los Desórdenes por Trauma Acumulativos en las Estaciones de Trabajo</w:t>
      </w:r>
      <w:r>
        <w:rPr>
          <w:sz w:val="24"/>
        </w:rPr>
        <w:t>, Tesis de Maestría por UPIICSA-IPN</w:t>
      </w:r>
    </w:p>
    <w:p>
      <w:pPr>
        <w:spacing w:line="274" w:lineRule="exact" w:before="9"/>
        <w:ind w:left="255" w:right="265" w:firstLine="705"/>
        <w:jc w:val="left"/>
        <w:rPr>
          <w:sz w:val="24"/>
        </w:rPr>
      </w:pPr>
      <w:r>
        <w:rPr>
          <w:sz w:val="24"/>
        </w:rPr>
        <w:t>Putz-Anderson, Vern. (2001). </w:t>
      </w:r>
      <w:r>
        <w:rPr>
          <w:i/>
          <w:sz w:val="24"/>
        </w:rPr>
        <w:t>Cumulative Trauma Disorders: A manual for musculoskeletal </w:t>
      </w:r>
      <w:r>
        <w:rPr>
          <w:i/>
          <w:sz w:val="24"/>
        </w:rPr>
        <w:t>diseases of the upper limbs.  </w:t>
      </w:r>
      <w:r>
        <w:rPr>
          <w:sz w:val="24"/>
        </w:rPr>
        <w:t>Ed. Taylor and francis, London.</w:t>
      </w:r>
    </w:p>
    <w:p>
      <w:pPr>
        <w:spacing w:line="274" w:lineRule="exact" w:before="4"/>
        <w:ind w:left="961" w:right="465" w:firstLine="0"/>
        <w:jc w:val="left"/>
        <w:rPr>
          <w:i/>
          <w:sz w:val="24"/>
        </w:rPr>
      </w:pPr>
      <w:r>
        <w:rPr>
          <w:sz w:val="24"/>
        </w:rPr>
        <w:t>Ramírez, Cavassa C. (1991). </w:t>
      </w:r>
      <w:r>
        <w:rPr>
          <w:i/>
          <w:sz w:val="24"/>
        </w:rPr>
        <w:t>Ergonomía y productividad</w:t>
      </w:r>
      <w:r>
        <w:rPr>
          <w:sz w:val="24"/>
        </w:rPr>
        <w:t>. Ed. Limusa. México D. F. Sanders Mark S. and McCormick Ernest J.  (1993).  </w:t>
      </w:r>
      <w:r>
        <w:rPr>
          <w:i/>
          <w:sz w:val="24"/>
        </w:rPr>
        <w:t>Human Factors in Engineering and</w:t>
      </w:r>
    </w:p>
    <w:p>
      <w:pPr>
        <w:spacing w:line="270" w:lineRule="exact" w:before="0"/>
        <w:ind w:left="255" w:right="465" w:firstLine="0"/>
        <w:jc w:val="left"/>
        <w:rPr>
          <w:sz w:val="24"/>
        </w:rPr>
      </w:pPr>
      <w:r>
        <w:rPr>
          <w:i/>
          <w:sz w:val="24"/>
        </w:rPr>
        <w:t>Design. </w:t>
      </w:r>
      <w:r>
        <w:rPr>
          <w:sz w:val="24"/>
        </w:rPr>
        <w:t>Ed. McGraw Hill, U.S.A.</w:t>
      </w:r>
    </w:p>
    <w:p>
      <w:pPr>
        <w:spacing w:before="2"/>
        <w:ind w:left="255" w:right="465" w:firstLine="705"/>
        <w:jc w:val="left"/>
        <w:rPr>
          <w:sz w:val="24"/>
        </w:rPr>
      </w:pPr>
      <w:r>
        <w:rPr>
          <w:sz w:val="24"/>
        </w:rPr>
        <w:t>Wilson John R. and E. Nigel Corlett. (1990). </w:t>
      </w:r>
      <w:r>
        <w:rPr>
          <w:i/>
          <w:sz w:val="24"/>
        </w:rPr>
        <w:t>Evaluation of human work: A practical </w:t>
      </w:r>
      <w:r>
        <w:rPr>
          <w:i/>
          <w:sz w:val="24"/>
        </w:rPr>
        <w:t>ergonomics methodology</w:t>
      </w:r>
      <w:r>
        <w:rPr>
          <w:sz w:val="24"/>
        </w:rPr>
        <w:t>.  Ed. Taylor &amp; Francis Ltd., London</w:t>
      </w:r>
    </w:p>
    <w:p>
      <w:pPr>
        <w:spacing w:after="0"/>
        <w:jc w:val="left"/>
        <w:rPr>
          <w:sz w:val="24"/>
        </w:rPr>
        <w:sectPr>
          <w:pgSz w:w="12240" w:h="15840"/>
          <w:pgMar w:header="689" w:footer="1036" w:top="1200" w:bottom="1220" w:left="820" w:right="460"/>
        </w:sectPr>
      </w:pPr>
    </w:p>
    <w:p>
      <w:pPr>
        <w:pStyle w:val="BodyText"/>
        <w:spacing w:before="1"/>
        <w:rPr>
          <w:sz w:val="16"/>
        </w:rPr>
      </w:pPr>
    </w:p>
    <w:p>
      <w:pPr>
        <w:pStyle w:val="Heading1"/>
        <w:ind w:left="251"/>
      </w:pPr>
      <w:r>
        <w:rPr>
          <w:color w:val="333333"/>
        </w:rPr>
        <w:t>HAPTIC GRAPHICDESIGNMATERIALSFORTHE VISUALLY IMPAIRED</w:t>
      </w:r>
    </w:p>
    <w:p>
      <w:pPr>
        <w:pStyle w:val="BodyText"/>
        <w:spacing w:before="1"/>
        <w:rPr>
          <w:b/>
        </w:rPr>
      </w:pPr>
    </w:p>
    <w:p>
      <w:pPr>
        <w:pStyle w:val="BodyText"/>
        <w:ind w:left="3722" w:right="3724" w:firstLine="8"/>
        <w:jc w:val="center"/>
      </w:pPr>
      <w:r>
        <w:rPr>
          <w:color w:val="333333"/>
        </w:rPr>
        <w:t>Jorge Eduardo Zarur Cortés. Department of Industrial Design. University of the State of México.</w:t>
      </w:r>
    </w:p>
    <w:p>
      <w:pPr>
        <w:pStyle w:val="BodyText"/>
        <w:spacing w:line="275" w:lineRule="exact" w:before="2"/>
        <w:ind w:left="260" w:right="260"/>
        <w:jc w:val="center"/>
      </w:pPr>
      <w:r>
        <w:rPr>
          <w:color w:val="333333"/>
        </w:rPr>
        <w:t>Old road at Km 3.5 Jilotzingo.Beautiful valley.</w:t>
      </w:r>
    </w:p>
    <w:p>
      <w:pPr>
        <w:pStyle w:val="BodyText"/>
        <w:spacing w:line="275" w:lineRule="exact"/>
        <w:ind w:left="260" w:right="262"/>
        <w:jc w:val="center"/>
      </w:pPr>
      <w:r>
        <w:rPr>
          <w:color w:val="333333"/>
        </w:rPr>
        <w:t>Zumpango.State of México.</w:t>
      </w:r>
    </w:p>
    <w:p>
      <w:pPr>
        <w:pStyle w:val="ListParagraph"/>
        <w:numPr>
          <w:ilvl w:val="1"/>
          <w:numId w:val="40"/>
        </w:numPr>
        <w:tabs>
          <w:tab w:pos="4035" w:val="left" w:leader="none"/>
        </w:tabs>
        <w:spacing w:line="240" w:lineRule="auto" w:before="2" w:after="0"/>
        <w:ind w:left="4034" w:right="2" w:hanging="417"/>
        <w:jc w:val="center"/>
        <w:rPr>
          <w:sz w:val="24"/>
        </w:rPr>
      </w:pPr>
      <w:r>
        <w:rPr>
          <w:sz w:val="24"/>
        </w:rPr>
        <w:t>ail:</w:t>
      </w:r>
      <w:r>
        <w:rPr>
          <w:spacing w:val="-11"/>
          <w:sz w:val="24"/>
        </w:rPr>
        <w:t> </w:t>
      </w:r>
      <w:hyperlink r:id="rId168">
        <w:r>
          <w:rPr>
            <w:color w:val="0000FF"/>
            <w:sz w:val="24"/>
            <w:u w:val="single" w:color="0000FF"/>
          </w:rPr>
          <w:t>jezarurc@uaemex.com.edu</w:t>
        </w:r>
      </w:hyperlink>
    </w:p>
    <w:p>
      <w:pPr>
        <w:pStyle w:val="BodyText"/>
        <w:rPr>
          <w:sz w:val="18"/>
        </w:rPr>
      </w:pPr>
    </w:p>
    <w:p>
      <w:pPr>
        <w:pStyle w:val="Heading5"/>
        <w:spacing w:line="275" w:lineRule="exact" w:before="69"/>
        <w:ind w:left="255"/>
        <w:jc w:val="both"/>
      </w:pPr>
      <w:r>
        <w:rPr/>
        <w:t>Resumen.</w:t>
      </w:r>
    </w:p>
    <w:p>
      <w:pPr>
        <w:pStyle w:val="BodyText"/>
        <w:ind w:left="255" w:right="249"/>
        <w:jc w:val="both"/>
      </w:pPr>
      <w:r>
        <w:rPr/>
        <w:t>La calidad de vida es un concepto que debe ser aplicado a todas las personas, incluidas las personas con discapacidad visual. El análisis de cómo la gente percibe a través del tacto, proporciona una valiosa información para generar una serie de elementos importantes que son específicos de las propuestas de diseño gráfico para caracterizar las imágenes artísticas de pinturas valiosas. De esta forma, el diseño y la elaboración de propuestas, son la base para considerar los materiales táctiles más sobresalientes que crean gráficos del diseño gráfico y el diseño industrial.</w:t>
      </w:r>
    </w:p>
    <w:p>
      <w:pPr>
        <w:pStyle w:val="BodyText"/>
      </w:pPr>
    </w:p>
    <w:p>
      <w:pPr>
        <w:spacing w:before="0"/>
        <w:ind w:left="255" w:right="0" w:firstLine="0"/>
        <w:jc w:val="both"/>
        <w:rPr>
          <w:sz w:val="24"/>
        </w:rPr>
      </w:pPr>
      <w:r>
        <w:rPr>
          <w:b/>
          <w:sz w:val="24"/>
        </w:rPr>
        <w:t>Palabras clave: </w:t>
      </w:r>
      <w:r>
        <w:rPr>
          <w:sz w:val="24"/>
        </w:rPr>
        <w:t>calidad de vida, la percepción, diseño gráfico háptico.</w:t>
      </w:r>
    </w:p>
    <w:p>
      <w:pPr>
        <w:pStyle w:val="BodyText"/>
      </w:pPr>
    </w:p>
    <w:p>
      <w:pPr>
        <w:pStyle w:val="Heading5"/>
        <w:ind w:left="255"/>
        <w:jc w:val="both"/>
      </w:pPr>
      <w:r>
        <w:rPr>
          <w:color w:val="333333"/>
        </w:rPr>
        <w:t>Summary.</w:t>
      </w:r>
    </w:p>
    <w:p>
      <w:pPr>
        <w:pStyle w:val="BodyText"/>
        <w:spacing w:before="2"/>
        <w:ind w:left="255" w:right="266"/>
        <w:jc w:val="both"/>
      </w:pPr>
      <w:r>
        <w:rPr>
          <w:color w:val="333333"/>
        </w:rPr>
        <w:t>Quality of life is a concept that should be applied to all people, including people with visual disabilities. The analysis of how people perceive through touch, provides valuable information to generate a number of important elements that are specific to the graphic design proposals to characterize images valuable artistic painting. In this way, the design and development of proposals, are the basis for considering the most salient haptic materials that create graphics from graphic design and industrial design.</w:t>
      </w:r>
    </w:p>
    <w:p>
      <w:pPr>
        <w:pStyle w:val="BodyText"/>
      </w:pPr>
    </w:p>
    <w:p>
      <w:pPr>
        <w:pStyle w:val="BodyText"/>
        <w:ind w:left="255"/>
        <w:jc w:val="both"/>
      </w:pPr>
      <w:r>
        <w:rPr>
          <w:b/>
          <w:color w:val="333333"/>
        </w:rPr>
        <w:t>Keywords: </w:t>
      </w:r>
      <w:r>
        <w:rPr>
          <w:color w:val="333333"/>
        </w:rPr>
        <w:t>quality of life, perception, haptic graphic design.</w:t>
      </w:r>
    </w:p>
    <w:p>
      <w:pPr>
        <w:pStyle w:val="BodyText"/>
      </w:pPr>
    </w:p>
    <w:p>
      <w:pPr>
        <w:pStyle w:val="Heading5"/>
        <w:numPr>
          <w:ilvl w:val="2"/>
          <w:numId w:val="40"/>
        </w:numPr>
        <w:tabs>
          <w:tab w:pos="4847" w:val="left" w:leader="none"/>
        </w:tabs>
        <w:spacing w:line="240" w:lineRule="auto" w:before="0" w:after="0"/>
        <w:ind w:left="4846" w:right="5" w:hanging="202"/>
        <w:jc w:val="center"/>
      </w:pPr>
      <w:r>
        <w:rPr>
          <w:color w:val="333333"/>
        </w:rPr>
        <w:t>Introduction.</w:t>
      </w:r>
    </w:p>
    <w:p>
      <w:pPr>
        <w:pStyle w:val="BodyText"/>
        <w:rPr>
          <w:b/>
        </w:rPr>
      </w:pPr>
    </w:p>
    <w:p>
      <w:pPr>
        <w:pStyle w:val="BodyText"/>
        <w:ind w:left="255" w:right="254"/>
        <w:jc w:val="both"/>
      </w:pPr>
      <w:r>
        <w:rPr>
          <w:color w:val="333333"/>
        </w:rPr>
        <w:t>It has long been observed that people with visual disabilities have been relegated from society individuals for their condition, likewise, suffer from many limitations in their development as any other person in various aspects of life of these is Art. Unfortunately for the same condition, these people are somewhat removed from one of the most important fine arts is painting. Because this art is of a two-dimensional visual disabled people have few options for access to knowledge of the paintings, then how could be haptic perception of a painting?, </w:t>
      </w:r>
      <w:r>
        <w:rPr>
          <w:color w:val="333333"/>
          <w:spacing w:val="3"/>
        </w:rPr>
        <w:t>From </w:t>
      </w:r>
      <w:r>
        <w:rPr>
          <w:color w:val="333333"/>
        </w:rPr>
        <w:t>a materials design process is performed by a creative development which is involved not only the aesthetic but also functional and ergonomic aspect. For the development of the proposal was necessary to work with adults and children with visual impairment. Initially tests were conducted with participants performing observations, and then applied a questionnaire with questions about the experiences of </w:t>
      </w:r>
      <w:r>
        <w:rPr>
          <w:color w:val="333333"/>
          <w:spacing w:val="-3"/>
        </w:rPr>
        <w:t>each </w:t>
      </w:r>
      <w:r>
        <w:rPr>
          <w:color w:val="333333"/>
        </w:rPr>
        <w:t>user with haptic sheets. The data collected showed that this group of people knew some important paintings, however, had no direct access to tables to find the images represented, but only by oral description. Haptic material offered the possibility of obtaining information for the purpose. The material is adapted in its structure and conformation, according to the needs of these</w:t>
      </w:r>
      <w:r>
        <w:rPr>
          <w:color w:val="333333"/>
          <w:spacing w:val="-36"/>
        </w:rPr>
        <w:t> </w:t>
      </w:r>
      <w:r>
        <w:rPr>
          <w:color w:val="333333"/>
        </w:rPr>
        <w:t>users.</w:t>
      </w:r>
    </w:p>
    <w:p>
      <w:pPr>
        <w:spacing w:after="0"/>
        <w:jc w:val="both"/>
        <w:sectPr>
          <w:pgSz w:w="12240" w:h="15840"/>
          <w:pgMar w:header="689" w:footer="1036" w:top="1200" w:bottom="1220" w:left="820" w:right="460"/>
        </w:sectPr>
      </w:pPr>
    </w:p>
    <w:p>
      <w:pPr>
        <w:pStyle w:val="BodyText"/>
        <w:spacing w:before="10"/>
        <w:rPr>
          <w:sz w:val="15"/>
        </w:rPr>
      </w:pPr>
    </w:p>
    <w:p>
      <w:pPr>
        <w:pStyle w:val="Heading5"/>
        <w:numPr>
          <w:ilvl w:val="2"/>
          <w:numId w:val="40"/>
        </w:numPr>
        <w:tabs>
          <w:tab w:pos="4789" w:val="left" w:leader="none"/>
        </w:tabs>
        <w:spacing w:line="240" w:lineRule="auto" w:before="70" w:after="0"/>
        <w:ind w:left="4788" w:right="4" w:hanging="202"/>
        <w:jc w:val="center"/>
      </w:pPr>
      <w:r>
        <w:rPr>
          <w:color w:val="333333"/>
        </w:rPr>
        <w:t>OBJECTIVES.</w:t>
      </w:r>
    </w:p>
    <w:p>
      <w:pPr>
        <w:pStyle w:val="BodyText"/>
        <w:rPr>
          <w:b/>
        </w:rPr>
      </w:pPr>
    </w:p>
    <w:p>
      <w:pPr>
        <w:pStyle w:val="BodyText"/>
        <w:spacing w:line="275" w:lineRule="exact"/>
        <w:ind w:left="255"/>
        <w:jc w:val="both"/>
      </w:pPr>
      <w:r>
        <w:rPr>
          <w:color w:val="333333"/>
        </w:rPr>
        <w:t>-Analyze         the         way         </w:t>
      </w:r>
      <w:r>
        <w:rPr>
          <w:color w:val="333333"/>
          <w:spacing w:val="-3"/>
        </w:rPr>
        <w:t>we         </w:t>
      </w:r>
      <w:r>
        <w:rPr>
          <w:color w:val="333333"/>
        </w:rPr>
        <w:t>perceive         by         visually         impaired       </w:t>
      </w:r>
      <w:r>
        <w:rPr>
          <w:color w:val="333333"/>
          <w:spacing w:val="62"/>
        </w:rPr>
        <w:t> </w:t>
      </w:r>
      <w:r>
        <w:rPr>
          <w:color w:val="333333"/>
        </w:rPr>
        <w:t>people.</w:t>
      </w:r>
    </w:p>
    <w:p>
      <w:pPr>
        <w:pStyle w:val="BodyText"/>
        <w:spacing w:line="242" w:lineRule="auto"/>
        <w:ind w:left="255" w:right="272"/>
        <w:jc w:val="both"/>
      </w:pPr>
      <w:r>
        <w:rPr>
          <w:color w:val="333333"/>
        </w:rPr>
        <w:t>-Characterize the conditions for "show" images of original paintings to visually impaired people from haptic graphic design materials.</w:t>
      </w:r>
    </w:p>
    <w:p>
      <w:pPr>
        <w:pStyle w:val="BodyText"/>
        <w:spacing w:line="271" w:lineRule="exact"/>
        <w:ind w:left="255"/>
        <w:jc w:val="both"/>
      </w:pPr>
      <w:r>
        <w:rPr>
          <w:color w:val="333333"/>
        </w:rPr>
        <w:t>-Establish  the  most  suitable  for  the  perception  of  haptic  material  elements  of  graphics.</w:t>
      </w:r>
    </w:p>
    <w:p>
      <w:pPr>
        <w:pStyle w:val="BodyText"/>
      </w:pPr>
    </w:p>
    <w:p>
      <w:pPr>
        <w:pStyle w:val="Heading5"/>
        <w:numPr>
          <w:ilvl w:val="2"/>
          <w:numId w:val="40"/>
        </w:numPr>
        <w:tabs>
          <w:tab w:pos="4693" w:val="left" w:leader="none"/>
        </w:tabs>
        <w:spacing w:line="240" w:lineRule="auto" w:before="0" w:after="0"/>
        <w:ind w:left="4692" w:right="5" w:hanging="202"/>
        <w:jc w:val="center"/>
      </w:pPr>
      <w:r>
        <w:rPr>
          <w:color w:val="333333"/>
        </w:rPr>
        <w:t>DELIMITATION.</w:t>
      </w:r>
    </w:p>
    <w:p>
      <w:pPr>
        <w:pStyle w:val="BodyText"/>
        <w:spacing w:before="3"/>
        <w:rPr>
          <w:b/>
          <w:sz w:val="22"/>
        </w:rPr>
      </w:pPr>
    </w:p>
    <w:p>
      <w:pPr>
        <w:pStyle w:val="BodyText"/>
        <w:spacing w:line="235" w:lineRule="auto"/>
        <w:ind w:left="255" w:right="258"/>
        <w:jc w:val="both"/>
      </w:pPr>
      <w:r>
        <w:rPr>
          <w:color w:val="333333"/>
        </w:rPr>
        <w:t>Quality of life is a concept used to evaluate the overall welfare of individuals and societies.</w:t>
      </w:r>
      <w:r>
        <w:rPr>
          <w:color w:val="333333"/>
          <w:position w:val="10"/>
          <w:sz w:val="16"/>
        </w:rPr>
        <w:t>1 </w:t>
      </w:r>
      <w:r>
        <w:rPr>
          <w:color w:val="333333"/>
        </w:rPr>
        <w:t>must be a concept inherent in all people, including people with disabilities, although the causes are varied within the development of societies, which do not allow this. Quoted by Vidal (2007), the model Schalock and Verdugo (2002)</w:t>
      </w:r>
      <w:r>
        <w:rPr>
          <w:color w:val="333333"/>
          <w:position w:val="10"/>
          <w:sz w:val="16"/>
        </w:rPr>
        <w:t>2</w:t>
      </w:r>
      <w:r>
        <w:rPr>
          <w:color w:val="333333"/>
        </w:rPr>
        <w:t>, includes eight dimensions to the  quality  of  life:  1.Bienestar emotional 2. Interpersonal relationships, 3.Material welfare 4.Personal Development, 5.Physical, 6.Self-determination, 7.Social inclusion and 8.</w:t>
      </w:r>
      <w:r>
        <w:rPr>
          <w:color w:val="333333"/>
          <w:spacing w:val="-18"/>
        </w:rPr>
        <w:t> </w:t>
      </w:r>
      <w:r>
        <w:rPr>
          <w:color w:val="333333"/>
        </w:rPr>
        <w:t>Exercise</w:t>
      </w:r>
    </w:p>
    <w:p>
      <w:pPr>
        <w:pStyle w:val="BodyText"/>
        <w:ind w:left="255" w:right="259"/>
        <w:jc w:val="both"/>
      </w:pPr>
      <w:r>
        <w:rPr>
          <w:color w:val="333333"/>
        </w:rPr>
        <w:t>of rights. In this model in which the eight dimensions listed in detail important to the quality of life of people with disabilities, emotional well-being of a person with disability, ranks first in importance of the eight dimensions, since this will be the basis for a person to develop their full potential, skills and attitudes, and is closely related to self-worth, the living environment and</w:t>
      </w:r>
      <w:r>
        <w:rPr>
          <w:color w:val="333333"/>
          <w:spacing w:val="-31"/>
        </w:rPr>
        <w:t> </w:t>
      </w:r>
      <w:r>
        <w:rPr>
          <w:color w:val="333333"/>
        </w:rPr>
        <w:t>happiness.</w:t>
      </w:r>
    </w:p>
    <w:p>
      <w:pPr>
        <w:pStyle w:val="BodyText"/>
        <w:spacing w:before="2"/>
        <w:ind w:left="255" w:right="258" w:firstLine="705"/>
        <w:jc w:val="both"/>
      </w:pPr>
      <w:r>
        <w:rPr>
          <w:color w:val="333333"/>
        </w:rPr>
        <w:t>With this peace, people with disabilities are more likely to access the leisure as an essential part of growth and human development. Also, free time, offers the opportunity to get away from the activities understood as necessary within the context of work and productivity of people and society, a situation that allows the </w:t>
      </w:r>
      <w:r>
        <w:rPr>
          <w:color w:val="333333"/>
          <w:spacing w:val="-3"/>
        </w:rPr>
        <w:t>time </w:t>
      </w:r>
      <w:r>
        <w:rPr>
          <w:color w:val="333333"/>
        </w:rPr>
        <w:t>spent with family or performing other activities of a experiential and form part of the right to leisure. For example, access to culture that distinguishes between the arts, is one of the factors that </w:t>
      </w:r>
      <w:r>
        <w:rPr>
          <w:color w:val="333333"/>
          <w:spacing w:val="-3"/>
        </w:rPr>
        <w:t>are </w:t>
      </w:r>
      <w:r>
        <w:rPr>
          <w:color w:val="333333"/>
        </w:rPr>
        <w:t>important in the quality of life of people, as these take</w:t>
      </w:r>
      <w:r>
        <w:rPr>
          <w:color w:val="333333"/>
          <w:spacing w:val="52"/>
        </w:rPr>
        <w:t> </w:t>
      </w:r>
      <w:r>
        <w:rPr>
          <w:color w:val="333333"/>
        </w:rPr>
        <w:t>their</w:t>
      </w:r>
      <w:r>
        <w:rPr>
          <w:color w:val="333333"/>
          <w:spacing w:val="52"/>
        </w:rPr>
        <w:t> </w:t>
      </w:r>
      <w:r>
        <w:rPr>
          <w:color w:val="333333"/>
        </w:rPr>
        <w:t>place</w:t>
      </w:r>
      <w:r>
        <w:rPr>
          <w:color w:val="333333"/>
          <w:spacing w:val="52"/>
        </w:rPr>
        <w:t> </w:t>
      </w:r>
      <w:r>
        <w:rPr>
          <w:color w:val="333333"/>
        </w:rPr>
        <w:t>as</w:t>
      </w:r>
      <w:r>
        <w:rPr>
          <w:color w:val="333333"/>
          <w:spacing w:val="51"/>
        </w:rPr>
        <w:t> </w:t>
      </w:r>
      <w:r>
        <w:rPr>
          <w:color w:val="333333"/>
        </w:rPr>
        <w:t>members</w:t>
      </w:r>
      <w:r>
        <w:rPr>
          <w:color w:val="333333"/>
          <w:spacing w:val="51"/>
        </w:rPr>
        <w:t> </w:t>
      </w:r>
      <w:r>
        <w:rPr>
          <w:color w:val="333333"/>
        </w:rPr>
        <w:t>of</w:t>
      </w:r>
      <w:r>
        <w:rPr>
          <w:color w:val="333333"/>
          <w:spacing w:val="51"/>
        </w:rPr>
        <w:t> </w:t>
      </w:r>
      <w:r>
        <w:rPr>
          <w:color w:val="333333"/>
        </w:rPr>
        <w:t>a</w:t>
      </w:r>
      <w:r>
        <w:rPr>
          <w:color w:val="333333"/>
          <w:spacing w:val="52"/>
        </w:rPr>
        <w:t> </w:t>
      </w:r>
      <w:r>
        <w:rPr>
          <w:color w:val="333333"/>
        </w:rPr>
        <w:t>community</w:t>
      </w:r>
      <w:r>
        <w:rPr>
          <w:color w:val="333333"/>
          <w:spacing w:val="51"/>
        </w:rPr>
        <w:t> </w:t>
      </w:r>
      <w:r>
        <w:rPr>
          <w:color w:val="333333"/>
        </w:rPr>
        <w:t>with</w:t>
      </w:r>
      <w:r>
        <w:rPr>
          <w:color w:val="333333"/>
          <w:spacing w:val="57"/>
        </w:rPr>
        <w:t> </w:t>
      </w:r>
      <w:r>
        <w:rPr>
          <w:color w:val="333333"/>
        </w:rPr>
        <w:t>which</w:t>
      </w:r>
      <w:r>
        <w:rPr>
          <w:color w:val="333333"/>
          <w:spacing w:val="52"/>
        </w:rPr>
        <w:t> </w:t>
      </w:r>
      <w:r>
        <w:rPr>
          <w:color w:val="333333"/>
        </w:rPr>
        <w:t>they</w:t>
      </w:r>
      <w:r>
        <w:rPr>
          <w:color w:val="333333"/>
          <w:spacing w:val="51"/>
        </w:rPr>
        <w:t> </w:t>
      </w:r>
      <w:r>
        <w:rPr>
          <w:color w:val="333333"/>
        </w:rPr>
        <w:t>identify,</w:t>
      </w:r>
      <w:r>
        <w:rPr>
          <w:color w:val="333333"/>
          <w:spacing w:val="47"/>
        </w:rPr>
        <w:t> </w:t>
      </w:r>
      <w:r>
        <w:rPr>
          <w:color w:val="333333"/>
        </w:rPr>
        <w:t>live</w:t>
      </w:r>
      <w:r>
        <w:rPr>
          <w:color w:val="333333"/>
          <w:spacing w:val="52"/>
        </w:rPr>
        <w:t> </w:t>
      </w:r>
      <w:r>
        <w:rPr>
          <w:color w:val="333333"/>
        </w:rPr>
        <w:t>and</w:t>
      </w:r>
      <w:r>
        <w:rPr>
          <w:color w:val="333333"/>
          <w:spacing w:val="52"/>
        </w:rPr>
        <w:t> </w:t>
      </w:r>
      <w:r>
        <w:rPr>
          <w:color w:val="333333"/>
        </w:rPr>
        <w:t>operate.</w:t>
      </w:r>
      <w:r>
        <w:rPr>
          <w:color w:val="333333"/>
          <w:spacing w:val="51"/>
        </w:rPr>
        <w:t> </w:t>
      </w:r>
      <w:r>
        <w:rPr>
          <w:color w:val="333333"/>
        </w:rPr>
        <w:t>The</w:t>
      </w:r>
    </w:p>
    <w:p>
      <w:pPr>
        <w:pStyle w:val="BodyText"/>
        <w:spacing w:line="274" w:lineRule="exact"/>
        <w:ind w:left="255"/>
        <w:jc w:val="both"/>
      </w:pPr>
      <w:r>
        <w:rPr>
          <w:color w:val="333333"/>
        </w:rPr>
        <w:t>Convention on the Rights of Persons with Disabilities, in his Facultativo</w:t>
      </w:r>
      <w:r>
        <w:rPr>
          <w:color w:val="333333"/>
          <w:position w:val="11"/>
          <w:sz w:val="16"/>
        </w:rPr>
        <w:t>3  </w:t>
      </w:r>
      <w:r>
        <w:rPr>
          <w:color w:val="333333"/>
        </w:rPr>
        <w:t>Protocol, mentioned in</w:t>
      </w:r>
    </w:p>
    <w:p>
      <w:pPr>
        <w:pStyle w:val="BodyText"/>
        <w:spacing w:before="2"/>
        <w:ind w:left="255" w:right="261"/>
        <w:jc w:val="both"/>
      </w:pPr>
      <w:r>
        <w:rPr>
          <w:color w:val="333333"/>
        </w:rPr>
        <w:t>Article 30 Participation in cultural life, recreation, leisure and sport, that states recognize the equal right of persons with disabilities, to participate in the cultural life of the community, from accessibility to materials and places that provide </w:t>
      </w:r>
      <w:r>
        <w:rPr>
          <w:color w:val="333333"/>
          <w:spacing w:val="-3"/>
        </w:rPr>
        <w:t>them, </w:t>
      </w:r>
      <w:r>
        <w:rPr>
          <w:color w:val="333333"/>
        </w:rPr>
        <w:t>such as museums, theaters, cinemas, libraries, monuments and tourist services. This is related to the eight dimensions of that model Schalock and Verdugo, from the aspects of emotional, physical andaccess to the social environment, as outstanding for their association with leisure as a concept and as a set of activities that are part of the quality of life of</w:t>
      </w:r>
      <w:r>
        <w:rPr>
          <w:color w:val="333333"/>
          <w:spacing w:val="-25"/>
        </w:rPr>
        <w:t> </w:t>
      </w:r>
      <w:r>
        <w:rPr>
          <w:color w:val="333333"/>
        </w:rPr>
        <w:t>all</w:t>
      </w:r>
    </w:p>
    <w:p>
      <w:pPr>
        <w:pStyle w:val="BodyText"/>
        <w:spacing w:line="242" w:lineRule="auto"/>
        <w:ind w:left="255" w:right="276"/>
        <w:jc w:val="both"/>
      </w:pPr>
      <w:r>
        <w:rPr>
          <w:color w:val="333333"/>
        </w:rPr>
        <w:t>people and, in particular persons with disabilities and visual impairment. The entertainment is about the right of everyone to the enjoyment of the fields of culture, tourism and sport.</w:t>
      </w:r>
    </w:p>
    <w:p>
      <w:pPr>
        <w:pStyle w:val="Heading5"/>
        <w:spacing w:before="182"/>
        <w:ind w:left="255"/>
        <w:jc w:val="both"/>
      </w:pPr>
      <w:r>
        <w:rPr>
          <w:color w:val="333333"/>
        </w:rPr>
        <w:t>3.1PerceptionandBlindness.</w:t>
      </w:r>
    </w:p>
    <w:p>
      <w:pPr>
        <w:pStyle w:val="BodyText"/>
        <w:spacing w:line="274" w:lineRule="exact" w:before="190"/>
        <w:ind w:left="255" w:right="277"/>
        <w:jc w:val="both"/>
      </w:pPr>
      <w:r>
        <w:rPr>
          <w:color w:val="333333"/>
        </w:rPr>
        <w:t>The input information during object exploration occurs through active touch, ie through movement, this is known as haptic perception. This type of perception is made through the skin and</w:t>
      </w:r>
    </w:p>
    <w:p>
      <w:pPr>
        <w:pStyle w:val="BodyText"/>
        <w:spacing w:before="9"/>
        <w:rPr>
          <w:sz w:val="31"/>
        </w:rPr>
      </w:pPr>
    </w:p>
    <w:p>
      <w:pPr>
        <w:pStyle w:val="ListParagraph"/>
        <w:numPr>
          <w:ilvl w:val="0"/>
          <w:numId w:val="41"/>
        </w:numPr>
        <w:tabs>
          <w:tab w:pos="511" w:val="left" w:leader="none"/>
        </w:tabs>
        <w:spacing w:line="244" w:lineRule="auto" w:before="1" w:after="0"/>
        <w:ind w:left="255" w:right="260" w:firstLine="0"/>
        <w:jc w:val="both"/>
        <w:rPr>
          <w:sz w:val="16"/>
        </w:rPr>
      </w:pPr>
      <w:r>
        <w:rPr>
          <w:sz w:val="16"/>
        </w:rPr>
        <w:t>Calidad de vida (s/f). Disponible en: </w:t>
      </w:r>
      <w:hyperlink r:id="rId169">
        <w:r>
          <w:rPr>
            <w:sz w:val="16"/>
            <w:u w:val="single"/>
          </w:rPr>
          <w:t>http://es.wikipedia.org/wiki/Programa_de_las_Naciones_Unidas_para_el_Desarrollo  </w:t>
        </w:r>
      </w:hyperlink>
      <w:r>
        <w:rPr>
          <w:sz w:val="16"/>
        </w:rPr>
        <w:t>Fecha de consulta:  22 de mayo de</w:t>
      </w:r>
      <w:r>
        <w:rPr>
          <w:spacing w:val="-8"/>
          <w:sz w:val="16"/>
        </w:rPr>
        <w:t> </w:t>
      </w:r>
      <w:r>
        <w:rPr>
          <w:sz w:val="16"/>
        </w:rPr>
        <w:t>2010</w:t>
      </w:r>
    </w:p>
    <w:p>
      <w:pPr>
        <w:pStyle w:val="ListParagraph"/>
        <w:numPr>
          <w:ilvl w:val="0"/>
          <w:numId w:val="41"/>
        </w:numPr>
        <w:tabs>
          <w:tab w:pos="439" w:val="left" w:leader="none"/>
        </w:tabs>
        <w:spacing w:line="237" w:lineRule="auto" w:before="0" w:after="0"/>
        <w:ind w:left="255" w:right="259" w:firstLine="0"/>
        <w:jc w:val="both"/>
        <w:rPr>
          <w:sz w:val="16"/>
        </w:rPr>
      </w:pPr>
      <w:r>
        <w:rPr>
          <w:sz w:val="16"/>
        </w:rPr>
        <w:t>El modelo citado por Vidal en el año 2007, está presente como propuesta en el Capítulo 1 de Revisión actualizada del concepto de Calidad de Vida, en el subcapítulo de Tres décadas de Calidad de Vida, La década actual, del texto .Verdugo, Miguel </w:t>
      </w:r>
      <w:r>
        <w:rPr>
          <w:spacing w:val="6"/>
          <w:sz w:val="16"/>
        </w:rPr>
        <w:t>A. </w:t>
      </w:r>
      <w:r>
        <w:rPr>
          <w:sz w:val="16"/>
        </w:rPr>
        <w:t>(2006)</w:t>
      </w:r>
      <w:r>
        <w:rPr>
          <w:i/>
          <w:sz w:val="16"/>
        </w:rPr>
        <w:t>Como mejorar </w:t>
      </w:r>
      <w:r>
        <w:rPr>
          <w:i/>
          <w:spacing w:val="-4"/>
          <w:sz w:val="16"/>
        </w:rPr>
        <w:t>la </w:t>
      </w:r>
      <w:r>
        <w:rPr>
          <w:i/>
          <w:sz w:val="16"/>
        </w:rPr>
        <w:t>calidad de </w:t>
      </w:r>
      <w:r>
        <w:rPr>
          <w:i/>
          <w:sz w:val="16"/>
        </w:rPr>
        <w:t>vida de las personas con discapacidad. Instrumentos y estrategias de</w:t>
      </w:r>
      <w:r>
        <w:rPr>
          <w:i/>
          <w:spacing w:val="-32"/>
          <w:sz w:val="16"/>
        </w:rPr>
        <w:t> </w:t>
      </w:r>
      <w:r>
        <w:rPr>
          <w:i/>
          <w:sz w:val="16"/>
        </w:rPr>
        <w:t>evaluación. </w:t>
      </w:r>
      <w:r>
        <w:rPr>
          <w:sz w:val="16"/>
        </w:rPr>
        <w:t>Salamanca, AmarúEdiciones. p.34</w:t>
      </w:r>
    </w:p>
    <w:p>
      <w:pPr>
        <w:pStyle w:val="ListParagraph"/>
        <w:numPr>
          <w:ilvl w:val="0"/>
          <w:numId w:val="41"/>
        </w:numPr>
        <w:tabs>
          <w:tab w:pos="429" w:val="left" w:leader="none"/>
        </w:tabs>
        <w:spacing w:line="240" w:lineRule="auto" w:before="3" w:after="0"/>
        <w:ind w:left="428" w:right="0" w:hanging="173"/>
        <w:jc w:val="both"/>
        <w:rPr>
          <w:sz w:val="16"/>
        </w:rPr>
      </w:pPr>
      <w:r>
        <w:rPr>
          <w:sz w:val="16"/>
        </w:rPr>
        <w:t>CONAPRED.(2009) Protocolo Facultativo de la Convención sobre los Derechos de las Personas con Discapacidad.</w:t>
      </w:r>
      <w:r>
        <w:rPr>
          <w:spacing w:val="13"/>
          <w:sz w:val="16"/>
        </w:rPr>
        <w:t> </w:t>
      </w:r>
      <w:r>
        <w:rPr>
          <w:sz w:val="16"/>
        </w:rPr>
        <w:t>México.</w:t>
      </w:r>
    </w:p>
    <w:p>
      <w:pPr>
        <w:spacing w:after="0" w:line="240" w:lineRule="auto"/>
        <w:jc w:val="both"/>
        <w:rPr>
          <w:sz w:val="16"/>
        </w:rPr>
        <w:sectPr>
          <w:pgSz w:w="12240" w:h="15840"/>
          <w:pgMar w:header="689" w:footer="1036" w:top="1200" w:bottom="1220" w:left="820" w:right="460"/>
        </w:sectPr>
      </w:pPr>
    </w:p>
    <w:p>
      <w:pPr>
        <w:pStyle w:val="BodyText"/>
        <w:rPr>
          <w:sz w:val="20"/>
        </w:rPr>
      </w:pPr>
    </w:p>
    <w:p>
      <w:pPr>
        <w:pStyle w:val="BodyText"/>
        <w:spacing w:before="8"/>
        <w:rPr>
          <w:sz w:val="19"/>
        </w:rPr>
      </w:pPr>
    </w:p>
    <w:p>
      <w:pPr>
        <w:pStyle w:val="BodyText"/>
        <w:spacing w:line="232" w:lineRule="auto" w:before="76"/>
        <w:ind w:left="255" w:right="256"/>
      </w:pPr>
      <w:r>
        <w:rPr>
          <w:color w:val="333333"/>
        </w:rPr>
        <w:t>kinesthesia, in which the latter has to do with the perception of human movement, so the cinestesia</w:t>
      </w:r>
      <w:r>
        <w:rPr>
          <w:color w:val="333333"/>
          <w:position w:val="10"/>
          <w:sz w:val="16"/>
        </w:rPr>
        <w:t>4 </w:t>
      </w:r>
      <w:r>
        <w:rPr>
          <w:color w:val="333333"/>
        </w:rPr>
        <w:t>(Del fr.Cinesthésie, and this of gr. Κ</w:t>
      </w:r>
      <w:r>
        <w:rPr>
          <w:rFonts w:ascii="Cambria Math" w:hAnsi="Cambria Math"/>
          <w:color w:val="333333"/>
        </w:rPr>
        <w:t>ί </w:t>
      </w:r>
      <w:r>
        <w:rPr>
          <w:color w:val="333333"/>
        </w:rPr>
        <w:t>νησις motion and </w:t>
      </w:r>
      <w:r>
        <w:rPr>
          <w:color w:val="333333"/>
          <w:spacing w:val="-3"/>
        </w:rPr>
        <w:t>α</w:t>
      </w:r>
      <w:r>
        <w:rPr>
          <w:rFonts w:ascii="Cambria Math" w:hAnsi="Cambria Math"/>
          <w:color w:val="333333"/>
          <w:spacing w:val="-3"/>
        </w:rPr>
        <w:t>ἴ </w:t>
      </w:r>
      <w:r>
        <w:rPr>
          <w:color w:val="333333"/>
        </w:rPr>
        <w:t>σθησις, sense), is conceived as the perception of balance and position of body parts. The movement of the muscular skeletal system and leads active touch. From the work of Gibson (1966) </w:t>
      </w:r>
      <w:r>
        <w:rPr>
          <w:color w:val="333333"/>
          <w:position w:val="10"/>
          <w:sz w:val="16"/>
        </w:rPr>
        <w:t>5</w:t>
      </w:r>
      <w:r>
        <w:rPr>
          <w:color w:val="333333"/>
        </w:rPr>
        <w:t>, has drawn a distinction between the two types of tactile perception, called active touch and passive touch, interacting with the  haptic system. Lederman and Klatzky (1987) </w:t>
      </w:r>
      <w:r>
        <w:rPr>
          <w:color w:val="333333"/>
          <w:position w:val="10"/>
          <w:sz w:val="16"/>
        </w:rPr>
        <w:t>6</w:t>
      </w:r>
      <w:r>
        <w:rPr>
          <w:color w:val="333333"/>
        </w:rPr>
        <w:t>, suggest that in this mode creates specialized movements to touchcan analyze different attributes of objects, for example, texture, volume, shape, hardness, weight, etc. wherein is inserted among others, the perception of the Braille characters. These movements are called exploratory exploratory procedures (PE) and correspond to certain patterns of stereotyped movements, consistent with fixed characteristics (Martinez, 2009) </w:t>
      </w:r>
      <w:r>
        <w:rPr>
          <w:color w:val="333333"/>
          <w:position w:val="10"/>
          <w:sz w:val="16"/>
        </w:rPr>
        <w:t>7</w:t>
      </w:r>
      <w:r>
        <w:rPr>
          <w:color w:val="333333"/>
        </w:rPr>
        <w:t>. According to Lederman and Klatzky (1990) </w:t>
      </w:r>
      <w:r>
        <w:rPr>
          <w:color w:val="333333"/>
          <w:position w:val="10"/>
          <w:sz w:val="16"/>
        </w:rPr>
        <w:t>8</w:t>
      </w:r>
      <w:r>
        <w:rPr>
          <w:color w:val="333333"/>
        </w:rPr>
        <w:t>, exploratory procedures that are performed to extract specific information about the structure of the objects,</w:t>
      </w:r>
      <w:r>
        <w:rPr>
          <w:color w:val="333333"/>
          <w:spacing w:val="-33"/>
        </w:rPr>
        <w:t> </w:t>
      </w:r>
      <w:r>
        <w:rPr>
          <w:color w:val="333333"/>
        </w:rPr>
        <w:t>are:</w:t>
      </w:r>
    </w:p>
    <w:p>
      <w:pPr>
        <w:pStyle w:val="BodyText"/>
        <w:ind w:left="255" w:right="263"/>
        <w:jc w:val="both"/>
      </w:pPr>
      <w:r>
        <w:rPr>
          <w:color w:val="333333"/>
        </w:rPr>
        <w:t>Maintenance unsupported. - Used to obtain information about the weight of an object and the object is to raise the hand stretched without making any attempt to surround the object with the hand.</w:t>
      </w:r>
    </w:p>
    <w:p>
      <w:pPr>
        <w:pStyle w:val="BodyText"/>
        <w:spacing w:line="274" w:lineRule="exact" w:before="8"/>
        <w:ind w:left="255" w:right="273" w:firstLine="705"/>
        <w:jc w:val="both"/>
      </w:pPr>
      <w:r>
        <w:rPr>
          <w:color w:val="333333"/>
        </w:rPr>
        <w:t>Enclosure. - Used to obtain information on the overall shape or volume of the object. In this procedure simultaneously with the hand contact as much as possible of the object. The same can be seen an effort to adapt the hand to the object's shape.</w:t>
      </w:r>
    </w:p>
    <w:p>
      <w:pPr>
        <w:pStyle w:val="BodyText"/>
        <w:ind w:left="255" w:right="263" w:firstLine="705"/>
        <w:jc w:val="both"/>
      </w:pPr>
      <w:r>
        <w:rPr>
          <w:color w:val="333333"/>
        </w:rPr>
        <w:t>Object contour following. - Used to grasp the exact shape of the object and its volume is a dynamic activity at all times, making a smooth non-repeating. When the subject finished exploring a segment of the object, stops and changes direction.</w:t>
      </w:r>
    </w:p>
    <w:p>
      <w:pPr>
        <w:pStyle w:val="BodyText"/>
        <w:ind w:left="255" w:right="255" w:firstLine="705"/>
        <w:jc w:val="both"/>
      </w:pPr>
      <w:r>
        <w:rPr>
          <w:color w:val="333333"/>
        </w:rPr>
        <w:t>This movement is not done when it comes to exploring homogeneous surfaces. Furthermore, exploratory movements associated with the extraction of the substance-related properties of the objects are as follows:</w:t>
      </w:r>
    </w:p>
    <w:p>
      <w:pPr>
        <w:pStyle w:val="BodyText"/>
        <w:spacing w:before="2"/>
        <w:ind w:left="255" w:right="267" w:firstLine="705"/>
        <w:jc w:val="both"/>
      </w:pPr>
      <w:r>
        <w:rPr>
          <w:color w:val="333333"/>
        </w:rPr>
        <w:t>Lateral motion. - Perception is performed to the texture of an object and is manifested by movements of friction between the fingertip and the object's surface.</w:t>
      </w:r>
    </w:p>
    <w:p>
      <w:pPr>
        <w:pStyle w:val="BodyText"/>
        <w:spacing w:before="2"/>
        <w:ind w:left="961" w:right="465"/>
      </w:pPr>
      <w:r>
        <w:rPr>
          <w:color w:val="333333"/>
        </w:rPr>
        <w:t>The subject finger touch usually fast scanning in both directions only a small area of the</w:t>
      </w:r>
    </w:p>
    <w:p>
      <w:pPr>
        <w:pStyle w:val="BodyText"/>
        <w:spacing w:line="274" w:lineRule="exact"/>
        <w:ind w:left="255" w:right="465"/>
      </w:pPr>
      <w:r>
        <w:rPr>
          <w:color w:val="333333"/>
        </w:rPr>
        <w:t>object.</w:t>
      </w:r>
    </w:p>
    <w:p>
      <w:pPr>
        <w:pStyle w:val="BodyText"/>
        <w:spacing w:before="2"/>
        <w:ind w:left="961" w:right="247"/>
      </w:pPr>
      <w:r>
        <w:rPr>
          <w:color w:val="333333"/>
        </w:rPr>
        <w:t>Pressure. - Runs to detect the hardness of an object and is performed by applying a  </w:t>
      </w:r>
      <w:r>
        <w:rPr>
          <w:color w:val="333333"/>
          <w:spacing w:val="64"/>
        </w:rPr>
        <w:t> </w:t>
      </w:r>
      <w:r>
        <w:rPr>
          <w:color w:val="333333"/>
        </w:rPr>
        <w:t>force</w:t>
      </w:r>
    </w:p>
    <w:p>
      <w:pPr>
        <w:pStyle w:val="BodyText"/>
        <w:spacing w:line="274" w:lineRule="exact"/>
        <w:ind w:left="255"/>
        <w:jc w:val="both"/>
      </w:pPr>
      <w:r>
        <w:rPr>
          <w:color w:val="333333"/>
        </w:rPr>
        <w:t>on a particular spot on the surface while the rest of the object remains stable.</w:t>
      </w:r>
    </w:p>
    <w:p>
      <w:pPr>
        <w:pStyle w:val="BodyText"/>
        <w:spacing w:before="3"/>
        <w:ind w:left="255" w:right="258" w:firstLine="705"/>
        <w:jc w:val="both"/>
      </w:pPr>
      <w:r>
        <w:rPr>
          <w:color w:val="333333"/>
        </w:rPr>
        <w:t>Static contact. - Is made to determine the temperature of an object. In this case, a hand rest passively on the object without any intention to surround or contour adapted to the hand of the object. The preferred PE during scanning the free subjects are </w:t>
      </w:r>
      <w:r>
        <w:rPr>
          <w:color w:val="333333"/>
          <w:spacing w:val="2"/>
        </w:rPr>
        <w:t>those </w:t>
      </w:r>
      <w:r>
        <w:rPr>
          <w:color w:val="333333"/>
        </w:rPr>
        <w:t>which serve to obtain information about objects in an optimal manner, or are needed </w:t>
      </w:r>
      <w:r>
        <w:rPr>
          <w:color w:val="333333"/>
          <w:spacing w:val="-3"/>
        </w:rPr>
        <w:t>to </w:t>
      </w:r>
      <w:r>
        <w:rPr>
          <w:color w:val="333333"/>
        </w:rPr>
        <w:t>perform tasks in comparison  with the sample</w:t>
      </w:r>
      <w:r>
        <w:rPr>
          <w:color w:val="333333"/>
          <w:spacing w:val="-9"/>
        </w:rPr>
        <w:t> </w:t>
      </w:r>
      <w:r>
        <w:rPr>
          <w:color w:val="333333"/>
        </w:rPr>
        <w:t>stimulus.</w:t>
      </w:r>
    </w:p>
    <w:p>
      <w:pPr>
        <w:pStyle w:val="BodyText"/>
        <w:spacing w:before="3"/>
      </w:pPr>
    </w:p>
    <w:p>
      <w:pPr>
        <w:pStyle w:val="ListParagraph"/>
        <w:numPr>
          <w:ilvl w:val="0"/>
          <w:numId w:val="41"/>
        </w:numPr>
        <w:tabs>
          <w:tab w:pos="434" w:val="left" w:leader="none"/>
        </w:tabs>
        <w:spacing w:line="240" w:lineRule="auto" w:before="0" w:after="0"/>
        <w:ind w:left="255" w:right="260" w:firstLine="0"/>
        <w:jc w:val="both"/>
        <w:rPr>
          <w:sz w:val="16"/>
        </w:rPr>
      </w:pPr>
      <w:r>
        <w:rPr>
          <w:sz w:val="16"/>
        </w:rPr>
        <w:t>Cinestesia</w:t>
      </w:r>
      <w:r>
        <w:rPr>
          <w:b/>
          <w:color w:val="0000FF"/>
          <w:sz w:val="16"/>
        </w:rPr>
        <w:t>. </w:t>
      </w:r>
      <w:r>
        <w:rPr>
          <w:sz w:val="16"/>
        </w:rPr>
        <w:t>Definición. Disponible en: </w:t>
      </w:r>
      <w:hyperlink r:id="rId170">
        <w:r>
          <w:rPr>
            <w:sz w:val="16"/>
            <w:u w:val="single"/>
          </w:rPr>
          <w:t>http://buscon.rae.es/draeI/SrvltConsulta?TIPO_BUS=3&amp;LEMA=cinestesia</w:t>
        </w:r>
        <w:r>
          <w:rPr>
            <w:sz w:val="16"/>
          </w:rPr>
          <w:t>.</w:t>
        </w:r>
      </w:hyperlink>
      <w:r>
        <w:rPr>
          <w:sz w:val="16"/>
        </w:rPr>
        <w:t> Fecha de consulta: 22 febrero de</w:t>
      </w:r>
      <w:r>
        <w:rPr>
          <w:spacing w:val="-5"/>
          <w:sz w:val="16"/>
        </w:rPr>
        <w:t> </w:t>
      </w:r>
      <w:r>
        <w:rPr>
          <w:sz w:val="16"/>
        </w:rPr>
        <w:t>2011.</w:t>
      </w:r>
    </w:p>
    <w:p>
      <w:pPr>
        <w:pStyle w:val="ListParagraph"/>
        <w:numPr>
          <w:ilvl w:val="0"/>
          <w:numId w:val="41"/>
        </w:numPr>
        <w:tabs>
          <w:tab w:pos="439" w:val="left" w:leader="none"/>
        </w:tabs>
        <w:spacing w:line="240" w:lineRule="auto" w:before="0" w:after="0"/>
        <w:ind w:left="255" w:right="260" w:firstLine="0"/>
        <w:jc w:val="both"/>
        <w:rPr>
          <w:sz w:val="16"/>
        </w:rPr>
      </w:pPr>
      <w:r>
        <w:rPr>
          <w:sz w:val="16"/>
        </w:rPr>
        <w:t>GIBSON, J.J. (1966) </w:t>
      </w:r>
      <w:r>
        <w:rPr>
          <w:i/>
          <w:sz w:val="16"/>
        </w:rPr>
        <w:t>Thesensesconsidered as perceptual </w:t>
      </w:r>
      <w:r>
        <w:rPr>
          <w:i/>
          <w:spacing w:val="2"/>
          <w:sz w:val="16"/>
        </w:rPr>
        <w:t>systems</w:t>
      </w:r>
      <w:r>
        <w:rPr>
          <w:spacing w:val="2"/>
          <w:sz w:val="16"/>
        </w:rPr>
        <w:t>. </w:t>
      </w:r>
      <w:r>
        <w:rPr>
          <w:sz w:val="16"/>
        </w:rPr>
        <w:t>Boston, Houghton Mifflin. </w:t>
      </w:r>
      <w:r>
        <w:rPr>
          <w:sz w:val="16"/>
          <w:u w:val="single"/>
        </w:rPr>
        <w:t>En</w:t>
      </w:r>
      <w:r>
        <w:rPr>
          <w:sz w:val="16"/>
        </w:rPr>
        <w:t>: Blanco, F. (1991) </w:t>
      </w:r>
      <w:r>
        <w:rPr>
          <w:i/>
          <w:sz w:val="16"/>
        </w:rPr>
        <w:t>Ceguera y desplazamiento </w:t>
      </w:r>
      <w:r>
        <w:rPr>
          <w:i/>
          <w:sz w:val="16"/>
        </w:rPr>
        <w:t>mental</w:t>
      </w:r>
      <w:r>
        <w:rPr>
          <w:i/>
          <w:spacing w:val="-6"/>
          <w:sz w:val="16"/>
        </w:rPr>
        <w:t> </w:t>
      </w:r>
      <w:r>
        <w:rPr>
          <w:i/>
          <w:sz w:val="16"/>
        </w:rPr>
        <w:t>en</w:t>
      </w:r>
      <w:r>
        <w:rPr>
          <w:i/>
          <w:spacing w:val="-2"/>
          <w:sz w:val="16"/>
        </w:rPr>
        <w:t> </w:t>
      </w:r>
      <w:r>
        <w:rPr>
          <w:i/>
          <w:sz w:val="16"/>
        </w:rPr>
        <w:t>una</w:t>
      </w:r>
      <w:r>
        <w:rPr>
          <w:i/>
          <w:spacing w:val="-2"/>
          <w:sz w:val="16"/>
        </w:rPr>
        <w:t> </w:t>
      </w:r>
      <w:r>
        <w:rPr>
          <w:i/>
          <w:sz w:val="16"/>
        </w:rPr>
        <w:t>isla</w:t>
      </w:r>
      <w:r>
        <w:rPr>
          <w:i/>
          <w:spacing w:val="-2"/>
          <w:sz w:val="16"/>
        </w:rPr>
        <w:t> </w:t>
      </w:r>
      <w:r>
        <w:rPr>
          <w:i/>
          <w:sz w:val="16"/>
        </w:rPr>
        <w:t>ficticia:</w:t>
      </w:r>
      <w:r>
        <w:rPr>
          <w:i/>
          <w:spacing w:val="-5"/>
          <w:sz w:val="16"/>
        </w:rPr>
        <w:t> </w:t>
      </w:r>
      <w:r>
        <w:rPr>
          <w:i/>
          <w:sz w:val="16"/>
        </w:rPr>
        <w:t>del</w:t>
      </w:r>
      <w:r>
        <w:rPr>
          <w:i/>
          <w:spacing w:val="-6"/>
          <w:sz w:val="16"/>
        </w:rPr>
        <w:t> </w:t>
      </w:r>
      <w:r>
        <w:rPr>
          <w:i/>
          <w:sz w:val="16"/>
        </w:rPr>
        <w:t>ojo</w:t>
      </w:r>
      <w:r>
        <w:rPr>
          <w:i/>
          <w:spacing w:val="-2"/>
          <w:sz w:val="16"/>
        </w:rPr>
        <w:t> </w:t>
      </w:r>
      <w:r>
        <w:rPr>
          <w:i/>
          <w:sz w:val="16"/>
        </w:rPr>
        <w:t>de</w:t>
      </w:r>
      <w:r>
        <w:rPr>
          <w:i/>
          <w:spacing w:val="3"/>
          <w:sz w:val="16"/>
        </w:rPr>
        <w:t> </w:t>
      </w:r>
      <w:r>
        <w:rPr>
          <w:i/>
          <w:sz w:val="16"/>
        </w:rPr>
        <w:t>la</w:t>
      </w:r>
      <w:r>
        <w:rPr>
          <w:i/>
          <w:spacing w:val="-2"/>
          <w:sz w:val="16"/>
        </w:rPr>
        <w:t> </w:t>
      </w:r>
      <w:r>
        <w:rPr>
          <w:i/>
          <w:sz w:val="16"/>
        </w:rPr>
        <w:t>mente</w:t>
      </w:r>
      <w:r>
        <w:rPr>
          <w:i/>
          <w:spacing w:val="-6"/>
          <w:sz w:val="16"/>
        </w:rPr>
        <w:t> </w:t>
      </w:r>
      <w:r>
        <w:rPr>
          <w:i/>
          <w:sz w:val="16"/>
        </w:rPr>
        <w:t>a</w:t>
      </w:r>
      <w:r>
        <w:rPr>
          <w:i/>
          <w:spacing w:val="3"/>
          <w:sz w:val="16"/>
        </w:rPr>
        <w:t> </w:t>
      </w:r>
      <w:r>
        <w:rPr>
          <w:i/>
          <w:spacing w:val="-4"/>
          <w:sz w:val="16"/>
        </w:rPr>
        <w:t>la</w:t>
      </w:r>
      <w:r>
        <w:rPr>
          <w:i/>
          <w:spacing w:val="3"/>
          <w:sz w:val="16"/>
        </w:rPr>
        <w:t> </w:t>
      </w:r>
      <w:r>
        <w:rPr>
          <w:i/>
          <w:sz w:val="16"/>
        </w:rPr>
        <w:t>mano</w:t>
      </w:r>
      <w:r>
        <w:rPr>
          <w:i/>
          <w:spacing w:val="-2"/>
          <w:sz w:val="16"/>
        </w:rPr>
        <w:t> </w:t>
      </w:r>
      <w:r>
        <w:rPr>
          <w:i/>
          <w:sz w:val="16"/>
        </w:rPr>
        <w:t>de</w:t>
      </w:r>
      <w:r>
        <w:rPr>
          <w:i/>
          <w:spacing w:val="3"/>
          <w:sz w:val="16"/>
        </w:rPr>
        <w:t> </w:t>
      </w:r>
      <w:r>
        <w:rPr>
          <w:i/>
          <w:sz w:val="16"/>
        </w:rPr>
        <w:t>la</w:t>
      </w:r>
      <w:r>
        <w:rPr>
          <w:i/>
          <w:spacing w:val="-2"/>
          <w:sz w:val="16"/>
        </w:rPr>
        <w:t> </w:t>
      </w:r>
      <w:r>
        <w:rPr>
          <w:i/>
          <w:sz w:val="16"/>
        </w:rPr>
        <w:t>mente.</w:t>
      </w:r>
      <w:r>
        <w:rPr>
          <w:i/>
          <w:spacing w:val="-1"/>
          <w:sz w:val="16"/>
        </w:rPr>
        <w:t> </w:t>
      </w:r>
      <w:r>
        <w:rPr>
          <w:i/>
          <w:sz w:val="16"/>
        </w:rPr>
        <w:t>Seminario</w:t>
      </w:r>
      <w:r>
        <w:rPr>
          <w:i/>
          <w:spacing w:val="3"/>
          <w:sz w:val="16"/>
        </w:rPr>
        <w:t> </w:t>
      </w:r>
      <w:r>
        <w:rPr>
          <w:i/>
          <w:sz w:val="16"/>
        </w:rPr>
        <w:t>Internacional</w:t>
      </w:r>
      <w:r>
        <w:rPr>
          <w:i/>
          <w:spacing w:val="-6"/>
          <w:sz w:val="16"/>
        </w:rPr>
        <w:t> </w:t>
      </w:r>
      <w:r>
        <w:rPr>
          <w:i/>
          <w:sz w:val="16"/>
        </w:rPr>
        <w:t>de</w:t>
      </w:r>
      <w:r>
        <w:rPr>
          <w:i/>
          <w:spacing w:val="-6"/>
          <w:sz w:val="16"/>
        </w:rPr>
        <w:t> </w:t>
      </w:r>
      <w:r>
        <w:rPr>
          <w:i/>
          <w:sz w:val="16"/>
        </w:rPr>
        <w:t>Ciencia</w:t>
      </w:r>
      <w:r>
        <w:rPr>
          <w:i/>
          <w:spacing w:val="-6"/>
          <w:sz w:val="16"/>
        </w:rPr>
        <w:t> </w:t>
      </w:r>
      <w:r>
        <w:rPr>
          <w:i/>
          <w:sz w:val="16"/>
        </w:rPr>
        <w:t>Cognitiva</w:t>
      </w:r>
      <w:r>
        <w:rPr>
          <w:sz w:val="16"/>
        </w:rPr>
        <w:t>.</w:t>
      </w:r>
      <w:r>
        <w:rPr>
          <w:spacing w:val="-6"/>
          <w:sz w:val="16"/>
        </w:rPr>
        <w:t> </w:t>
      </w:r>
      <w:r>
        <w:rPr>
          <w:sz w:val="16"/>
        </w:rPr>
        <w:t>Valencia.</w:t>
      </w:r>
      <w:r>
        <w:rPr>
          <w:spacing w:val="-1"/>
          <w:sz w:val="16"/>
        </w:rPr>
        <w:t> </w:t>
      </w:r>
      <w:r>
        <w:rPr>
          <w:sz w:val="16"/>
        </w:rPr>
        <w:t>357</w:t>
      </w:r>
      <w:r>
        <w:rPr>
          <w:spacing w:val="-2"/>
          <w:sz w:val="16"/>
        </w:rPr>
        <w:t> </w:t>
      </w:r>
      <w:r>
        <w:rPr>
          <w:sz w:val="16"/>
        </w:rPr>
        <w:t>pp</w:t>
      </w:r>
    </w:p>
    <w:p>
      <w:pPr>
        <w:pStyle w:val="ListParagraph"/>
        <w:numPr>
          <w:ilvl w:val="0"/>
          <w:numId w:val="41"/>
        </w:numPr>
        <w:tabs>
          <w:tab w:pos="434" w:val="left" w:leader="none"/>
        </w:tabs>
        <w:spacing w:line="240" w:lineRule="auto" w:before="0" w:after="0"/>
        <w:ind w:left="255" w:right="253" w:firstLine="0"/>
        <w:jc w:val="both"/>
        <w:rPr>
          <w:sz w:val="16"/>
        </w:rPr>
      </w:pPr>
      <w:r>
        <w:rPr>
          <w:sz w:val="16"/>
        </w:rPr>
        <w:t>LEDERMAN, S.J. y KLATZKY, R.L. (1987). “Hands movements: a window into haptic object recognition”. </w:t>
      </w:r>
      <w:r>
        <w:rPr>
          <w:i/>
          <w:sz w:val="16"/>
        </w:rPr>
        <w:t>CognitivePsychology</w:t>
      </w:r>
      <w:r>
        <w:rPr>
          <w:sz w:val="16"/>
        </w:rPr>
        <w:t>, 19 (3), 342-368 </w:t>
      </w:r>
      <w:r>
        <w:rPr>
          <w:sz w:val="16"/>
          <w:u w:val="single"/>
        </w:rPr>
        <w:t>En</w:t>
      </w:r>
      <w:r>
        <w:rPr>
          <w:sz w:val="16"/>
        </w:rPr>
        <w:t>: BLANCO, F. </w:t>
      </w:r>
      <w:r>
        <w:rPr>
          <w:i/>
          <w:sz w:val="16"/>
        </w:rPr>
        <w:t>Ceguera y desplazamiento mental en una isla ficticia: del ojo de la mente a la mano de la mente. Seminario Internacional de </w:t>
      </w:r>
      <w:r>
        <w:rPr>
          <w:i/>
          <w:sz w:val="16"/>
        </w:rPr>
        <w:t>Ciencia Cognitiva</w:t>
      </w:r>
      <w:r>
        <w:rPr>
          <w:sz w:val="16"/>
        </w:rPr>
        <w:t>. Valencia.</w:t>
      </w:r>
      <w:r>
        <w:rPr>
          <w:spacing w:val="-13"/>
          <w:sz w:val="16"/>
        </w:rPr>
        <w:t> </w:t>
      </w:r>
      <w:r>
        <w:rPr>
          <w:sz w:val="16"/>
        </w:rPr>
        <w:t>1991.</w:t>
      </w:r>
    </w:p>
    <w:p>
      <w:pPr>
        <w:pStyle w:val="ListParagraph"/>
        <w:numPr>
          <w:ilvl w:val="0"/>
          <w:numId w:val="41"/>
        </w:numPr>
        <w:tabs>
          <w:tab w:pos="443" w:val="left" w:leader="none"/>
        </w:tabs>
        <w:spacing w:line="242" w:lineRule="auto" w:before="3" w:after="0"/>
        <w:ind w:left="255" w:right="257" w:firstLine="0"/>
        <w:jc w:val="both"/>
        <w:rPr>
          <w:sz w:val="16"/>
        </w:rPr>
      </w:pPr>
      <w:r>
        <w:rPr>
          <w:sz w:val="16"/>
        </w:rPr>
        <w:t>Martínez de la Peña Angélica. La percepción y su importancia en la generación de un diseño háptico para personas con discapacidad visual. (Tesis de doctorado). México, D.F. Universidad Autónoma Metropolitana, División de ciencias y artes para el diseño.  Facultad de diseño. 2009.  357</w:t>
      </w:r>
      <w:r>
        <w:rPr>
          <w:spacing w:val="-4"/>
          <w:sz w:val="16"/>
        </w:rPr>
        <w:t> </w:t>
      </w:r>
      <w:r>
        <w:rPr>
          <w:sz w:val="16"/>
        </w:rPr>
        <w:t>pp</w:t>
      </w:r>
    </w:p>
    <w:p>
      <w:pPr>
        <w:pStyle w:val="ListParagraph"/>
        <w:numPr>
          <w:ilvl w:val="0"/>
          <w:numId w:val="41"/>
        </w:numPr>
        <w:tabs>
          <w:tab w:pos="467" w:val="left" w:leader="none"/>
        </w:tabs>
        <w:spacing w:line="240" w:lineRule="auto" w:before="0" w:after="0"/>
        <w:ind w:left="255" w:right="260" w:firstLine="0"/>
        <w:jc w:val="both"/>
        <w:rPr>
          <w:sz w:val="24"/>
        </w:rPr>
      </w:pPr>
      <w:r>
        <w:rPr>
          <w:sz w:val="16"/>
        </w:rPr>
        <w:t>LEDERMAN, S.J. y KLATZKY, R.L. (1990). </w:t>
      </w:r>
      <w:r>
        <w:rPr>
          <w:i/>
          <w:sz w:val="16"/>
        </w:rPr>
        <w:t>Haptic object processing: Empirical and theoretical developments</w:t>
      </w:r>
      <w:r>
        <w:rPr>
          <w:sz w:val="16"/>
        </w:rPr>
        <w:t>. Trabajo presentado en la Conferencia sobre La Representación del Objeto en los Sistemas Visual y Háptico. Madrid; UNED. </w:t>
      </w:r>
      <w:r>
        <w:rPr>
          <w:sz w:val="16"/>
          <w:u w:val="single"/>
        </w:rPr>
        <w:t>En: </w:t>
      </w:r>
      <w:r>
        <w:rPr>
          <w:sz w:val="16"/>
        </w:rPr>
        <w:t>:Martínez de la Peña Angélica. </w:t>
      </w:r>
      <w:r>
        <w:rPr>
          <w:spacing w:val="3"/>
          <w:sz w:val="16"/>
        </w:rPr>
        <w:t>La </w:t>
      </w:r>
      <w:r>
        <w:rPr>
          <w:sz w:val="16"/>
        </w:rPr>
        <w:t>percepción y su importancia en la generación de un diseño háptico para personas con discapacidad visual. (Tesis de doctorado). México, D.F. Universidad Autónoma Metropolitana, División de ciencias y artes para el diseño. Facultad de diseño. 2009. 357</w:t>
      </w:r>
      <w:r>
        <w:rPr>
          <w:spacing w:val="9"/>
          <w:sz w:val="16"/>
        </w:rPr>
        <w:t> </w:t>
      </w:r>
      <w:r>
        <w:rPr>
          <w:sz w:val="16"/>
        </w:rPr>
        <w:t>pp</w:t>
      </w:r>
      <w:r>
        <w:rPr>
          <w:sz w:val="24"/>
        </w:rPr>
        <w:t>.</w:t>
      </w:r>
    </w:p>
    <w:p>
      <w:pPr>
        <w:spacing w:after="0" w:line="240" w:lineRule="auto"/>
        <w:jc w:val="both"/>
        <w:rPr>
          <w:sz w:val="24"/>
        </w:rPr>
        <w:sectPr>
          <w:pgSz w:w="12240" w:h="15840"/>
          <w:pgMar w:header="689" w:footer="1036" w:top="1200" w:bottom="1220" w:left="820" w:right="460"/>
        </w:sectPr>
      </w:pPr>
    </w:p>
    <w:p>
      <w:pPr>
        <w:pStyle w:val="BodyText"/>
        <w:spacing w:before="10"/>
        <w:rPr>
          <w:sz w:val="15"/>
        </w:rPr>
      </w:pPr>
    </w:p>
    <w:p>
      <w:pPr>
        <w:pStyle w:val="BodyText"/>
        <w:spacing w:before="70"/>
        <w:ind w:left="255" w:right="259" w:firstLine="705"/>
        <w:jc w:val="both"/>
      </w:pPr>
      <w:r>
        <w:rPr>
          <w:color w:val="333333"/>
        </w:rPr>
        <w:t>These movements are performed in a sequence that goes from the general to the more specialized. For example, a common way to start is to address haptic exploration enclosing the object with the hand. The strain thus obtained can be used to guide the subsequent scan. If the dimension has detected a prominent object, then the movement will be exploratory to apprehend such information. (Martinez, 2009).</w:t>
      </w:r>
    </w:p>
    <w:p>
      <w:pPr>
        <w:pStyle w:val="BodyText"/>
        <w:spacing w:line="235" w:lineRule="auto" w:before="2"/>
        <w:ind w:left="255" w:right="258" w:firstLine="705"/>
        <w:jc w:val="both"/>
      </w:pPr>
      <w:r>
        <w:rPr>
          <w:color w:val="333333"/>
        </w:rPr>
        <w:t>The analysis and two-dimensional pattern recognition through haptográficos materials by people with visual disabilities, has been a problem in the performance aspect of them, because these designers have tried to play on the idea that what works for Vista should work well for touch (Blanco, 1991:70)</w:t>
      </w:r>
      <w:r>
        <w:rPr>
          <w:color w:val="333333"/>
          <w:position w:val="10"/>
          <w:sz w:val="16"/>
        </w:rPr>
        <w:t>9</w:t>
      </w:r>
      <w:r>
        <w:rPr>
          <w:color w:val="333333"/>
        </w:rPr>
        <w:t>, which is not only wrong, but a problem for people who come into contact with the material in the search for information, as sense that each has different characteristics to those of everyone else. One of the signs of White, is that research conducted by Lederman,</w:t>
      </w:r>
    </w:p>
    <w:p>
      <w:pPr>
        <w:pStyle w:val="BodyText"/>
        <w:ind w:left="255" w:right="263"/>
        <w:jc w:val="both"/>
      </w:pPr>
      <w:r>
        <w:rPr>
          <w:color w:val="333333"/>
        </w:rPr>
        <w:t>establish that the mental image processing by people with visual disabilities during haptic haptográficos materials, mainly from kinesthetic heuristic processes which basically can associate each person experiencing process generated by contact with the material and dimensional  objects.</w:t>
      </w:r>
    </w:p>
    <w:p>
      <w:pPr>
        <w:pStyle w:val="BodyText"/>
        <w:spacing w:before="9"/>
        <w:rPr>
          <w:sz w:val="19"/>
        </w:rPr>
      </w:pPr>
    </w:p>
    <w:p>
      <w:pPr>
        <w:pStyle w:val="Heading5"/>
        <w:ind w:left="259" w:right="265"/>
        <w:jc w:val="center"/>
      </w:pPr>
      <w:r>
        <w:rPr>
          <w:color w:val="333333"/>
        </w:rPr>
        <w:t>4.Methodology.</w:t>
      </w:r>
    </w:p>
    <w:p>
      <w:pPr>
        <w:pStyle w:val="BodyText"/>
        <w:rPr>
          <w:b/>
        </w:rPr>
      </w:pPr>
    </w:p>
    <w:p>
      <w:pPr>
        <w:spacing w:line="275" w:lineRule="exact" w:before="0"/>
        <w:ind w:left="255" w:right="0" w:firstLine="0"/>
        <w:jc w:val="both"/>
        <w:rPr>
          <w:b/>
          <w:sz w:val="24"/>
        </w:rPr>
      </w:pPr>
      <w:r>
        <w:rPr>
          <w:b/>
          <w:color w:val="333333"/>
          <w:sz w:val="24"/>
        </w:rPr>
        <w:t>Participant observation.</w:t>
      </w:r>
    </w:p>
    <w:p>
      <w:pPr>
        <w:pStyle w:val="BodyText"/>
        <w:ind w:left="255" w:right="255"/>
        <w:jc w:val="both"/>
      </w:pPr>
      <w:r>
        <w:rPr>
          <w:color w:val="333333"/>
        </w:rPr>
        <w:t>Observations carried out served as a starting point to proceed to the realization of a series of haptic graphic sheets, which way would be tested prototypes with several participants characterized as being visually impaired, proposals (prototypes), should be made mainly from the mental construct that people ownnot to keep a visual memory as visual constructs are based on social conventions that are recognizable by people normovisuales, altering the function and the result of the final material.</w:t>
      </w:r>
    </w:p>
    <w:p>
      <w:pPr>
        <w:pStyle w:val="BodyText"/>
        <w:ind w:left="255" w:right="257" w:firstLine="705"/>
        <w:jc w:val="both"/>
      </w:pPr>
      <w:r>
        <w:rPr>
          <w:color w:val="333333"/>
        </w:rPr>
        <w:t>The investigation was limited under the terms of the dynamics of listening to a description  of the original work, namely the picture of Mona Lisa (1503-1506) author of Italian Leonardo da Vinci. After this description, the participant held a graphical representation of the image generated in the mind from references and personal experiences with a graphite pencil and a card in a  format Bristol 32.6 x 50.2 </w:t>
      </w:r>
      <w:r>
        <w:rPr>
          <w:color w:val="333333"/>
          <w:spacing w:val="-3"/>
        </w:rPr>
        <w:t>cm, </w:t>
      </w:r>
      <w:r>
        <w:rPr>
          <w:color w:val="333333"/>
        </w:rPr>
        <w:t>after working with graphical representation, held a recognition of three dimensional haptic material cited image developed through volumes, shapes and textures to re-draw the graph. The results of these </w:t>
      </w:r>
      <w:r>
        <w:rPr>
          <w:color w:val="333333"/>
          <w:spacing w:val="-4"/>
        </w:rPr>
        <w:t>two </w:t>
      </w:r>
      <w:r>
        <w:rPr>
          <w:color w:val="333333"/>
        </w:rPr>
        <w:t>dynamics were classified so that some of the representations proceeded to generate haptic graphic sheets with which various groups of participants were contacted to provide more information then</w:t>
      </w:r>
      <w:r>
        <w:rPr>
          <w:color w:val="333333"/>
          <w:spacing w:val="-28"/>
        </w:rPr>
        <w:t> </w:t>
      </w:r>
      <w:r>
        <w:rPr>
          <w:color w:val="333333"/>
        </w:rPr>
        <w:t>representations.</w:t>
      </w:r>
    </w:p>
    <w:p>
      <w:pPr>
        <w:pStyle w:val="BodyText"/>
        <w:spacing w:before="2"/>
        <w:ind w:left="255" w:right="256" w:firstLine="705"/>
        <w:jc w:val="both"/>
      </w:pPr>
      <w:r>
        <w:rPr>
          <w:color w:val="333333"/>
        </w:rPr>
        <w:t>The performance of the prototype was conducted from drawings made by the participants. Initially all were digitized drawings by each participant, so that in this way you could do an analysis of the characteristics of each of the strokes, taking into account whether it </w:t>
      </w:r>
      <w:r>
        <w:rPr>
          <w:color w:val="333333"/>
          <w:spacing w:val="3"/>
        </w:rPr>
        <w:t>was </w:t>
      </w:r>
      <w:r>
        <w:rPr>
          <w:color w:val="333333"/>
        </w:rPr>
        <w:t>acquired congenitally blind or blind, with the understanding that those participants with acquired blindness, would type residual visual information, generating images (drawings) attached </w:t>
      </w:r>
      <w:r>
        <w:rPr>
          <w:color w:val="333333"/>
          <w:spacing w:val="-3"/>
        </w:rPr>
        <w:t>to </w:t>
      </w:r>
      <w:r>
        <w:rPr>
          <w:color w:val="333333"/>
        </w:rPr>
        <w:t>this kind of perception. Subsequently, each drawing exploded in parts features, allowing a careful analysis of the elements most representative images taken. The parties considered were: 1.eyess, 2.nose, 3.mouth, 4.head, 5.neck, 6.hair, 7.neckline, 8.body and 9.arms-hands. These parts are selected so that they can reinterpreting graphics haptic materials, in this selection, </w:t>
      </w:r>
      <w:r>
        <w:rPr>
          <w:color w:val="333333"/>
          <w:spacing w:val="-3"/>
        </w:rPr>
        <w:t>we </w:t>
      </w:r>
      <w:r>
        <w:rPr>
          <w:color w:val="333333"/>
        </w:rPr>
        <w:t>sought to make a contrast on the haptic recognition of images, namely the images to observe whether worked from visual were better understood referring to the who did</w:t>
      </w:r>
      <w:r>
        <w:rPr>
          <w:color w:val="333333"/>
          <w:spacing w:val="-24"/>
        </w:rPr>
        <w:t> </w:t>
      </w:r>
      <w:r>
        <w:rPr>
          <w:color w:val="333333"/>
        </w:rPr>
        <w:t>not.</w:t>
      </w:r>
    </w:p>
    <w:p>
      <w:pPr>
        <w:pStyle w:val="ListParagraph"/>
        <w:numPr>
          <w:ilvl w:val="0"/>
          <w:numId w:val="41"/>
        </w:numPr>
        <w:tabs>
          <w:tab w:pos="388" w:val="left" w:leader="none"/>
        </w:tabs>
        <w:spacing w:line="240" w:lineRule="auto" w:before="183" w:after="0"/>
        <w:ind w:left="255" w:right="259" w:firstLine="0"/>
        <w:jc w:val="both"/>
        <w:rPr>
          <w:sz w:val="16"/>
        </w:rPr>
      </w:pPr>
      <w:r>
        <w:rPr>
          <w:sz w:val="16"/>
        </w:rPr>
        <w:t>Blanco, F. (1991). </w:t>
      </w:r>
      <w:r>
        <w:rPr>
          <w:i/>
          <w:sz w:val="16"/>
        </w:rPr>
        <w:t>Ceguera y desplazamiento mental en una isla ficticia: del ojo de la mente a la mano de la mente. Seminario Internacional de </w:t>
      </w:r>
      <w:r>
        <w:rPr>
          <w:i/>
          <w:sz w:val="16"/>
        </w:rPr>
        <w:t>Ciencia Cognitiva</w:t>
      </w:r>
      <w:r>
        <w:rPr>
          <w:sz w:val="16"/>
        </w:rPr>
        <w:t>.</w:t>
      </w:r>
      <w:r>
        <w:rPr>
          <w:spacing w:val="-13"/>
          <w:sz w:val="16"/>
        </w:rPr>
        <w:t> </w:t>
      </w:r>
      <w:r>
        <w:rPr>
          <w:sz w:val="16"/>
        </w:rPr>
        <w:t>Valencia.</w:t>
      </w:r>
    </w:p>
    <w:p>
      <w:pPr>
        <w:spacing w:after="0" w:line="240" w:lineRule="auto"/>
        <w:jc w:val="both"/>
        <w:rPr>
          <w:sz w:val="16"/>
        </w:rPr>
        <w:sectPr>
          <w:pgSz w:w="12240" w:h="15840"/>
          <w:pgMar w:header="689" w:footer="1036" w:top="1200" w:bottom="1220" w:left="820" w:right="460"/>
        </w:sectPr>
      </w:pPr>
    </w:p>
    <w:p>
      <w:pPr>
        <w:pStyle w:val="BodyText"/>
        <w:spacing w:before="10"/>
        <w:rPr>
          <w:sz w:val="15"/>
        </w:rPr>
      </w:pPr>
    </w:p>
    <w:p>
      <w:pPr>
        <w:pStyle w:val="Heading5"/>
        <w:numPr>
          <w:ilvl w:val="1"/>
          <w:numId w:val="41"/>
        </w:numPr>
        <w:tabs>
          <w:tab w:pos="5116" w:val="left" w:leader="none"/>
        </w:tabs>
        <w:spacing w:line="240" w:lineRule="auto" w:before="70" w:after="0"/>
        <w:ind w:left="5115" w:right="0" w:hanging="202"/>
        <w:jc w:val="center"/>
      </w:pPr>
      <w:r>
        <w:rPr>
          <w:color w:val="333333"/>
        </w:rPr>
        <w:t>Results.</w:t>
      </w:r>
    </w:p>
    <w:p>
      <w:pPr>
        <w:pStyle w:val="BodyText"/>
        <w:rPr>
          <w:b/>
        </w:rPr>
      </w:pPr>
    </w:p>
    <w:p>
      <w:pPr>
        <w:pStyle w:val="BodyText"/>
        <w:ind w:left="255" w:right="254"/>
        <w:jc w:val="both"/>
      </w:pPr>
      <w:r>
        <w:rPr>
          <w:color w:val="333333"/>
        </w:rPr>
        <w:t>From the above, at this stage of testing the participants were shown the pictures haptic </w:t>
      </w:r>
      <w:r>
        <w:rPr>
          <w:color w:val="333333"/>
          <w:spacing w:val="3"/>
        </w:rPr>
        <w:t>graphs </w:t>
      </w:r>
      <w:r>
        <w:rPr>
          <w:color w:val="333333"/>
        </w:rPr>
        <w:t>were touched and described, so that one of the objectives of this research is to allow access to  the knowledge of the paintings </w:t>
      </w:r>
      <w:r>
        <w:rPr>
          <w:color w:val="333333"/>
          <w:spacing w:val="-3"/>
        </w:rPr>
        <w:t>to </w:t>
      </w:r>
      <w:r>
        <w:rPr>
          <w:color w:val="333333"/>
        </w:rPr>
        <w:t>from the haptic, characterized by the search for information through the movement of the hands themselves exploring the details of the object, thus obtaining information through the sense of touch, through movements thereof, allowed the arrest of  essential features of three-dimensional material, </w:t>
      </w:r>
      <w:r>
        <w:rPr>
          <w:color w:val="333333"/>
          <w:spacing w:val="-3"/>
        </w:rPr>
        <w:t>so </w:t>
      </w:r>
      <w:r>
        <w:rPr>
          <w:color w:val="333333"/>
        </w:rPr>
        <w:t>that through these, you understand the</w:t>
      </w:r>
      <w:r>
        <w:rPr>
          <w:color w:val="333333"/>
          <w:spacing w:val="-44"/>
        </w:rPr>
        <w:t> </w:t>
      </w:r>
      <w:r>
        <w:rPr>
          <w:color w:val="333333"/>
        </w:rPr>
        <w:t>plot.</w:t>
      </w:r>
    </w:p>
    <w:p>
      <w:pPr>
        <w:pStyle w:val="BodyText"/>
        <w:spacing w:before="2"/>
        <w:ind w:left="255" w:right="255" w:firstLine="705"/>
        <w:jc w:val="both"/>
      </w:pPr>
      <w:r>
        <w:rPr>
          <w:color w:val="333333"/>
        </w:rPr>
        <w:t>The films were shown to be generated graphs haptic functional materials, as provided information with which participants identified the image represented, from characteristics of shape, size, texture and number of elements of the film, all these details were worked as part an ergonomic proposal, namely, where the material, its</w:t>
      </w:r>
    </w:p>
    <w:p>
      <w:pPr>
        <w:pStyle w:val="BodyText"/>
        <w:spacing w:before="8"/>
        <w:rPr>
          <w:sz w:val="16"/>
        </w:rPr>
      </w:pPr>
      <w:r>
        <w:rPr/>
        <w:drawing>
          <wp:anchor distT="0" distB="0" distL="0" distR="0" allowOverlap="1" layoutInCell="1" locked="0" behindDoc="0" simplePos="0" relativeHeight="3160">
            <wp:simplePos x="0" y="0"/>
            <wp:positionH relativeFrom="page">
              <wp:posOffset>682625</wp:posOffset>
            </wp:positionH>
            <wp:positionV relativeFrom="paragraph">
              <wp:posOffset>146901</wp:posOffset>
            </wp:positionV>
            <wp:extent cx="5397687" cy="3285744"/>
            <wp:effectExtent l="0" t="0" r="0" b="0"/>
            <wp:wrapTopAndBottom/>
            <wp:docPr id="119" name="image85.jpeg" descr="100_1339"/>
            <wp:cNvGraphicFramePr>
              <a:graphicFrameLocks noChangeAspect="1"/>
            </wp:cNvGraphicFramePr>
            <a:graphic>
              <a:graphicData uri="http://schemas.openxmlformats.org/drawingml/2006/picture">
                <pic:pic>
                  <pic:nvPicPr>
                    <pic:cNvPr id="120" name="image85.jpeg"/>
                    <pic:cNvPicPr/>
                  </pic:nvPicPr>
                  <pic:blipFill>
                    <a:blip r:embed="rId171" cstate="print"/>
                    <a:stretch>
                      <a:fillRect/>
                    </a:stretch>
                  </pic:blipFill>
                  <pic:spPr>
                    <a:xfrm>
                      <a:off x="0" y="0"/>
                      <a:ext cx="5397687" cy="3285744"/>
                    </a:xfrm>
                    <a:prstGeom prst="rect">
                      <a:avLst/>
                    </a:prstGeom>
                  </pic:spPr>
                </pic:pic>
              </a:graphicData>
            </a:graphic>
          </wp:anchor>
        </w:drawing>
      </w:r>
    </w:p>
    <w:p>
      <w:pPr>
        <w:spacing w:before="161"/>
        <w:ind w:left="257" w:right="265" w:firstLine="0"/>
        <w:jc w:val="center"/>
        <w:rPr>
          <w:sz w:val="20"/>
        </w:rPr>
      </w:pPr>
      <w:r>
        <w:rPr>
          <w:color w:val="333333"/>
          <w:sz w:val="20"/>
        </w:rPr>
        <w:t>Figure1. Print haptic graphical representation of the Mona Lisa.</w:t>
      </w:r>
    </w:p>
    <w:p>
      <w:pPr>
        <w:pStyle w:val="BodyText"/>
        <w:rPr>
          <w:sz w:val="20"/>
        </w:rPr>
      </w:pPr>
    </w:p>
    <w:p>
      <w:pPr>
        <w:pStyle w:val="BodyText"/>
        <w:spacing w:before="8"/>
        <w:rPr>
          <w:sz w:val="27"/>
        </w:rPr>
      </w:pPr>
    </w:p>
    <w:p>
      <w:pPr>
        <w:pStyle w:val="BodyText"/>
        <w:ind w:left="255" w:right="261"/>
        <w:jc w:val="both"/>
      </w:pPr>
      <w:r>
        <w:rPr>
          <w:color w:val="333333"/>
        </w:rPr>
        <w:t>measures and how to manipulate a system of signs offered themselves for people with visual disabilities, understandable and with manipulation, retesting only allowed to establish the appropriate changes for greater effectiveness of the material and communication process.</w:t>
      </w:r>
    </w:p>
    <w:p>
      <w:pPr>
        <w:pStyle w:val="BodyText"/>
      </w:pPr>
    </w:p>
    <w:p>
      <w:pPr>
        <w:pStyle w:val="Heading5"/>
        <w:numPr>
          <w:ilvl w:val="1"/>
          <w:numId w:val="41"/>
        </w:numPr>
        <w:tabs>
          <w:tab w:pos="4828" w:val="left" w:leader="none"/>
        </w:tabs>
        <w:spacing w:line="240" w:lineRule="auto" w:before="0" w:after="0"/>
        <w:ind w:left="4827" w:right="0" w:hanging="202"/>
        <w:jc w:val="center"/>
      </w:pPr>
      <w:r>
        <w:rPr>
          <w:color w:val="333333"/>
        </w:rPr>
        <w:t>Conclusions.</w:t>
      </w:r>
    </w:p>
    <w:p>
      <w:pPr>
        <w:pStyle w:val="BodyText"/>
        <w:rPr>
          <w:b/>
        </w:rPr>
      </w:pPr>
    </w:p>
    <w:p>
      <w:pPr>
        <w:pStyle w:val="BodyText"/>
        <w:ind w:left="255" w:right="262"/>
        <w:jc w:val="both"/>
      </w:pPr>
      <w:r>
        <w:rPr>
          <w:color w:val="333333"/>
        </w:rPr>
        <w:t>Haptic graphic materials must meet a number of features that make them functional in the shape, size, volume and texture, promote knowledge of what represented there. Therefore, their creation is extremely important, so it is necessary the intervention and professional design work and / or artists to from serious research and based on theoretical concepts and results from other proposals, to set aside work done with the intention of what is believed it could work, or, from   the</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675" w:right="722"/>
        <w:jc w:val="both"/>
      </w:pPr>
      <w:r>
        <w:rPr>
          <w:color w:val="333333"/>
        </w:rPr>
        <w:t>visual approach, and taking into account the real requirements of this group of people. The models, maps, images in high relief, those worked in low relief, sculptures or models, or haptic graphic films, among others, are examples of work done for people with visual impairments  access to knowledge on various</w:t>
      </w:r>
      <w:r>
        <w:rPr>
          <w:color w:val="333333"/>
          <w:spacing w:val="-12"/>
        </w:rPr>
        <w:t> </w:t>
      </w:r>
      <w:r>
        <w:rPr>
          <w:color w:val="333333"/>
        </w:rPr>
        <w:t>topics.</w:t>
      </w:r>
    </w:p>
    <w:p>
      <w:pPr>
        <w:pStyle w:val="BodyText"/>
        <w:spacing w:before="2"/>
        <w:ind w:left="675" w:right="716" w:firstLine="705"/>
        <w:jc w:val="both"/>
      </w:pPr>
      <w:r>
        <w:rPr>
          <w:color w:val="333333"/>
        </w:rPr>
        <w:t>This way, you get more and more specialization in the proposals for the visually impaired, observed from design considerations such as how to represent images, elements, the use of techniques and materials, and from people with visual impairment as their visual memory, as well as carry out the marking of specific needs and parameters, in which industrial and graphic designers, for example, can base the development of proposals </w:t>
      </w:r>
      <w:r>
        <w:rPr>
          <w:color w:val="333333"/>
          <w:spacing w:val="-3"/>
        </w:rPr>
        <w:t>to </w:t>
      </w:r>
      <w:r>
        <w:rPr>
          <w:color w:val="333333"/>
        </w:rPr>
        <w:t>address communication needs and / or recreation and spiritual culture such as arts and painting. The creation of these proposals, due to needs of the people and are the object of study, and are designed for those who use objects and actions in the human body should be a</w:t>
      </w:r>
      <w:r>
        <w:rPr>
          <w:color w:val="333333"/>
          <w:spacing w:val="-33"/>
        </w:rPr>
        <w:t> </w:t>
      </w:r>
      <w:r>
        <w:rPr>
          <w:color w:val="333333"/>
        </w:rPr>
        <w:t>startingpoint.</w:t>
      </w:r>
    </w:p>
    <w:p>
      <w:pPr>
        <w:pStyle w:val="BodyText"/>
        <w:spacing w:before="2"/>
        <w:ind w:left="675" w:right="730" w:firstLine="705"/>
        <w:jc w:val="both"/>
      </w:pPr>
      <w:r>
        <w:rPr>
          <w:color w:val="333333"/>
        </w:rPr>
        <w:t>Haptic graphic materials stand out as one of the more important given the possibility for them to touch and thereby gaining knowledge about the images that are to be seen, for example, the art of painting.</w:t>
      </w:r>
    </w:p>
    <w:p>
      <w:pPr>
        <w:pStyle w:val="BodyText"/>
      </w:pPr>
    </w:p>
    <w:p>
      <w:pPr>
        <w:spacing w:before="181"/>
        <w:ind w:left="738" w:right="0" w:firstLine="0"/>
        <w:jc w:val="both"/>
        <w:rPr>
          <w:sz w:val="20"/>
        </w:rPr>
      </w:pPr>
      <w:r>
        <w:rPr>
          <w:color w:val="333333"/>
          <w:sz w:val="20"/>
        </w:rPr>
        <w:t>Table 1. Results haptic perception in adultfemale and male: three women and eight men within an age range of 20 to</w:t>
      </w:r>
    </w:p>
    <w:p>
      <w:pPr>
        <w:spacing w:before="0" w:after="6"/>
        <w:ind w:left="3580" w:right="982" w:hanging="2627"/>
        <w:jc w:val="left"/>
        <w:rPr>
          <w:sz w:val="20"/>
        </w:rPr>
      </w:pPr>
      <w:r>
        <w:rPr>
          <w:color w:val="333333"/>
          <w:sz w:val="20"/>
        </w:rPr>
        <w:t>65. It states the name of the participant, the duration of the test, and the concepts generated by each participant mentally when making contact sheets haptic graphs.</w:t>
      </w:r>
    </w:p>
    <w:tbl>
      <w:tblPr>
        <w:tblW w:w="0" w:type="auto"/>
        <w:jc w:val="left"/>
        <w:tblInd w:w="1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63"/>
        <w:gridCol w:w="1311"/>
        <w:gridCol w:w="1311"/>
        <w:gridCol w:w="1335"/>
        <w:gridCol w:w="1618"/>
        <w:gridCol w:w="1383"/>
        <w:gridCol w:w="1436"/>
        <w:gridCol w:w="1560"/>
      </w:tblGrid>
      <w:tr>
        <w:trPr>
          <w:trHeight w:val="836" w:hRule="exact"/>
        </w:trPr>
        <w:tc>
          <w:tcPr>
            <w:tcW w:w="1763" w:type="dxa"/>
          </w:tcPr>
          <w:p>
            <w:pPr>
              <w:pStyle w:val="TableParagraph"/>
              <w:ind w:left="106" w:right="533"/>
              <w:rPr>
                <w:b/>
                <w:i/>
                <w:sz w:val="24"/>
              </w:rPr>
            </w:pPr>
            <w:r>
              <w:rPr>
                <w:b/>
                <w:i/>
                <w:sz w:val="24"/>
              </w:rPr>
              <w:t>Ángela </w:t>
            </w:r>
            <w:r>
              <w:rPr>
                <w:b/>
                <w:i/>
                <w:sz w:val="24"/>
              </w:rPr>
              <w:t>Martínez Mendoza.</w:t>
            </w:r>
          </w:p>
        </w:tc>
        <w:tc>
          <w:tcPr>
            <w:tcW w:w="1311" w:type="dxa"/>
          </w:tcPr>
          <w:p>
            <w:pPr>
              <w:pStyle w:val="TableParagraph"/>
              <w:spacing w:line="271" w:lineRule="exact"/>
              <w:ind w:left="105"/>
              <w:rPr>
                <w:sz w:val="24"/>
              </w:rPr>
            </w:pPr>
            <w:r>
              <w:rPr>
                <w:sz w:val="24"/>
              </w:rPr>
              <w:t>15</w:t>
            </w:r>
          </w:p>
          <w:p>
            <w:pPr>
              <w:pStyle w:val="TableParagraph"/>
              <w:spacing w:line="275" w:lineRule="exact"/>
              <w:ind w:left="105"/>
              <w:rPr>
                <w:sz w:val="24"/>
              </w:rPr>
            </w:pPr>
            <w:r>
              <w:rPr>
                <w:sz w:val="24"/>
              </w:rPr>
              <w:t>minutos</w:t>
            </w:r>
          </w:p>
        </w:tc>
        <w:tc>
          <w:tcPr>
            <w:tcW w:w="1311" w:type="dxa"/>
          </w:tcPr>
          <w:p>
            <w:pPr>
              <w:pStyle w:val="TableParagraph"/>
              <w:spacing w:line="274" w:lineRule="exact" w:before="1"/>
              <w:ind w:left="105" w:right="216"/>
              <w:rPr>
                <w:sz w:val="24"/>
              </w:rPr>
            </w:pPr>
            <w:r>
              <w:rPr>
                <w:sz w:val="24"/>
              </w:rPr>
              <w:t>Planta simétrica</w:t>
            </w:r>
          </w:p>
        </w:tc>
        <w:tc>
          <w:tcPr>
            <w:tcW w:w="1335" w:type="dxa"/>
          </w:tcPr>
          <w:p>
            <w:pPr/>
          </w:p>
        </w:tc>
        <w:tc>
          <w:tcPr>
            <w:tcW w:w="1618" w:type="dxa"/>
          </w:tcPr>
          <w:p>
            <w:pPr/>
          </w:p>
        </w:tc>
        <w:tc>
          <w:tcPr>
            <w:tcW w:w="1383" w:type="dxa"/>
          </w:tcPr>
          <w:p>
            <w:pPr/>
          </w:p>
        </w:tc>
        <w:tc>
          <w:tcPr>
            <w:tcW w:w="1436" w:type="dxa"/>
          </w:tcPr>
          <w:p>
            <w:pPr/>
          </w:p>
        </w:tc>
        <w:tc>
          <w:tcPr>
            <w:tcW w:w="1560" w:type="dxa"/>
          </w:tcPr>
          <w:p>
            <w:pPr/>
          </w:p>
        </w:tc>
      </w:tr>
      <w:tr>
        <w:trPr>
          <w:trHeight w:val="840" w:hRule="exact"/>
        </w:trPr>
        <w:tc>
          <w:tcPr>
            <w:tcW w:w="1763" w:type="dxa"/>
          </w:tcPr>
          <w:p>
            <w:pPr>
              <w:pStyle w:val="TableParagraph"/>
              <w:ind w:left="106" w:right="466"/>
              <w:rPr>
                <w:b/>
                <w:i/>
                <w:sz w:val="24"/>
              </w:rPr>
            </w:pPr>
            <w:r>
              <w:rPr>
                <w:b/>
                <w:i/>
                <w:sz w:val="24"/>
              </w:rPr>
              <w:t>Jair Derek </w:t>
            </w:r>
            <w:r>
              <w:rPr>
                <w:b/>
                <w:i/>
                <w:sz w:val="24"/>
              </w:rPr>
              <w:t>Sánchez Cuevas.</w:t>
            </w:r>
          </w:p>
        </w:tc>
        <w:tc>
          <w:tcPr>
            <w:tcW w:w="1311" w:type="dxa"/>
          </w:tcPr>
          <w:p>
            <w:pPr>
              <w:pStyle w:val="TableParagraph"/>
              <w:spacing w:line="272" w:lineRule="exact"/>
              <w:ind w:left="105"/>
              <w:rPr>
                <w:sz w:val="24"/>
              </w:rPr>
            </w:pPr>
            <w:r>
              <w:rPr>
                <w:sz w:val="24"/>
              </w:rPr>
              <w:t>14</w:t>
            </w:r>
          </w:p>
          <w:p>
            <w:pPr>
              <w:pStyle w:val="TableParagraph"/>
              <w:spacing w:before="2"/>
              <w:ind w:left="105"/>
              <w:rPr>
                <w:sz w:val="24"/>
              </w:rPr>
            </w:pPr>
            <w:r>
              <w:rPr>
                <w:sz w:val="24"/>
              </w:rPr>
              <w:t>minutos</w:t>
            </w:r>
          </w:p>
        </w:tc>
        <w:tc>
          <w:tcPr>
            <w:tcW w:w="1311" w:type="dxa"/>
          </w:tcPr>
          <w:p>
            <w:pPr>
              <w:pStyle w:val="TableParagraph"/>
              <w:spacing w:line="242" w:lineRule="auto"/>
              <w:ind w:left="105" w:right="282"/>
              <w:rPr>
                <w:sz w:val="24"/>
              </w:rPr>
            </w:pPr>
            <w:r>
              <w:rPr>
                <w:sz w:val="24"/>
              </w:rPr>
              <w:t>Oso con orejas</w:t>
            </w:r>
          </w:p>
        </w:tc>
        <w:tc>
          <w:tcPr>
            <w:tcW w:w="1335" w:type="dxa"/>
          </w:tcPr>
          <w:p>
            <w:pPr>
              <w:pStyle w:val="TableParagraph"/>
              <w:spacing w:line="272" w:lineRule="exact"/>
              <w:ind w:left="105" w:right="106"/>
              <w:rPr>
                <w:sz w:val="24"/>
              </w:rPr>
            </w:pPr>
            <w:r>
              <w:rPr>
                <w:sz w:val="24"/>
              </w:rPr>
              <w:t>ojos</w:t>
            </w:r>
          </w:p>
        </w:tc>
        <w:tc>
          <w:tcPr>
            <w:tcW w:w="1618" w:type="dxa"/>
          </w:tcPr>
          <w:p>
            <w:pPr>
              <w:pStyle w:val="TableParagraph"/>
              <w:spacing w:line="272" w:lineRule="exact"/>
              <w:ind w:left="105" w:right="149"/>
              <w:rPr>
                <w:sz w:val="24"/>
              </w:rPr>
            </w:pPr>
            <w:r>
              <w:rPr>
                <w:sz w:val="24"/>
              </w:rPr>
              <w:t>gordito</w:t>
            </w:r>
          </w:p>
        </w:tc>
        <w:tc>
          <w:tcPr>
            <w:tcW w:w="1383" w:type="dxa"/>
          </w:tcPr>
          <w:p>
            <w:pPr/>
          </w:p>
        </w:tc>
        <w:tc>
          <w:tcPr>
            <w:tcW w:w="1436" w:type="dxa"/>
          </w:tcPr>
          <w:p>
            <w:pPr/>
          </w:p>
        </w:tc>
        <w:tc>
          <w:tcPr>
            <w:tcW w:w="1560" w:type="dxa"/>
          </w:tcPr>
          <w:p>
            <w:pPr/>
          </w:p>
        </w:tc>
      </w:tr>
      <w:tr>
        <w:trPr>
          <w:trHeight w:val="836" w:hRule="exact"/>
        </w:trPr>
        <w:tc>
          <w:tcPr>
            <w:tcW w:w="1763" w:type="dxa"/>
          </w:tcPr>
          <w:p>
            <w:pPr>
              <w:pStyle w:val="TableParagraph"/>
              <w:ind w:left="106" w:right="267"/>
              <w:rPr>
                <w:b/>
                <w:i/>
                <w:sz w:val="24"/>
              </w:rPr>
            </w:pPr>
            <w:r>
              <w:rPr>
                <w:b/>
                <w:i/>
                <w:sz w:val="24"/>
              </w:rPr>
              <w:t>Christian </w:t>
            </w:r>
            <w:r>
              <w:rPr>
                <w:b/>
                <w:i/>
                <w:sz w:val="24"/>
              </w:rPr>
              <w:t>Moreno Domínguez.</w:t>
            </w:r>
          </w:p>
        </w:tc>
        <w:tc>
          <w:tcPr>
            <w:tcW w:w="1311" w:type="dxa"/>
          </w:tcPr>
          <w:p>
            <w:pPr>
              <w:pStyle w:val="TableParagraph"/>
              <w:spacing w:line="271" w:lineRule="exact"/>
              <w:ind w:left="105"/>
              <w:rPr>
                <w:sz w:val="24"/>
              </w:rPr>
            </w:pPr>
            <w:r>
              <w:rPr>
                <w:sz w:val="24"/>
              </w:rPr>
              <w:t>14</w:t>
            </w:r>
          </w:p>
          <w:p>
            <w:pPr>
              <w:pStyle w:val="TableParagraph"/>
              <w:spacing w:line="275" w:lineRule="exact"/>
              <w:ind w:left="105"/>
              <w:rPr>
                <w:sz w:val="24"/>
              </w:rPr>
            </w:pPr>
            <w:r>
              <w:rPr>
                <w:sz w:val="24"/>
              </w:rPr>
              <w:t>minutos</w:t>
            </w:r>
          </w:p>
        </w:tc>
        <w:tc>
          <w:tcPr>
            <w:tcW w:w="1311" w:type="dxa"/>
          </w:tcPr>
          <w:p>
            <w:pPr>
              <w:pStyle w:val="TableParagraph"/>
              <w:spacing w:line="272" w:lineRule="exact"/>
              <w:ind w:left="105" w:right="216"/>
              <w:rPr>
                <w:sz w:val="24"/>
              </w:rPr>
            </w:pPr>
            <w:r>
              <w:rPr>
                <w:sz w:val="24"/>
              </w:rPr>
              <w:t>Manos</w:t>
            </w:r>
          </w:p>
        </w:tc>
        <w:tc>
          <w:tcPr>
            <w:tcW w:w="1335" w:type="dxa"/>
          </w:tcPr>
          <w:p>
            <w:pPr>
              <w:pStyle w:val="TableParagraph"/>
              <w:spacing w:line="272" w:lineRule="exact"/>
              <w:ind w:left="105" w:right="106"/>
              <w:rPr>
                <w:sz w:val="24"/>
              </w:rPr>
            </w:pPr>
            <w:r>
              <w:rPr>
                <w:sz w:val="24"/>
              </w:rPr>
              <w:t>florero</w:t>
            </w:r>
          </w:p>
        </w:tc>
        <w:tc>
          <w:tcPr>
            <w:tcW w:w="1618" w:type="dxa"/>
          </w:tcPr>
          <w:p>
            <w:pPr>
              <w:pStyle w:val="TableParagraph"/>
              <w:spacing w:line="274" w:lineRule="exact" w:before="2"/>
              <w:ind w:left="105" w:right="149"/>
              <w:rPr>
                <w:sz w:val="24"/>
              </w:rPr>
            </w:pPr>
            <w:r>
              <w:rPr>
                <w:sz w:val="24"/>
              </w:rPr>
              <w:t>cuerpo de embarazada</w:t>
            </w:r>
          </w:p>
        </w:tc>
        <w:tc>
          <w:tcPr>
            <w:tcW w:w="1383" w:type="dxa"/>
          </w:tcPr>
          <w:p>
            <w:pPr>
              <w:pStyle w:val="TableParagraph"/>
              <w:spacing w:line="272" w:lineRule="exact"/>
              <w:ind w:left="106"/>
              <w:rPr>
                <w:sz w:val="24"/>
              </w:rPr>
            </w:pPr>
            <w:r>
              <w:rPr>
                <w:sz w:val="24"/>
              </w:rPr>
              <w:t>sombrero</w:t>
            </w:r>
          </w:p>
        </w:tc>
        <w:tc>
          <w:tcPr>
            <w:tcW w:w="1436" w:type="dxa"/>
          </w:tcPr>
          <w:p>
            <w:pPr>
              <w:pStyle w:val="TableParagraph"/>
              <w:spacing w:line="274" w:lineRule="exact" w:before="2"/>
              <w:ind w:left="100" w:right="212"/>
              <w:rPr>
                <w:sz w:val="24"/>
              </w:rPr>
            </w:pPr>
            <w:r>
              <w:rPr>
                <w:sz w:val="24"/>
              </w:rPr>
              <w:t>boca, nariz, ojos</w:t>
            </w:r>
          </w:p>
        </w:tc>
        <w:tc>
          <w:tcPr>
            <w:tcW w:w="1560" w:type="dxa"/>
          </w:tcPr>
          <w:p>
            <w:pPr>
              <w:pStyle w:val="TableParagraph"/>
              <w:spacing w:line="272" w:lineRule="exact"/>
              <w:ind w:left="105"/>
              <w:rPr>
                <w:sz w:val="24"/>
              </w:rPr>
            </w:pPr>
            <w:r>
              <w:rPr>
                <w:sz w:val="24"/>
              </w:rPr>
              <w:t>cabello</w:t>
            </w:r>
          </w:p>
        </w:tc>
      </w:tr>
      <w:tr>
        <w:trPr>
          <w:trHeight w:val="840" w:hRule="exact"/>
        </w:trPr>
        <w:tc>
          <w:tcPr>
            <w:tcW w:w="1763" w:type="dxa"/>
          </w:tcPr>
          <w:p>
            <w:pPr>
              <w:pStyle w:val="TableParagraph"/>
              <w:ind w:left="106" w:right="560"/>
              <w:rPr>
                <w:b/>
                <w:i/>
                <w:sz w:val="24"/>
              </w:rPr>
            </w:pPr>
            <w:r>
              <w:rPr>
                <w:b/>
                <w:i/>
                <w:sz w:val="24"/>
              </w:rPr>
              <w:t>Roberto </w:t>
            </w:r>
            <w:r>
              <w:rPr>
                <w:b/>
                <w:i/>
                <w:sz w:val="24"/>
              </w:rPr>
              <w:t>Muñoz Santillán.</w:t>
            </w:r>
          </w:p>
        </w:tc>
        <w:tc>
          <w:tcPr>
            <w:tcW w:w="1311" w:type="dxa"/>
          </w:tcPr>
          <w:p>
            <w:pPr>
              <w:pStyle w:val="TableParagraph"/>
              <w:spacing w:line="272" w:lineRule="exact"/>
              <w:ind w:left="105"/>
              <w:rPr>
                <w:sz w:val="24"/>
              </w:rPr>
            </w:pPr>
            <w:r>
              <w:rPr>
                <w:sz w:val="24"/>
              </w:rPr>
              <w:t>17</w:t>
            </w:r>
          </w:p>
          <w:p>
            <w:pPr>
              <w:pStyle w:val="TableParagraph"/>
              <w:spacing w:before="2"/>
              <w:ind w:left="105"/>
              <w:rPr>
                <w:sz w:val="24"/>
              </w:rPr>
            </w:pPr>
            <w:r>
              <w:rPr>
                <w:sz w:val="24"/>
              </w:rPr>
              <w:t>minutos</w:t>
            </w:r>
          </w:p>
        </w:tc>
        <w:tc>
          <w:tcPr>
            <w:tcW w:w="1311" w:type="dxa"/>
          </w:tcPr>
          <w:p>
            <w:pPr>
              <w:pStyle w:val="TableParagraph"/>
              <w:spacing w:line="272" w:lineRule="exact"/>
              <w:ind w:left="105" w:right="216"/>
              <w:rPr>
                <w:sz w:val="24"/>
              </w:rPr>
            </w:pPr>
            <w:r>
              <w:rPr>
                <w:sz w:val="24"/>
              </w:rPr>
              <w:t>Rostro</w:t>
            </w:r>
          </w:p>
        </w:tc>
        <w:tc>
          <w:tcPr>
            <w:tcW w:w="1335" w:type="dxa"/>
          </w:tcPr>
          <w:p>
            <w:pPr>
              <w:pStyle w:val="TableParagraph"/>
              <w:spacing w:line="242" w:lineRule="auto"/>
              <w:ind w:left="105" w:right="106"/>
              <w:rPr>
                <w:sz w:val="24"/>
              </w:rPr>
            </w:pPr>
            <w:r>
              <w:rPr>
                <w:sz w:val="24"/>
              </w:rPr>
              <w:t>Boca, nariz, ojos</w:t>
            </w:r>
          </w:p>
        </w:tc>
        <w:tc>
          <w:tcPr>
            <w:tcW w:w="1618" w:type="dxa"/>
          </w:tcPr>
          <w:p>
            <w:pPr/>
          </w:p>
        </w:tc>
        <w:tc>
          <w:tcPr>
            <w:tcW w:w="1383" w:type="dxa"/>
          </w:tcPr>
          <w:p>
            <w:pPr/>
          </w:p>
        </w:tc>
        <w:tc>
          <w:tcPr>
            <w:tcW w:w="1436" w:type="dxa"/>
          </w:tcPr>
          <w:p>
            <w:pPr/>
          </w:p>
        </w:tc>
        <w:tc>
          <w:tcPr>
            <w:tcW w:w="1560" w:type="dxa"/>
          </w:tcPr>
          <w:p>
            <w:pPr/>
          </w:p>
        </w:tc>
      </w:tr>
      <w:tr>
        <w:trPr>
          <w:trHeight w:val="836" w:hRule="exact"/>
        </w:trPr>
        <w:tc>
          <w:tcPr>
            <w:tcW w:w="1763" w:type="dxa"/>
          </w:tcPr>
          <w:p>
            <w:pPr>
              <w:pStyle w:val="TableParagraph"/>
              <w:ind w:left="106" w:right="748"/>
              <w:jc w:val="both"/>
              <w:rPr>
                <w:b/>
                <w:i/>
                <w:sz w:val="24"/>
              </w:rPr>
            </w:pPr>
            <w:r>
              <w:rPr>
                <w:b/>
                <w:i/>
                <w:sz w:val="24"/>
              </w:rPr>
              <w:t>Alberto </w:t>
            </w:r>
            <w:r>
              <w:rPr>
                <w:b/>
                <w:i/>
                <w:sz w:val="24"/>
              </w:rPr>
              <w:t>Nataret Aquino.</w:t>
            </w:r>
          </w:p>
        </w:tc>
        <w:tc>
          <w:tcPr>
            <w:tcW w:w="1311" w:type="dxa"/>
          </w:tcPr>
          <w:p>
            <w:pPr>
              <w:pStyle w:val="TableParagraph"/>
              <w:spacing w:line="271" w:lineRule="exact"/>
              <w:ind w:left="105"/>
              <w:rPr>
                <w:sz w:val="24"/>
              </w:rPr>
            </w:pPr>
            <w:r>
              <w:rPr>
                <w:sz w:val="24"/>
              </w:rPr>
              <w:t>25</w:t>
            </w:r>
          </w:p>
          <w:p>
            <w:pPr>
              <w:pStyle w:val="TableParagraph"/>
              <w:spacing w:line="275" w:lineRule="exact"/>
              <w:ind w:left="105"/>
              <w:rPr>
                <w:sz w:val="24"/>
              </w:rPr>
            </w:pPr>
            <w:r>
              <w:rPr>
                <w:sz w:val="24"/>
              </w:rPr>
              <w:t>minutos</w:t>
            </w:r>
          </w:p>
        </w:tc>
        <w:tc>
          <w:tcPr>
            <w:tcW w:w="1311" w:type="dxa"/>
          </w:tcPr>
          <w:p>
            <w:pPr>
              <w:pStyle w:val="TableParagraph"/>
              <w:spacing w:line="274" w:lineRule="exact" w:before="2"/>
              <w:ind w:left="105" w:right="216"/>
              <w:rPr>
                <w:sz w:val="24"/>
              </w:rPr>
            </w:pPr>
            <w:r>
              <w:rPr>
                <w:sz w:val="24"/>
              </w:rPr>
              <w:t>Figura humana</w:t>
            </w:r>
          </w:p>
        </w:tc>
        <w:tc>
          <w:tcPr>
            <w:tcW w:w="1335" w:type="dxa"/>
          </w:tcPr>
          <w:p>
            <w:pPr>
              <w:pStyle w:val="TableParagraph"/>
              <w:spacing w:line="272" w:lineRule="exact"/>
              <w:ind w:left="105" w:right="106"/>
              <w:rPr>
                <w:sz w:val="24"/>
              </w:rPr>
            </w:pPr>
            <w:r>
              <w:rPr>
                <w:sz w:val="24"/>
              </w:rPr>
              <w:t>Cabello</w:t>
            </w:r>
          </w:p>
        </w:tc>
        <w:tc>
          <w:tcPr>
            <w:tcW w:w="1618" w:type="dxa"/>
          </w:tcPr>
          <w:p>
            <w:pPr>
              <w:pStyle w:val="TableParagraph"/>
              <w:spacing w:line="272" w:lineRule="exact"/>
              <w:ind w:left="105" w:right="149"/>
              <w:rPr>
                <w:sz w:val="24"/>
              </w:rPr>
            </w:pPr>
            <w:r>
              <w:rPr>
                <w:sz w:val="24"/>
              </w:rPr>
              <w:t>hombros</w:t>
            </w:r>
          </w:p>
        </w:tc>
        <w:tc>
          <w:tcPr>
            <w:tcW w:w="1383" w:type="dxa"/>
          </w:tcPr>
          <w:p>
            <w:pPr>
              <w:pStyle w:val="TableParagraph"/>
              <w:spacing w:line="272" w:lineRule="exact"/>
              <w:ind w:left="106"/>
              <w:rPr>
                <w:sz w:val="24"/>
              </w:rPr>
            </w:pPr>
            <w:r>
              <w:rPr>
                <w:sz w:val="24"/>
              </w:rPr>
              <w:t>manos</w:t>
            </w:r>
          </w:p>
        </w:tc>
        <w:tc>
          <w:tcPr>
            <w:tcW w:w="1436" w:type="dxa"/>
          </w:tcPr>
          <w:p>
            <w:pPr>
              <w:pStyle w:val="TableParagraph"/>
              <w:spacing w:line="272" w:lineRule="exact"/>
              <w:ind w:left="100" w:right="212"/>
              <w:rPr>
                <w:sz w:val="24"/>
              </w:rPr>
            </w:pPr>
            <w:r>
              <w:rPr>
                <w:sz w:val="24"/>
              </w:rPr>
              <w:t>falda</w:t>
            </w:r>
          </w:p>
        </w:tc>
        <w:tc>
          <w:tcPr>
            <w:tcW w:w="1560" w:type="dxa"/>
          </w:tcPr>
          <w:p>
            <w:pPr>
              <w:pStyle w:val="TableParagraph"/>
              <w:spacing w:line="272" w:lineRule="exact"/>
              <w:ind w:left="105"/>
              <w:rPr>
                <w:sz w:val="24"/>
              </w:rPr>
            </w:pPr>
            <w:r>
              <w:rPr>
                <w:sz w:val="24"/>
              </w:rPr>
              <w:t>vestido</w:t>
            </w:r>
          </w:p>
        </w:tc>
      </w:tr>
      <w:tr>
        <w:trPr>
          <w:trHeight w:val="840" w:hRule="exact"/>
        </w:trPr>
        <w:tc>
          <w:tcPr>
            <w:tcW w:w="1763" w:type="dxa"/>
          </w:tcPr>
          <w:p>
            <w:pPr>
              <w:pStyle w:val="TableParagraph"/>
              <w:ind w:left="106" w:right="333"/>
              <w:rPr>
                <w:b/>
                <w:i/>
                <w:sz w:val="24"/>
              </w:rPr>
            </w:pPr>
            <w:r>
              <w:rPr>
                <w:b/>
                <w:i/>
                <w:sz w:val="24"/>
              </w:rPr>
              <w:t>Alejandro </w:t>
            </w:r>
            <w:r>
              <w:rPr>
                <w:b/>
                <w:i/>
                <w:sz w:val="24"/>
              </w:rPr>
              <w:t>Delgado Castañedo.</w:t>
            </w:r>
          </w:p>
        </w:tc>
        <w:tc>
          <w:tcPr>
            <w:tcW w:w="1311" w:type="dxa"/>
          </w:tcPr>
          <w:p>
            <w:pPr>
              <w:pStyle w:val="TableParagraph"/>
              <w:spacing w:line="272" w:lineRule="exact"/>
              <w:ind w:left="105"/>
              <w:rPr>
                <w:sz w:val="24"/>
              </w:rPr>
            </w:pPr>
            <w:r>
              <w:rPr>
                <w:sz w:val="24"/>
              </w:rPr>
              <w:t>17</w:t>
            </w:r>
          </w:p>
          <w:p>
            <w:pPr>
              <w:pStyle w:val="TableParagraph"/>
              <w:spacing w:before="2"/>
              <w:ind w:left="105"/>
              <w:rPr>
                <w:sz w:val="24"/>
              </w:rPr>
            </w:pPr>
            <w:r>
              <w:rPr>
                <w:sz w:val="24"/>
              </w:rPr>
              <w:t>minutos</w:t>
            </w:r>
          </w:p>
        </w:tc>
        <w:tc>
          <w:tcPr>
            <w:tcW w:w="1311" w:type="dxa"/>
          </w:tcPr>
          <w:p>
            <w:pPr>
              <w:pStyle w:val="TableParagraph"/>
              <w:spacing w:line="272" w:lineRule="exact"/>
              <w:ind w:left="105" w:right="216"/>
              <w:rPr>
                <w:sz w:val="24"/>
              </w:rPr>
            </w:pPr>
            <w:r>
              <w:rPr>
                <w:sz w:val="24"/>
              </w:rPr>
              <w:t>Nada</w:t>
            </w:r>
          </w:p>
        </w:tc>
        <w:tc>
          <w:tcPr>
            <w:tcW w:w="1335" w:type="dxa"/>
          </w:tcPr>
          <w:p>
            <w:pPr/>
          </w:p>
        </w:tc>
        <w:tc>
          <w:tcPr>
            <w:tcW w:w="1618" w:type="dxa"/>
          </w:tcPr>
          <w:p>
            <w:pPr/>
          </w:p>
        </w:tc>
        <w:tc>
          <w:tcPr>
            <w:tcW w:w="1383" w:type="dxa"/>
          </w:tcPr>
          <w:p>
            <w:pPr/>
          </w:p>
        </w:tc>
        <w:tc>
          <w:tcPr>
            <w:tcW w:w="1436" w:type="dxa"/>
          </w:tcPr>
          <w:p>
            <w:pPr/>
          </w:p>
        </w:tc>
        <w:tc>
          <w:tcPr>
            <w:tcW w:w="1560" w:type="dxa"/>
          </w:tcPr>
          <w:p>
            <w:pPr/>
          </w:p>
        </w:tc>
      </w:tr>
      <w:tr>
        <w:trPr>
          <w:trHeight w:val="840" w:hRule="exact"/>
        </w:trPr>
        <w:tc>
          <w:tcPr>
            <w:tcW w:w="1763" w:type="dxa"/>
          </w:tcPr>
          <w:p>
            <w:pPr>
              <w:pStyle w:val="TableParagraph"/>
              <w:ind w:left="106" w:right="480"/>
              <w:rPr>
                <w:b/>
                <w:i/>
                <w:sz w:val="24"/>
              </w:rPr>
            </w:pPr>
            <w:r>
              <w:rPr>
                <w:b/>
                <w:i/>
                <w:sz w:val="24"/>
              </w:rPr>
              <w:t>Sergio </w:t>
            </w:r>
            <w:r>
              <w:rPr>
                <w:b/>
                <w:i/>
                <w:sz w:val="24"/>
              </w:rPr>
              <w:t>Morales Bobadilla.</w:t>
            </w:r>
          </w:p>
        </w:tc>
        <w:tc>
          <w:tcPr>
            <w:tcW w:w="1311" w:type="dxa"/>
          </w:tcPr>
          <w:p>
            <w:pPr>
              <w:pStyle w:val="TableParagraph"/>
              <w:spacing w:line="272" w:lineRule="exact"/>
              <w:ind w:left="105"/>
              <w:rPr>
                <w:sz w:val="24"/>
              </w:rPr>
            </w:pPr>
            <w:r>
              <w:rPr>
                <w:sz w:val="24"/>
              </w:rPr>
              <w:t>15</w:t>
            </w:r>
          </w:p>
          <w:p>
            <w:pPr>
              <w:pStyle w:val="TableParagraph"/>
              <w:spacing w:before="2"/>
              <w:ind w:left="105"/>
              <w:rPr>
                <w:sz w:val="24"/>
              </w:rPr>
            </w:pPr>
            <w:r>
              <w:rPr>
                <w:sz w:val="24"/>
              </w:rPr>
              <w:t>minutos</w:t>
            </w:r>
          </w:p>
        </w:tc>
        <w:tc>
          <w:tcPr>
            <w:tcW w:w="1311" w:type="dxa"/>
          </w:tcPr>
          <w:p>
            <w:pPr>
              <w:pStyle w:val="TableParagraph"/>
              <w:spacing w:line="242" w:lineRule="auto"/>
              <w:ind w:left="105" w:right="109"/>
              <w:rPr>
                <w:sz w:val="24"/>
              </w:rPr>
            </w:pPr>
            <w:r>
              <w:rPr>
                <w:sz w:val="24"/>
              </w:rPr>
              <w:t>Animal de 4 patas</w:t>
            </w:r>
          </w:p>
        </w:tc>
        <w:tc>
          <w:tcPr>
            <w:tcW w:w="1335" w:type="dxa"/>
          </w:tcPr>
          <w:p>
            <w:pPr>
              <w:pStyle w:val="TableParagraph"/>
              <w:spacing w:line="272" w:lineRule="exact"/>
              <w:ind w:left="105" w:right="106"/>
              <w:rPr>
                <w:sz w:val="24"/>
              </w:rPr>
            </w:pPr>
            <w:r>
              <w:rPr>
                <w:sz w:val="24"/>
              </w:rPr>
              <w:t>Gato</w:t>
            </w:r>
          </w:p>
        </w:tc>
        <w:tc>
          <w:tcPr>
            <w:tcW w:w="1618" w:type="dxa"/>
          </w:tcPr>
          <w:p>
            <w:pPr>
              <w:pStyle w:val="TableParagraph"/>
              <w:spacing w:line="272" w:lineRule="exact"/>
              <w:ind w:left="105" w:right="149"/>
              <w:rPr>
                <w:sz w:val="24"/>
              </w:rPr>
            </w:pPr>
            <w:r>
              <w:rPr>
                <w:sz w:val="24"/>
              </w:rPr>
              <w:t>panza</w:t>
            </w:r>
          </w:p>
        </w:tc>
        <w:tc>
          <w:tcPr>
            <w:tcW w:w="1383" w:type="dxa"/>
          </w:tcPr>
          <w:p>
            <w:pPr>
              <w:pStyle w:val="TableParagraph"/>
              <w:ind w:left="106" w:right="407"/>
              <w:rPr>
                <w:sz w:val="24"/>
              </w:rPr>
            </w:pPr>
            <w:r>
              <w:rPr>
                <w:sz w:val="24"/>
              </w:rPr>
              <w:t>cabeza, boca, nariz</w:t>
            </w:r>
          </w:p>
        </w:tc>
        <w:tc>
          <w:tcPr>
            <w:tcW w:w="1436" w:type="dxa"/>
          </w:tcPr>
          <w:p>
            <w:pPr/>
          </w:p>
        </w:tc>
        <w:tc>
          <w:tcPr>
            <w:tcW w:w="1560" w:type="dxa"/>
          </w:tcPr>
          <w:p>
            <w:pPr/>
          </w:p>
        </w:tc>
      </w:tr>
      <w:tr>
        <w:trPr>
          <w:trHeight w:val="836" w:hRule="exact"/>
        </w:trPr>
        <w:tc>
          <w:tcPr>
            <w:tcW w:w="1763" w:type="dxa"/>
          </w:tcPr>
          <w:p>
            <w:pPr>
              <w:pStyle w:val="TableParagraph"/>
              <w:spacing w:line="274" w:lineRule="exact" w:before="1"/>
              <w:ind w:left="106" w:right="200"/>
              <w:rPr>
                <w:b/>
                <w:i/>
                <w:sz w:val="24"/>
              </w:rPr>
            </w:pPr>
            <w:r>
              <w:rPr>
                <w:b/>
                <w:i/>
                <w:sz w:val="24"/>
              </w:rPr>
              <w:t>Luz María </w:t>
            </w:r>
            <w:r>
              <w:rPr>
                <w:b/>
                <w:i/>
                <w:sz w:val="24"/>
              </w:rPr>
              <w:t>Ponce León.</w:t>
            </w:r>
          </w:p>
        </w:tc>
        <w:tc>
          <w:tcPr>
            <w:tcW w:w="1311" w:type="dxa"/>
          </w:tcPr>
          <w:p>
            <w:pPr>
              <w:pStyle w:val="TableParagraph"/>
              <w:spacing w:line="270" w:lineRule="exact"/>
              <w:ind w:left="105"/>
              <w:rPr>
                <w:sz w:val="24"/>
              </w:rPr>
            </w:pPr>
            <w:r>
              <w:rPr>
                <w:sz w:val="24"/>
              </w:rPr>
              <w:t>16</w:t>
            </w:r>
          </w:p>
          <w:p>
            <w:pPr>
              <w:pStyle w:val="TableParagraph"/>
              <w:spacing w:line="275" w:lineRule="exact"/>
              <w:ind w:left="105"/>
              <w:rPr>
                <w:sz w:val="24"/>
              </w:rPr>
            </w:pPr>
            <w:r>
              <w:rPr>
                <w:sz w:val="24"/>
              </w:rPr>
              <w:t>minutos</w:t>
            </w:r>
          </w:p>
        </w:tc>
        <w:tc>
          <w:tcPr>
            <w:tcW w:w="1311" w:type="dxa"/>
          </w:tcPr>
          <w:p>
            <w:pPr>
              <w:pStyle w:val="TableParagraph"/>
              <w:spacing w:line="272" w:lineRule="exact"/>
              <w:ind w:left="105" w:right="216"/>
              <w:rPr>
                <w:sz w:val="24"/>
              </w:rPr>
            </w:pPr>
            <w:r>
              <w:rPr>
                <w:sz w:val="24"/>
              </w:rPr>
              <w:t>Cara</w:t>
            </w:r>
          </w:p>
        </w:tc>
        <w:tc>
          <w:tcPr>
            <w:tcW w:w="1335" w:type="dxa"/>
          </w:tcPr>
          <w:p>
            <w:pPr>
              <w:pStyle w:val="TableParagraph"/>
              <w:ind w:left="105" w:right="613"/>
              <w:rPr>
                <w:sz w:val="24"/>
              </w:rPr>
            </w:pPr>
            <w:r>
              <w:rPr>
                <w:sz w:val="24"/>
              </w:rPr>
              <w:t>ojos, nariz, boca</w:t>
            </w:r>
          </w:p>
        </w:tc>
        <w:tc>
          <w:tcPr>
            <w:tcW w:w="1618" w:type="dxa"/>
          </w:tcPr>
          <w:p>
            <w:pPr>
              <w:pStyle w:val="TableParagraph"/>
              <w:spacing w:line="272" w:lineRule="exact"/>
              <w:ind w:left="105" w:right="149"/>
              <w:rPr>
                <w:sz w:val="24"/>
              </w:rPr>
            </w:pPr>
            <w:r>
              <w:rPr>
                <w:sz w:val="24"/>
              </w:rPr>
              <w:t>cuello</w:t>
            </w:r>
          </w:p>
        </w:tc>
        <w:tc>
          <w:tcPr>
            <w:tcW w:w="1383" w:type="dxa"/>
          </w:tcPr>
          <w:p>
            <w:pPr>
              <w:pStyle w:val="TableParagraph"/>
              <w:spacing w:line="272" w:lineRule="exact"/>
              <w:ind w:left="106"/>
              <w:rPr>
                <w:sz w:val="24"/>
              </w:rPr>
            </w:pPr>
            <w:r>
              <w:rPr>
                <w:sz w:val="24"/>
              </w:rPr>
              <w:t>pecho</w:t>
            </w:r>
          </w:p>
        </w:tc>
        <w:tc>
          <w:tcPr>
            <w:tcW w:w="1436" w:type="dxa"/>
          </w:tcPr>
          <w:p>
            <w:pPr>
              <w:pStyle w:val="TableParagraph"/>
              <w:spacing w:line="272" w:lineRule="exact"/>
              <w:ind w:left="100" w:right="212"/>
              <w:rPr>
                <w:sz w:val="24"/>
              </w:rPr>
            </w:pPr>
            <w:r>
              <w:rPr>
                <w:sz w:val="24"/>
              </w:rPr>
              <w:t>cuerpo</w:t>
            </w:r>
          </w:p>
        </w:tc>
        <w:tc>
          <w:tcPr>
            <w:tcW w:w="1560" w:type="dxa"/>
          </w:tcPr>
          <w:p>
            <w:pPr>
              <w:pStyle w:val="TableParagraph"/>
              <w:spacing w:line="272" w:lineRule="exact"/>
              <w:ind w:left="105"/>
              <w:rPr>
                <w:sz w:val="24"/>
              </w:rPr>
            </w:pPr>
            <w:r>
              <w:rPr>
                <w:sz w:val="24"/>
              </w:rPr>
              <w:t>manos</w:t>
            </w:r>
          </w:p>
        </w:tc>
      </w:tr>
    </w:tbl>
    <w:p>
      <w:pPr>
        <w:spacing w:after="0" w:line="272" w:lineRule="exact"/>
        <w:rPr>
          <w:sz w:val="24"/>
        </w:rPr>
        <w:sectPr>
          <w:pgSz w:w="12240" w:h="15840"/>
          <w:pgMar w:header="689" w:footer="1036" w:top="1200" w:bottom="1220" w:left="400" w:right="0"/>
        </w:sectPr>
      </w:pPr>
    </w:p>
    <w:p>
      <w:pPr>
        <w:pStyle w:val="BodyText"/>
        <w:spacing w:before="5"/>
        <w:rPr>
          <w:sz w:val="15"/>
        </w:rPr>
      </w:pPr>
    </w:p>
    <w:p>
      <w:pPr>
        <w:pStyle w:val="Heading5"/>
        <w:spacing w:before="70"/>
        <w:ind w:left="4663" w:right="465"/>
      </w:pPr>
      <w:r>
        <w:rPr/>
        <w:t>7. References.</w:t>
      </w:r>
    </w:p>
    <w:p>
      <w:pPr>
        <w:pStyle w:val="BodyText"/>
        <w:rPr>
          <w:b/>
        </w:rPr>
      </w:pPr>
    </w:p>
    <w:p>
      <w:pPr>
        <w:pStyle w:val="ListParagraph"/>
        <w:numPr>
          <w:ilvl w:val="0"/>
          <w:numId w:val="42"/>
        </w:numPr>
        <w:tabs>
          <w:tab w:pos="539" w:val="left" w:leader="none"/>
        </w:tabs>
        <w:spacing w:line="242" w:lineRule="auto" w:before="0" w:after="0"/>
        <w:ind w:left="255" w:right="266" w:firstLine="0"/>
        <w:jc w:val="both"/>
        <w:rPr>
          <w:sz w:val="24"/>
        </w:rPr>
      </w:pPr>
      <w:r>
        <w:rPr>
          <w:sz w:val="24"/>
        </w:rPr>
        <w:t>Blanco, F. (1991). </w:t>
      </w:r>
      <w:r>
        <w:rPr>
          <w:i/>
          <w:sz w:val="24"/>
        </w:rPr>
        <w:t>Ceguera y desplazamiento mental en una isla ficticia: del ojo de </w:t>
      </w:r>
      <w:r>
        <w:rPr>
          <w:i/>
          <w:spacing w:val="-3"/>
          <w:sz w:val="24"/>
        </w:rPr>
        <w:t>la </w:t>
      </w:r>
      <w:r>
        <w:rPr>
          <w:i/>
          <w:sz w:val="24"/>
        </w:rPr>
        <w:t>mente a </w:t>
      </w:r>
      <w:r>
        <w:rPr>
          <w:i/>
          <w:sz w:val="24"/>
        </w:rPr>
        <w:t>la mano de la mente. Seminario Internacional de Ciencia Cognitiva</w:t>
      </w:r>
      <w:r>
        <w:rPr>
          <w:sz w:val="24"/>
        </w:rPr>
        <w:t>.</w:t>
      </w:r>
      <w:r>
        <w:rPr>
          <w:spacing w:val="-28"/>
          <w:sz w:val="24"/>
        </w:rPr>
        <w:t> </w:t>
      </w:r>
      <w:r>
        <w:rPr>
          <w:sz w:val="24"/>
        </w:rPr>
        <w:t>Valencia.</w:t>
      </w:r>
    </w:p>
    <w:p>
      <w:pPr>
        <w:pStyle w:val="ListParagraph"/>
        <w:numPr>
          <w:ilvl w:val="0"/>
          <w:numId w:val="42"/>
        </w:numPr>
        <w:tabs>
          <w:tab w:pos="602" w:val="left" w:leader="none"/>
        </w:tabs>
        <w:spacing w:line="242" w:lineRule="auto" w:before="0" w:after="0"/>
        <w:ind w:left="255" w:right="266" w:firstLine="0"/>
        <w:jc w:val="both"/>
        <w:rPr>
          <w:sz w:val="24"/>
        </w:rPr>
      </w:pPr>
      <w:r>
        <w:rPr>
          <w:sz w:val="24"/>
        </w:rPr>
        <w:t>CONAPRED. (2009) Protocolo Facultativo de la Convención sobre los Derechos de las Personas con Discapacidad.</w:t>
      </w:r>
      <w:r>
        <w:rPr>
          <w:spacing w:val="-12"/>
          <w:sz w:val="24"/>
        </w:rPr>
        <w:t> </w:t>
      </w:r>
      <w:r>
        <w:rPr>
          <w:sz w:val="24"/>
        </w:rPr>
        <w:t>México.</w:t>
      </w:r>
    </w:p>
    <w:p>
      <w:pPr>
        <w:pStyle w:val="ListParagraph"/>
        <w:numPr>
          <w:ilvl w:val="0"/>
          <w:numId w:val="42"/>
        </w:numPr>
        <w:tabs>
          <w:tab w:pos="539" w:val="left" w:leader="none"/>
        </w:tabs>
        <w:spacing w:line="242" w:lineRule="auto" w:before="0" w:after="0"/>
        <w:ind w:left="255" w:right="253" w:firstLine="0"/>
        <w:jc w:val="both"/>
        <w:rPr>
          <w:sz w:val="24"/>
        </w:rPr>
      </w:pPr>
      <w:r>
        <w:rPr>
          <w:sz w:val="24"/>
        </w:rPr>
        <w:t>GIBSON, J.J. (1966) </w:t>
      </w:r>
      <w:r>
        <w:rPr>
          <w:i/>
          <w:sz w:val="24"/>
        </w:rPr>
        <w:t>The senses considered as perceptual systems</w:t>
      </w:r>
      <w:r>
        <w:rPr>
          <w:sz w:val="24"/>
        </w:rPr>
        <w:t>. Boston, Houghton Mifflin. </w:t>
      </w:r>
      <w:r>
        <w:rPr>
          <w:sz w:val="24"/>
          <w:u w:val="single"/>
        </w:rPr>
        <w:t>En</w:t>
      </w:r>
      <w:r>
        <w:rPr>
          <w:sz w:val="24"/>
        </w:rPr>
        <w:t>: Blanco, F. (1991) </w:t>
      </w:r>
      <w:r>
        <w:rPr>
          <w:i/>
          <w:sz w:val="24"/>
        </w:rPr>
        <w:t>Ceguera y desplazamiento mental en una isla ficticia: del ojo de la mente a </w:t>
      </w:r>
      <w:r>
        <w:rPr>
          <w:i/>
          <w:sz w:val="24"/>
        </w:rPr>
        <w:t>la mano de la mente. Seminario Internacional de Ciencia Cognitiva</w:t>
      </w:r>
      <w:r>
        <w:rPr>
          <w:sz w:val="24"/>
        </w:rPr>
        <w:t>. Valencia. 357</w:t>
      </w:r>
      <w:r>
        <w:rPr>
          <w:spacing w:val="-31"/>
          <w:sz w:val="24"/>
        </w:rPr>
        <w:t> </w:t>
      </w:r>
      <w:r>
        <w:rPr>
          <w:sz w:val="24"/>
        </w:rPr>
        <w:t>pp</w:t>
      </w:r>
    </w:p>
    <w:p>
      <w:pPr>
        <w:pStyle w:val="ListParagraph"/>
        <w:numPr>
          <w:ilvl w:val="0"/>
          <w:numId w:val="42"/>
        </w:numPr>
        <w:tabs>
          <w:tab w:pos="544" w:val="left" w:leader="none"/>
        </w:tabs>
        <w:spacing w:line="242" w:lineRule="auto" w:before="0" w:after="0"/>
        <w:ind w:left="255" w:right="260" w:firstLine="0"/>
        <w:jc w:val="both"/>
        <w:rPr>
          <w:sz w:val="24"/>
        </w:rPr>
      </w:pPr>
      <w:r>
        <w:rPr>
          <w:sz w:val="24"/>
        </w:rPr>
        <w:t>LEDERMAN, S.J. y KLATZKY, R.L. (1987). “Hands movements: a window into haptic object recognition”. </w:t>
      </w:r>
      <w:r>
        <w:rPr>
          <w:i/>
          <w:sz w:val="24"/>
        </w:rPr>
        <w:t>CognitivePsychology</w:t>
      </w:r>
      <w:r>
        <w:rPr>
          <w:sz w:val="24"/>
        </w:rPr>
        <w:t>, 19 (3), 342-368 </w:t>
      </w:r>
      <w:r>
        <w:rPr>
          <w:sz w:val="24"/>
          <w:u w:val="single"/>
        </w:rPr>
        <w:t>En</w:t>
      </w:r>
      <w:r>
        <w:rPr>
          <w:sz w:val="24"/>
        </w:rPr>
        <w:t>: BLANCO, F. </w:t>
      </w:r>
      <w:r>
        <w:rPr>
          <w:i/>
          <w:sz w:val="24"/>
        </w:rPr>
        <w:t>Ceguera y desplazamiento </w:t>
      </w:r>
      <w:r>
        <w:rPr>
          <w:i/>
          <w:sz w:val="24"/>
        </w:rPr>
        <w:t>mental en una isla ficticia: del ojo de la mente a la mano de la mente. Seminario Internacional de Ciencia Cognitiva</w:t>
      </w:r>
      <w:r>
        <w:rPr>
          <w:sz w:val="24"/>
        </w:rPr>
        <w:t>. Valencia.</w:t>
      </w:r>
      <w:r>
        <w:rPr>
          <w:spacing w:val="-15"/>
          <w:sz w:val="24"/>
        </w:rPr>
        <w:t> </w:t>
      </w:r>
      <w:r>
        <w:rPr>
          <w:sz w:val="24"/>
        </w:rPr>
        <w:t>1991.</w:t>
      </w:r>
    </w:p>
    <w:p>
      <w:pPr>
        <w:pStyle w:val="ListParagraph"/>
        <w:numPr>
          <w:ilvl w:val="0"/>
          <w:numId w:val="42"/>
        </w:numPr>
        <w:tabs>
          <w:tab w:pos="530" w:val="left" w:leader="none"/>
        </w:tabs>
        <w:spacing w:line="240" w:lineRule="auto" w:before="0" w:after="0"/>
        <w:ind w:left="255" w:right="257" w:firstLine="0"/>
        <w:jc w:val="both"/>
        <w:rPr>
          <w:sz w:val="24"/>
        </w:rPr>
      </w:pPr>
      <w:r>
        <w:rPr>
          <w:sz w:val="24"/>
        </w:rPr>
        <w:t>LEDERMAN, S.J. y KLATZKY, R.L. (1990). </w:t>
      </w:r>
      <w:r>
        <w:rPr>
          <w:i/>
          <w:sz w:val="24"/>
        </w:rPr>
        <w:t>Haptic object processing: Empirical and theoretical </w:t>
      </w:r>
      <w:r>
        <w:rPr>
          <w:i/>
          <w:sz w:val="24"/>
        </w:rPr>
        <w:t>developments</w:t>
      </w:r>
      <w:r>
        <w:rPr>
          <w:sz w:val="24"/>
        </w:rPr>
        <w:t>. Trabajo presentado en la Conferencia sobre La Representación del Objeto en los Sistemas Visual y Háptico. Madrid; UNED. </w:t>
      </w:r>
      <w:r>
        <w:rPr>
          <w:sz w:val="24"/>
          <w:u w:val="single"/>
        </w:rPr>
        <w:t>En:</w:t>
      </w:r>
      <w:r>
        <w:rPr>
          <w:sz w:val="24"/>
        </w:rPr>
        <w:t>Martínez de la Peña Angélica. La percepción y su importancia en la generación de un diseño háptico para personas con discapacidad visual. (Tesis de doctorado). México, D.F. Universidad Autónoma Metropolitana, División de ciencias y artes para el diseño. Facultad de diseño. 2009. 357</w:t>
      </w:r>
      <w:r>
        <w:rPr>
          <w:spacing w:val="-25"/>
          <w:sz w:val="24"/>
        </w:rPr>
        <w:t> </w:t>
      </w:r>
      <w:r>
        <w:rPr>
          <w:sz w:val="24"/>
        </w:rPr>
        <w:t>pp.</w:t>
      </w:r>
    </w:p>
    <w:p>
      <w:pPr>
        <w:pStyle w:val="ListParagraph"/>
        <w:numPr>
          <w:ilvl w:val="0"/>
          <w:numId w:val="42"/>
        </w:numPr>
        <w:tabs>
          <w:tab w:pos="458" w:val="left" w:leader="none"/>
        </w:tabs>
        <w:spacing w:line="240" w:lineRule="auto" w:before="0" w:after="0"/>
        <w:ind w:left="255" w:right="258" w:firstLine="0"/>
        <w:jc w:val="both"/>
        <w:rPr>
          <w:sz w:val="24"/>
        </w:rPr>
      </w:pPr>
      <w:r>
        <w:rPr>
          <w:sz w:val="24"/>
        </w:rPr>
        <w:t>Martínez de la Peña Angélica. La percepción y su importancia en la generación de un diseño háptico para personas con discapacidad visual. (Tesis de doctorado). México, D.F. Universidad Autónoma Metropolitana, División de ciencias y artes para el diseño. Facultad de diseño. 2009. 357 pp</w:t>
      </w:r>
    </w:p>
    <w:p>
      <w:pPr>
        <w:pStyle w:val="ListParagraph"/>
        <w:numPr>
          <w:ilvl w:val="0"/>
          <w:numId w:val="42"/>
        </w:numPr>
        <w:tabs>
          <w:tab w:pos="458" w:val="left" w:leader="none"/>
        </w:tabs>
        <w:spacing w:line="242" w:lineRule="auto" w:before="0" w:after="0"/>
        <w:ind w:left="255" w:right="271" w:firstLine="0"/>
        <w:jc w:val="both"/>
        <w:rPr>
          <w:sz w:val="24"/>
        </w:rPr>
      </w:pPr>
      <w:r>
        <w:rPr>
          <w:sz w:val="24"/>
        </w:rPr>
        <w:t>Verdugo, Miguel A. (2006) </w:t>
      </w:r>
      <w:r>
        <w:rPr>
          <w:i/>
          <w:sz w:val="24"/>
        </w:rPr>
        <w:t>Como mejorar </w:t>
      </w:r>
      <w:r>
        <w:rPr>
          <w:i/>
          <w:spacing w:val="-3"/>
          <w:sz w:val="24"/>
        </w:rPr>
        <w:t>la </w:t>
      </w:r>
      <w:r>
        <w:rPr>
          <w:i/>
          <w:sz w:val="24"/>
        </w:rPr>
        <w:t>calidad de vida de las personas con discapacidad. </w:t>
      </w:r>
      <w:r>
        <w:rPr>
          <w:i/>
          <w:sz w:val="24"/>
        </w:rPr>
        <w:t>Instrumentos y estrategias de evaluación. </w:t>
      </w:r>
      <w:r>
        <w:rPr>
          <w:sz w:val="24"/>
        </w:rPr>
        <w:t>Salamanca, Amarú Ediciones.</w:t>
      </w:r>
      <w:r>
        <w:rPr>
          <w:spacing w:val="-27"/>
          <w:sz w:val="24"/>
        </w:rPr>
        <w:t> </w:t>
      </w:r>
      <w:r>
        <w:rPr>
          <w:sz w:val="24"/>
        </w:rPr>
        <w:t>p.34</w:t>
      </w:r>
    </w:p>
    <w:p>
      <w:pPr>
        <w:pStyle w:val="BodyText"/>
        <w:ind w:left="255" w:right="1721"/>
      </w:pPr>
      <w:r>
        <w:rPr/>
        <w:t>Calidad de vida: </w:t>
      </w:r>
      <w:hyperlink r:id="rId169">
        <w:r>
          <w:rPr>
            <w:u w:val="single"/>
          </w:rPr>
          <w:t>http://es.wikipedia.org/wiki/Programa_de_las_Naciones_Unidas_para_el_Desarrollo</w:t>
        </w:r>
      </w:hyperlink>
      <w:r>
        <w:rPr>
          <w:u w:val="single"/>
        </w:rPr>
        <w:t> </w:t>
      </w:r>
      <w:r>
        <w:rPr/>
        <w:t>Cinestesia: </w:t>
      </w:r>
      <w:hyperlink r:id="rId170">
        <w:r>
          <w:rPr>
            <w:u w:val="single"/>
          </w:rPr>
          <w:t>http://buscon.rae.es/draeI/SrvltConsulta?TIPO_BUS=3&amp;LEMA=cinestesia.</w:t>
        </w:r>
      </w:hyperlink>
    </w:p>
    <w:p>
      <w:pPr>
        <w:spacing w:after="0"/>
        <w:sectPr>
          <w:pgSz w:w="12240" w:h="15840"/>
          <w:pgMar w:header="689" w:footer="1036" w:top="1200" w:bottom="1220" w:left="820" w:right="460"/>
        </w:sectPr>
      </w:pPr>
    </w:p>
    <w:p>
      <w:pPr>
        <w:pStyle w:val="BodyText"/>
        <w:spacing w:before="1"/>
        <w:rPr>
          <w:sz w:val="16"/>
        </w:rPr>
      </w:pPr>
    </w:p>
    <w:p>
      <w:pPr>
        <w:pStyle w:val="Heading1"/>
        <w:ind w:left="255" w:right="264"/>
        <w:jc w:val="both"/>
      </w:pPr>
      <w:r>
        <w:rPr>
          <w:color w:val="333333"/>
        </w:rPr>
        <w:t>PSYCHOSOCIAL FACTORS NEGATIVE WORK ENGAGEMENT AND BURNOUT IN ADMINISTRATIVE A TEXTILE COMPANY BASED IN ARGENTINA AND MEXICO. 2011-2012.</w:t>
      </w:r>
    </w:p>
    <w:p>
      <w:pPr>
        <w:pStyle w:val="BodyText"/>
        <w:spacing w:before="4"/>
        <w:rPr>
          <w:b/>
          <w:sz w:val="28"/>
        </w:rPr>
      </w:pPr>
    </w:p>
    <w:p>
      <w:pPr>
        <w:pStyle w:val="Heading5"/>
        <w:spacing w:line="274" w:lineRule="exact"/>
        <w:ind w:left="822" w:right="808" w:firstLine="43"/>
      </w:pPr>
      <w:r>
        <w:rPr/>
        <w:t>Gutiérrez Muñoz Juan Carlos</w:t>
      </w:r>
      <w:r>
        <w:rPr>
          <w:position w:val="11"/>
          <w:sz w:val="16"/>
        </w:rPr>
        <w:t>1</w:t>
      </w:r>
      <w:r>
        <w:rPr/>
        <w:t>, Pando Moreno Manuel</w:t>
      </w:r>
      <w:r>
        <w:rPr>
          <w:position w:val="11"/>
          <w:sz w:val="16"/>
        </w:rPr>
        <w:t>1</w:t>
      </w:r>
      <w:r>
        <w:rPr/>
        <w:t>, Aranda Beltrán Carolina</w:t>
      </w:r>
      <w:r>
        <w:rPr>
          <w:position w:val="11"/>
          <w:sz w:val="16"/>
        </w:rPr>
        <w:t>1</w:t>
      </w:r>
      <w:r>
        <w:rPr/>
        <w:t>, Contreras Estrada Mónica</w:t>
      </w:r>
      <w:r>
        <w:rPr>
          <w:position w:val="11"/>
          <w:sz w:val="16"/>
        </w:rPr>
        <w:t>1</w:t>
      </w:r>
      <w:r>
        <w:rPr/>
        <w:t>, Cecilia Colunga Rodriguez</w:t>
      </w:r>
      <w:r>
        <w:rPr>
          <w:position w:val="11"/>
          <w:sz w:val="16"/>
        </w:rPr>
        <w:t>1</w:t>
      </w:r>
      <w:r>
        <w:rPr/>
        <w:t>, Pedro Reynaga Estrada</w:t>
      </w:r>
      <w:r>
        <w:rPr>
          <w:position w:val="11"/>
          <w:sz w:val="16"/>
        </w:rPr>
        <w:t>1</w:t>
      </w:r>
      <w:r>
        <w:rPr/>
        <w:t>.</w:t>
      </w:r>
    </w:p>
    <w:p>
      <w:pPr>
        <w:spacing w:line="242" w:lineRule="auto" w:before="242"/>
        <w:ind w:left="2372" w:right="2090" w:firstLine="0"/>
        <w:jc w:val="center"/>
        <w:rPr>
          <w:i/>
          <w:sz w:val="24"/>
        </w:rPr>
      </w:pPr>
      <w:r>
        <w:rPr>
          <w:position w:val="11"/>
          <w:sz w:val="16"/>
        </w:rPr>
        <w:t>1 </w:t>
      </w:r>
      <w:r>
        <w:rPr>
          <w:i/>
          <w:sz w:val="24"/>
        </w:rPr>
        <w:t>Doctorate of Science in Occupational Health. CUCS </w:t>
      </w:r>
      <w:r>
        <w:rPr>
          <w:i/>
          <w:sz w:val="24"/>
        </w:rPr>
        <w:t>University of Guadalajara</w:t>
      </w:r>
    </w:p>
    <w:p>
      <w:pPr>
        <w:spacing w:line="242" w:lineRule="auto" w:before="0"/>
        <w:ind w:left="3879" w:right="3603" w:firstLine="0"/>
        <w:jc w:val="center"/>
        <w:rPr>
          <w:i/>
          <w:sz w:val="24"/>
        </w:rPr>
      </w:pPr>
      <w:r>
        <w:rPr>
          <w:i/>
          <w:sz w:val="24"/>
        </w:rPr>
        <w:t>Wet Saw 950, Building "I". </w:t>
      </w:r>
      <w:r>
        <w:rPr>
          <w:i/>
          <w:sz w:val="24"/>
        </w:rPr>
        <w:t>Colonia Independencia</w:t>
      </w:r>
    </w:p>
    <w:p>
      <w:pPr>
        <w:spacing w:line="271" w:lineRule="exact" w:before="0"/>
        <w:ind w:left="541" w:right="265" w:firstLine="0"/>
        <w:jc w:val="center"/>
        <w:rPr>
          <w:i/>
          <w:sz w:val="24"/>
        </w:rPr>
      </w:pPr>
      <w:r>
        <w:rPr>
          <w:i/>
          <w:sz w:val="24"/>
        </w:rPr>
        <w:t>Guadalajara, Jalisco, México C.P. 44340.</w:t>
      </w:r>
    </w:p>
    <w:p>
      <w:pPr>
        <w:spacing w:before="2"/>
        <w:ind w:left="3122" w:right="465" w:firstLine="0"/>
        <w:jc w:val="left"/>
        <w:rPr>
          <w:i/>
          <w:sz w:val="24"/>
        </w:rPr>
      </w:pPr>
      <w:r>
        <w:rPr>
          <w:i/>
          <w:sz w:val="24"/>
        </w:rPr>
        <w:t>Email autor: </w:t>
      </w:r>
      <w:hyperlink r:id="rId172">
        <w:r>
          <w:rPr>
            <w:i/>
            <w:sz w:val="24"/>
          </w:rPr>
          <w:t>carlosgutierrez05@yahoo.com.mx</w:t>
        </w:r>
      </w:hyperlink>
    </w:p>
    <w:p>
      <w:pPr>
        <w:pStyle w:val="BodyText"/>
        <w:spacing w:before="5"/>
        <w:rPr>
          <w:i/>
          <w:sz w:val="19"/>
        </w:rPr>
      </w:pPr>
    </w:p>
    <w:p>
      <w:pPr>
        <w:pStyle w:val="Heading5"/>
        <w:ind w:left="255"/>
        <w:jc w:val="both"/>
      </w:pPr>
      <w:r>
        <w:rPr/>
        <w:t>Resumen</w:t>
      </w:r>
    </w:p>
    <w:p>
      <w:pPr>
        <w:pStyle w:val="BodyText"/>
        <w:spacing w:before="7"/>
        <w:ind w:left="255" w:right="257"/>
        <w:jc w:val="both"/>
      </w:pPr>
      <w:r>
        <w:rPr/>
        <w:t>Se debe mejorar las condiciones de trabajo debe ser compartida y reflexionando que los factores de riesgo entre ellos los de origen psicosocial afectan en su salud a los trabajadores; el presente trabajo permitió conocer la correlación existente entre Work Engagement o Burnout y los Factores Psicosociales Negativos existentes en una población de trabajadores administrativos de una empresa textil con sede en tres países de Latinoamérica.</w:t>
      </w:r>
    </w:p>
    <w:p>
      <w:pPr>
        <w:pStyle w:val="BodyText"/>
        <w:ind w:left="255" w:right="254" w:firstLine="705"/>
        <w:jc w:val="both"/>
      </w:pPr>
      <w:r>
        <w:rPr/>
        <w:t>Los Factores Psicosociales Negativos son interacciones que existen en el trabajo con su organización y entorno social, pueden generar dos posibles patrones conductuales: el primero donde se trabaja de </w:t>
      </w:r>
      <w:r>
        <w:rPr>
          <w:spacing w:val="-3"/>
        </w:rPr>
        <w:t>forma </w:t>
      </w:r>
      <w:r>
        <w:rPr/>
        <w:t>enérgica, con dedicación, se potencializa saludablemente llamado Work Engagement; el segundo patrón perjudicial negativo donde se favorece un ciclo vicioso de perjuicios para la salud, con efectos a nivel emocional, cognoscitivo, del comportamiento social, laboral y fisiológico llamándole Burnout, </w:t>
      </w:r>
      <w:r>
        <w:rPr>
          <w:spacing w:val="-3"/>
        </w:rPr>
        <w:t>con </w:t>
      </w:r>
      <w:r>
        <w:rPr/>
        <w:t>altos costos y pérdidas por baja productividad, ausentismos elevado e incapacidades numerosas y/o prolongadas. Material y métodos: Estudio multicéntrico, transversal, analítico, correlacional, realizada en 198 administrativos de empresas del ramo textil. Se utilizaron las escalas de Factores psicosociales, el MBI, el UWES y el cuestionario sociodemográficos-laborales. </w:t>
      </w:r>
      <w:r>
        <w:rPr>
          <w:spacing w:val="-4"/>
        </w:rPr>
        <w:t>Se </w:t>
      </w:r>
      <w:r>
        <w:rPr/>
        <w:t>analizó la correlación de Pearson, (p&lt;0.05, r&gt;1). Datos procesados con el SPSSV17. Resultados: El promedio de edad de 36.9 años y la antigüedad en la planta de 8.59 años. Los FPS con prevalencia de 86% de empleados. Burnout con prevalencia de 29%, Niveles altos en el 45% de Agotamiento emocional y 25% en la falta de realización personal. </w:t>
      </w:r>
      <w:r>
        <w:rPr>
          <w:spacing w:val="-4"/>
        </w:rPr>
        <w:t>El </w:t>
      </w:r>
      <w:r>
        <w:rPr/>
        <w:t>70% no tenían dimensión quemada, dos dimensiones el 5%, y con tres dimensiones el 1%. </w:t>
      </w:r>
      <w:r>
        <w:rPr>
          <w:spacing w:val="-4"/>
        </w:rPr>
        <w:t>El </w:t>
      </w:r>
      <w:r>
        <w:rPr/>
        <w:t>UWES reportó vigor alto en 92%, absorción el 95%, y con dedicación el 92%. El Vigor correlaciona con Absorción (0.833), Factores psicosociales (0.82), </w:t>
      </w:r>
      <w:r>
        <w:rPr>
          <w:spacing w:val="-3"/>
        </w:rPr>
        <w:t>Sx. </w:t>
      </w:r>
      <w:r>
        <w:rPr/>
        <w:t>Burnout (0.817), despersonalización (0.789). Se encontraron asociaciones significativas entre Factores Psicosociales en el Trabajo tanto con el Burnout, como con el Work Engagement. </w:t>
      </w:r>
      <w:r>
        <w:rPr>
          <w:i/>
        </w:rPr>
        <w:t>Conclusiones: </w:t>
      </w:r>
      <w:r>
        <w:rPr/>
        <w:t>la presencia de los Factores psicosociales incide en la presencia de Burnout y/o </w:t>
      </w:r>
      <w:r>
        <w:rPr>
          <w:spacing w:val="2"/>
        </w:rPr>
        <w:t>Work </w:t>
      </w:r>
      <w:r>
        <w:rPr/>
        <w:t>Engagement. Las 0rganizaciones deben reconocerlos y aumentar el Work Engagement, para afrontar las cargas de trabajo, y evitar el agotamiento emocional y así excluir la aparición del Burnout Las cifras de prevalencia encontradas, aunque no son tan altas como en otros estudios, son elevadas con respecto a otros países. Ello nos hace pensar que el síndrome </w:t>
      </w:r>
      <w:r>
        <w:rPr>
          <w:spacing w:val="4"/>
        </w:rPr>
        <w:t>está </w:t>
      </w:r>
      <w:r>
        <w:rPr/>
        <w:t>presente  en esta población y que los factores psicológicos negativos en el trabajo inciden en su causa o al menos existe una relación significativa hacia el desarrollo del</w:t>
      </w:r>
      <w:r>
        <w:rPr>
          <w:spacing w:val="-36"/>
        </w:rPr>
        <w:t> </w:t>
      </w:r>
      <w:r>
        <w:rPr/>
        <w:t>síndrome.</w:t>
      </w:r>
    </w:p>
    <w:p>
      <w:pPr>
        <w:spacing w:after="0"/>
        <w:jc w:val="both"/>
        <w:sectPr>
          <w:pgSz w:w="12240" w:h="15840"/>
          <w:pgMar w:header="689" w:footer="1036" w:top="1200" w:bottom="1220" w:left="820" w:right="460"/>
        </w:sectPr>
      </w:pPr>
    </w:p>
    <w:p>
      <w:pPr>
        <w:pStyle w:val="BodyText"/>
        <w:spacing w:before="10"/>
        <w:rPr>
          <w:sz w:val="15"/>
        </w:rPr>
      </w:pPr>
    </w:p>
    <w:p>
      <w:pPr>
        <w:spacing w:before="70"/>
        <w:ind w:left="255" w:right="0" w:firstLine="0"/>
        <w:jc w:val="both"/>
        <w:rPr>
          <w:sz w:val="24"/>
        </w:rPr>
      </w:pPr>
      <w:r>
        <w:rPr>
          <w:b/>
          <w:i/>
          <w:sz w:val="24"/>
        </w:rPr>
        <w:t>Palabras clave</w:t>
      </w:r>
      <w:r>
        <w:rPr>
          <w:i/>
          <w:sz w:val="24"/>
        </w:rPr>
        <w:t>: </w:t>
      </w:r>
      <w:r>
        <w:rPr>
          <w:sz w:val="24"/>
        </w:rPr>
        <w:t>Burnout, Work Engagement, factores de riesgo psicosocial.</w:t>
      </w:r>
    </w:p>
    <w:p>
      <w:pPr>
        <w:pStyle w:val="BodyText"/>
        <w:spacing w:before="6"/>
        <w:rPr>
          <w:sz w:val="23"/>
        </w:rPr>
      </w:pPr>
    </w:p>
    <w:p>
      <w:pPr>
        <w:pStyle w:val="Heading5"/>
        <w:ind w:left="255"/>
        <w:jc w:val="both"/>
      </w:pPr>
      <w:r>
        <w:rPr/>
        <w:t>Abstract</w:t>
      </w:r>
    </w:p>
    <w:p>
      <w:pPr>
        <w:pStyle w:val="BodyText"/>
        <w:spacing w:before="3"/>
        <w:ind w:left="255" w:right="257"/>
        <w:jc w:val="both"/>
      </w:pPr>
      <w:r>
        <w:rPr/>
        <w:t>It should improve working conditions must be shared and reflecting that risk factors including psychosocial affect home health workers, this study allowed us to know the correlation between Burnout and </w:t>
      </w:r>
      <w:r>
        <w:rPr>
          <w:spacing w:val="2"/>
        </w:rPr>
        <w:t>Work </w:t>
      </w:r>
      <w:r>
        <w:rPr/>
        <w:t>Engagement or existing negative psychosocial factors in a population of office workers   in   a    textile    company    based    in    three    countries    in    Latin    America. Negative psychosocial factors are interactions that exist in working with your organization and social environment, can generate two possible behavioral patterns: one where you </w:t>
      </w:r>
      <w:r>
        <w:rPr>
          <w:spacing w:val="-3"/>
        </w:rPr>
        <w:t>work </w:t>
      </w:r>
      <w:r>
        <w:rPr/>
        <w:t>in an energetic, dedicated, is called Work Engagement potentiates healthy, the second negative disruptive pattern where favors a vicious cycle of damage to health, with effects on the emotional, cognitive, behavioral, social, occupational and physiological Burnout calling, with high costs and low productivity losses, increased absenteeism and disability numerous and / or prolonged. Methods: Multicenter, cross, analytic, correlational, held in administrative 198 companies in the textile industry. Scales were used Psychosocial factors, MBI, UWES and sociodemographic questionnaire and labor. </w:t>
      </w:r>
      <w:r>
        <w:rPr>
          <w:spacing w:val="4"/>
        </w:rPr>
        <w:t>We </w:t>
      </w:r>
      <w:r>
        <w:rPr/>
        <w:t>analyzed the Pearson correlation (p &lt;0.05, r&gt; 1). Data processed  with SPSSV17. Results: The average age of 36.9 years and seniority in the plant 8.59 years. The FPS with prevalence of 86% of employees. Burnout prevalence of 29%, high levels in 45% of emotional exhaustion and 25% lack of personal accomplishment. 70% had not burned dimension, two dimensions of 5%, and 1% three dimensions. The high force UWES reported in 92%, absorbing 95%, and 92% dedication. The Vigor correlates with absorption (0833), psychosocial factors (0.82), </w:t>
      </w:r>
      <w:r>
        <w:rPr>
          <w:spacing w:val="-3"/>
        </w:rPr>
        <w:t>Sx. </w:t>
      </w:r>
      <w:r>
        <w:rPr/>
        <w:t>Burnout (0817), depersonalization (0789). Significant associations </w:t>
      </w:r>
      <w:r>
        <w:rPr>
          <w:spacing w:val="-3"/>
        </w:rPr>
        <w:t>were </w:t>
      </w:r>
      <w:r>
        <w:rPr/>
        <w:t>found between psychosocial factors at work both with Burnout, and </w:t>
      </w:r>
      <w:r>
        <w:rPr>
          <w:spacing w:val="2"/>
        </w:rPr>
        <w:t>Work </w:t>
      </w:r>
      <w:r>
        <w:rPr/>
        <w:t>Engagement  with. Conclusions: The presence of psychosocial factors affects the presence of Burnout and / or </w:t>
      </w:r>
      <w:r>
        <w:rPr>
          <w:spacing w:val="2"/>
        </w:rPr>
        <w:t>Work </w:t>
      </w:r>
      <w:r>
        <w:rPr/>
        <w:t>Engagement. The 0rganizaciones must recognize and </w:t>
      </w:r>
      <w:r>
        <w:rPr>
          <w:spacing w:val="2"/>
        </w:rPr>
        <w:t>Work </w:t>
      </w:r>
      <w:r>
        <w:rPr/>
        <w:t>Engagement increase, to meet workloads, and avoid emotional exhaustion and thus exclude the appearance of Burnout prevalence figures found, although not as high as in other studies, are elevated in other countries. This leads us to believe that the syndrome is present in this population and that the negative psychological factors at work affecting their cause or at least a significant relationship to the development of the</w:t>
      </w:r>
      <w:r>
        <w:rPr>
          <w:spacing w:val="-17"/>
        </w:rPr>
        <w:t> </w:t>
      </w:r>
      <w:r>
        <w:rPr/>
        <w:t>syndrome.</w:t>
      </w:r>
    </w:p>
    <w:p>
      <w:pPr>
        <w:pStyle w:val="BodyText"/>
        <w:spacing w:before="7"/>
        <w:rPr>
          <w:sz w:val="23"/>
        </w:rPr>
      </w:pPr>
    </w:p>
    <w:p>
      <w:pPr>
        <w:pStyle w:val="BodyText"/>
        <w:ind w:left="255"/>
        <w:jc w:val="both"/>
      </w:pPr>
      <w:r>
        <w:rPr>
          <w:b/>
        </w:rPr>
        <w:t>Keywords</w:t>
      </w:r>
      <w:r>
        <w:rPr/>
        <w:t>: Burnout, Work Engagement, psychosocial risk factors.</w:t>
      </w:r>
    </w:p>
    <w:p>
      <w:pPr>
        <w:pStyle w:val="BodyText"/>
      </w:pPr>
    </w:p>
    <w:p>
      <w:pPr>
        <w:pStyle w:val="Heading5"/>
        <w:ind w:left="255"/>
        <w:jc w:val="both"/>
      </w:pPr>
      <w:r>
        <w:rPr>
          <w:color w:val="333333"/>
        </w:rPr>
        <w:t>INTRODUCTION</w:t>
      </w:r>
    </w:p>
    <w:p>
      <w:pPr>
        <w:pStyle w:val="BodyText"/>
        <w:spacing w:before="2"/>
        <w:ind w:left="255" w:right="257"/>
        <w:jc w:val="both"/>
      </w:pPr>
      <w:r>
        <w:rPr>
          <w:color w:val="333333"/>
        </w:rPr>
        <w:t>Multiple scientific studies have shown that psychosocial factors are Negative interactions that you have with your organization work and social environment, can generate two possible patterns of behavior in the workplace: the first protector positive psychological state characterized by vigor, dedication and absorption where you work in an energetic, dedicated to your work, which potentiates the organization with a clear improvement of health called Work engagement, the second negative disruptive pattern which favors a vicious cycle which causes damage to the health, with effects in an emotional, cognitive, behavioral, social, occupational and physiological level called Burnout, this increases the operating costs and losses because of the decreasing of productivity, high absenteeism and numerous and / or prolonged disabilities.</w:t>
      </w:r>
    </w:p>
    <w:p>
      <w:pPr>
        <w:pStyle w:val="BodyText"/>
        <w:spacing w:before="3"/>
        <w:ind w:left="255" w:right="254" w:firstLine="336"/>
        <w:jc w:val="both"/>
      </w:pPr>
      <w:r>
        <w:rPr>
          <w:color w:val="333333"/>
        </w:rPr>
        <w:t>Considerable research on psychosocial risk and factors show the importance of evaluation, so it is necessary to assess its size, presence, relevance for their effects on health and wellbeing.  The Maslach Burnout is defined, Schaufelli and Leiter (2001), as "a prolonged response to</w:t>
      </w:r>
      <w:r>
        <w:rPr>
          <w:color w:val="333333"/>
          <w:spacing w:val="-2"/>
        </w:rPr>
        <w:t> </w:t>
      </w:r>
      <w:r>
        <w:rPr>
          <w:color w:val="333333"/>
        </w:rPr>
        <w:t>chronic</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53"/>
        <w:jc w:val="both"/>
      </w:pPr>
      <w:r>
        <w:rPr>
          <w:color w:val="333333"/>
        </w:rPr>
        <w:t>stressors personally at work, determined from the dimensions as exhaustion, cynicism and inefficacy professional", it is clear the three-dimensional character Burnout disturbing, workers at three different levels: personal, social and work. The other issue in this research study is the Work Engagement or linking psychological, personal resources as related to beliefs in self-efficacy or self-efficacy (Salanova, Peiro and Schaufelli, 2002. Interestingly, self-efficacy is both a cause as a result of the Work Engagement (Salanova, Bresó and Schaufeli, 2005) which supports the idea of the existence of positive spirals upward. The Work Engagement is positively associated with job characteristics as resources or invigorating work motivators.</w:t>
      </w:r>
    </w:p>
    <w:p>
      <w:pPr>
        <w:pStyle w:val="BodyText"/>
        <w:spacing w:before="7"/>
        <w:rPr>
          <w:sz w:val="23"/>
        </w:rPr>
      </w:pPr>
    </w:p>
    <w:p>
      <w:pPr>
        <w:pStyle w:val="Heading5"/>
        <w:ind w:left="259" w:right="265"/>
        <w:jc w:val="center"/>
      </w:pPr>
      <w:r>
        <w:rPr>
          <w:color w:val="333333"/>
        </w:rPr>
        <w:t>OBJECTIVES</w:t>
      </w:r>
    </w:p>
    <w:p>
      <w:pPr>
        <w:pStyle w:val="BodyText"/>
        <w:spacing w:before="4"/>
        <w:rPr>
          <w:b/>
        </w:rPr>
      </w:pPr>
    </w:p>
    <w:p>
      <w:pPr>
        <w:pStyle w:val="BodyText"/>
        <w:spacing w:before="1"/>
        <w:ind w:left="255" w:right="255"/>
        <w:jc w:val="both"/>
      </w:pPr>
      <w:r>
        <w:rPr>
          <w:color w:val="333333"/>
        </w:rPr>
        <w:t>To determine the correlation between negative psychosocial factors, the Work Engagement and Burnout in administrative employees of a textile company based in Argentina and Mexico. 2011- 2012.</w:t>
      </w:r>
    </w:p>
    <w:p>
      <w:pPr>
        <w:pStyle w:val="BodyText"/>
        <w:spacing w:before="7"/>
        <w:rPr>
          <w:sz w:val="23"/>
        </w:rPr>
      </w:pPr>
    </w:p>
    <w:p>
      <w:pPr>
        <w:pStyle w:val="Heading5"/>
        <w:ind w:right="260"/>
        <w:jc w:val="center"/>
      </w:pPr>
      <w:r>
        <w:rPr>
          <w:color w:val="333333"/>
        </w:rPr>
        <w:t>METHODOLOGY</w:t>
      </w:r>
    </w:p>
    <w:p>
      <w:pPr>
        <w:pStyle w:val="BodyText"/>
        <w:spacing w:before="4"/>
        <w:rPr>
          <w:b/>
        </w:rPr>
      </w:pPr>
    </w:p>
    <w:p>
      <w:pPr>
        <w:pStyle w:val="BodyText"/>
        <w:spacing w:before="1"/>
        <w:ind w:left="255" w:right="253"/>
        <w:jc w:val="both"/>
      </w:pPr>
      <w:r>
        <w:rPr>
          <w:color w:val="333333"/>
        </w:rPr>
        <w:t>Delimiting: Administrative employees of private textile company based in Argentina and Mexico. Multicenter, cross, analytic, correlational, hypothetical-deductive. No experimental, so census conducted in 198 administrative textile companies in the industry. Via internal mail. Scales were used Psychosocia l factors, MBI, UWES and sociodemographic questionnaire and labor. Excel 2007 Database. Análisis descriptive. We analyzed the Pearson correlation (p &lt;0.05, r&gt; 1). SPSSV17.Variables data processed with independent and dependent variables FPSNT Burnout and Work Engagement. UWES questionnaire consists of 17 items. (Schaufeli, Bakker and Salanova, 2006). With reliability and validity of UWES documented with a Cronbach's alpha of .83.</w:t>
      </w:r>
    </w:p>
    <w:p>
      <w:pPr>
        <w:pStyle w:val="BodyText"/>
        <w:spacing w:before="4"/>
        <w:rPr>
          <w:sz w:val="32"/>
        </w:rPr>
      </w:pPr>
    </w:p>
    <w:p>
      <w:pPr>
        <w:pStyle w:val="Heading5"/>
        <w:ind w:right="261"/>
        <w:jc w:val="center"/>
      </w:pPr>
      <w:r>
        <w:rPr>
          <w:color w:val="333333"/>
        </w:rPr>
        <w:t>RESULTS.</w:t>
      </w:r>
    </w:p>
    <w:p>
      <w:pPr>
        <w:pStyle w:val="BodyText"/>
        <w:spacing w:before="2"/>
        <w:rPr>
          <w:b/>
          <w:sz w:val="33"/>
        </w:rPr>
      </w:pPr>
    </w:p>
    <w:p>
      <w:pPr>
        <w:pStyle w:val="BodyText"/>
        <w:ind w:left="255" w:right="252"/>
        <w:jc w:val="both"/>
      </w:pPr>
      <w:r>
        <w:rPr>
          <w:color w:val="333333"/>
        </w:rPr>
        <w:t>The age average was 36.9 years and seniority in the plant was 8.59 years. The FPS had a prevalence of 86% of employees. Regarding to the psychosocial factors in its subdivision of 6 dimensions it can be mentioned with respect to working conditions, the higher risk was found in 28% (47) at both sites, 14% in Mexico (14) and Argentina 46% (33). The average risk was  </w:t>
      </w:r>
      <w:r>
        <w:rPr>
          <w:color w:val="333333"/>
          <w:spacing w:val="60"/>
        </w:rPr>
        <w:t> </w:t>
      </w:r>
      <w:r>
        <w:rPr>
          <w:color w:val="333333"/>
        </w:rPr>
        <w:t>found</w:t>
      </w:r>
    </w:p>
    <w:p>
      <w:pPr>
        <w:pStyle w:val="BodyText"/>
        <w:ind w:left="255" w:right="257"/>
        <w:jc w:val="both"/>
      </w:pPr>
      <w:r>
        <w:rPr>
          <w:color w:val="333333"/>
        </w:rPr>
        <w:t>in  70%  (119)   at  both  sites,  85%  (83)  in  Mexico,  and  finally  to  51%  (36)  in  Argentina.     In the assessment of adverse psychosocial factors at work for the entire population in the  two sites, the following values were obtained, for the high risk of 1% (2), in Mexico and Argentina the same value of 1% (1) with respect to medium risk value for both sites together for 85% (143). Burnout prevalence was of 29%, high levels in 45% of emotional exhaustion and 25% lack of personal accomplishment. 70% had not burned dimension, two dimensions of 5%, and 1% three dimensions. Assessing the extent of lack of personal fulfillment is the most affected for the </w:t>
      </w:r>
      <w:r>
        <w:rPr>
          <w:color w:val="333333"/>
          <w:spacing w:val="2"/>
        </w:rPr>
        <w:t>total </w:t>
      </w:r>
      <w:r>
        <w:rPr>
          <w:color w:val="333333"/>
        </w:rPr>
        <w:t>respondents in the two sites, the following values, for the high risk of 17% (28), in Mexico the  value was 16% (16) and in Argentina 17% (12). The assessment of the dimensions of Work Engagement into force obtained gave us the following data for the total respondents in the two venues, the values found were: 92% (156) have high levels, in Mexico the value was 95% (94) and in Argentina 88% (62). In relation with the number of affected dimensions evaluated in the whole</w:t>
      </w:r>
      <w:r>
        <w:rPr>
          <w:color w:val="333333"/>
          <w:spacing w:val="26"/>
        </w:rPr>
        <w:t> </w:t>
      </w:r>
      <w:r>
        <w:rPr>
          <w:color w:val="333333"/>
        </w:rPr>
        <w:t>group</w:t>
      </w:r>
      <w:r>
        <w:rPr>
          <w:color w:val="333333"/>
          <w:spacing w:val="26"/>
        </w:rPr>
        <w:t> </w:t>
      </w:r>
      <w:r>
        <w:rPr>
          <w:color w:val="333333"/>
          <w:spacing w:val="-3"/>
        </w:rPr>
        <w:t>we</w:t>
      </w:r>
      <w:r>
        <w:rPr>
          <w:color w:val="333333"/>
          <w:spacing w:val="26"/>
        </w:rPr>
        <w:t> </w:t>
      </w:r>
      <w:r>
        <w:rPr>
          <w:color w:val="333333"/>
        </w:rPr>
        <w:t>concluded</w:t>
      </w:r>
      <w:r>
        <w:rPr>
          <w:color w:val="333333"/>
          <w:spacing w:val="26"/>
        </w:rPr>
        <w:t> </w:t>
      </w:r>
      <w:r>
        <w:rPr>
          <w:color w:val="333333"/>
        </w:rPr>
        <w:t>that</w:t>
      </w:r>
      <w:r>
        <w:rPr>
          <w:color w:val="333333"/>
          <w:spacing w:val="21"/>
        </w:rPr>
        <w:t> </w:t>
      </w:r>
      <w:r>
        <w:rPr>
          <w:color w:val="333333"/>
        </w:rPr>
        <w:t>70%</w:t>
      </w:r>
      <w:r>
        <w:rPr>
          <w:color w:val="333333"/>
          <w:spacing w:val="23"/>
        </w:rPr>
        <w:t> </w:t>
      </w:r>
      <w:r>
        <w:rPr>
          <w:color w:val="333333"/>
        </w:rPr>
        <w:t>(119)</w:t>
      </w:r>
      <w:r>
        <w:rPr>
          <w:color w:val="333333"/>
          <w:spacing w:val="35"/>
        </w:rPr>
        <w:t> </w:t>
      </w:r>
      <w:r>
        <w:rPr>
          <w:color w:val="333333"/>
        </w:rPr>
        <w:t>of</w:t>
      </w:r>
      <w:r>
        <w:rPr>
          <w:color w:val="333333"/>
          <w:spacing w:val="26"/>
        </w:rPr>
        <w:t> </w:t>
      </w:r>
      <w:r>
        <w:rPr>
          <w:color w:val="333333"/>
        </w:rPr>
        <w:t>the</w:t>
      </w:r>
      <w:r>
        <w:rPr>
          <w:color w:val="333333"/>
          <w:spacing w:val="26"/>
        </w:rPr>
        <w:t> </w:t>
      </w:r>
      <w:r>
        <w:rPr>
          <w:color w:val="333333"/>
        </w:rPr>
        <w:t>administrative</w:t>
      </w:r>
      <w:r>
        <w:rPr>
          <w:color w:val="333333"/>
          <w:spacing w:val="26"/>
        </w:rPr>
        <w:t> </w:t>
      </w:r>
      <w:r>
        <w:rPr>
          <w:color w:val="333333"/>
        </w:rPr>
        <w:t>dimension</w:t>
      </w:r>
      <w:r>
        <w:rPr>
          <w:color w:val="333333"/>
          <w:spacing w:val="26"/>
        </w:rPr>
        <w:t> </w:t>
      </w:r>
      <w:r>
        <w:rPr>
          <w:color w:val="333333"/>
        </w:rPr>
        <w:t>found</w:t>
      </w:r>
      <w:r>
        <w:rPr>
          <w:color w:val="333333"/>
          <w:spacing w:val="26"/>
        </w:rPr>
        <w:t> </w:t>
      </w:r>
      <w:r>
        <w:rPr>
          <w:color w:val="333333"/>
        </w:rPr>
        <w:t>no</w:t>
      </w:r>
      <w:r>
        <w:rPr>
          <w:color w:val="333333"/>
          <w:spacing w:val="26"/>
        </w:rPr>
        <w:t> </w:t>
      </w:r>
      <w:r>
        <w:rPr>
          <w:color w:val="333333"/>
        </w:rPr>
        <w:t>burnt,</w:t>
      </w:r>
      <w:r>
        <w:rPr>
          <w:color w:val="333333"/>
          <w:spacing w:val="26"/>
        </w:rPr>
        <w:t> </w:t>
      </w:r>
      <w:r>
        <w:rPr>
          <w:color w:val="333333"/>
        </w:rPr>
        <w:t>with</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255" w:right="325"/>
      </w:pPr>
      <w:r>
        <w:rPr>
          <w:color w:val="333333"/>
        </w:rPr>
        <w:t>involvement in one dimension on 23% (39), two-dimensional 5% (9), and three dimensions by 1% (2), which indicates a prevalence of 28%.</w:t>
      </w:r>
    </w:p>
    <w:p>
      <w:pPr>
        <w:pStyle w:val="BodyText"/>
        <w:rPr>
          <w:sz w:val="20"/>
        </w:rPr>
      </w:pPr>
    </w:p>
    <w:p>
      <w:pPr>
        <w:pStyle w:val="BodyText"/>
        <w:spacing w:before="7"/>
        <w:rPr>
          <w:sz w:val="21"/>
        </w:rPr>
      </w:pPr>
    </w:p>
    <w:tbl>
      <w:tblPr>
        <w:tblW w:w="0" w:type="auto"/>
        <w:jc w:val="left"/>
        <w:tblInd w:w="1628" w:type="dxa"/>
        <w:tblBorders>
          <w:top w:val="single" w:sz="28" w:space="0" w:color="000000"/>
          <w:left w:val="single" w:sz="28" w:space="0" w:color="000000"/>
          <w:bottom w:val="single" w:sz="28" w:space="0" w:color="000000"/>
          <w:right w:val="single" w:sz="28" w:space="0" w:color="000000"/>
          <w:insideH w:val="single" w:sz="28" w:space="0" w:color="000000"/>
          <w:insideV w:val="single" w:sz="28" w:space="0" w:color="000000"/>
        </w:tblBorders>
        <w:tblLayout w:type="fixed"/>
        <w:tblCellMar>
          <w:top w:w="0" w:type="dxa"/>
          <w:left w:w="0" w:type="dxa"/>
          <w:bottom w:w="0" w:type="dxa"/>
          <w:right w:w="0" w:type="dxa"/>
        </w:tblCellMar>
        <w:tblLook w:val="01E0"/>
      </w:tblPr>
      <w:tblGrid>
        <w:gridCol w:w="499"/>
        <w:gridCol w:w="668"/>
        <w:gridCol w:w="1083"/>
        <w:gridCol w:w="1066"/>
        <w:gridCol w:w="1074"/>
        <w:gridCol w:w="770"/>
        <w:gridCol w:w="914"/>
        <w:gridCol w:w="1552"/>
      </w:tblGrid>
      <w:tr>
        <w:trPr>
          <w:trHeight w:val="294" w:hRule="exact"/>
        </w:trPr>
        <w:tc>
          <w:tcPr>
            <w:tcW w:w="7625" w:type="dxa"/>
            <w:gridSpan w:val="8"/>
            <w:tcBorders>
              <w:left w:val="single" w:sz="27" w:space="0" w:color="000000"/>
              <w:bottom w:val="single" w:sz="8" w:space="0" w:color="000000"/>
              <w:right w:val="single" w:sz="30" w:space="0" w:color="000000"/>
            </w:tcBorders>
          </w:tcPr>
          <w:p>
            <w:pPr>
              <w:pStyle w:val="TableParagraph"/>
              <w:spacing w:before="14"/>
              <w:ind w:left="1903"/>
              <w:rPr>
                <w:b/>
                <w:sz w:val="20"/>
              </w:rPr>
            </w:pPr>
            <w:r>
              <w:rPr>
                <w:b/>
                <w:w w:val="90"/>
                <w:sz w:val="20"/>
              </w:rPr>
              <w:t>Numero de dimensiones por nivel de riesgo</w:t>
            </w:r>
          </w:p>
        </w:tc>
      </w:tr>
      <w:tr>
        <w:trPr>
          <w:trHeight w:val="413" w:hRule="exact"/>
        </w:trPr>
        <w:tc>
          <w:tcPr>
            <w:tcW w:w="1167" w:type="dxa"/>
            <w:gridSpan w:val="2"/>
            <w:tcBorders>
              <w:top w:val="single" w:sz="8" w:space="0" w:color="000000"/>
              <w:left w:val="single" w:sz="27" w:space="0" w:color="000000"/>
              <w:bottom w:val="single" w:sz="8" w:space="0" w:color="000000"/>
              <w:right w:val="single" w:sz="7" w:space="0" w:color="000000"/>
            </w:tcBorders>
          </w:tcPr>
          <w:p>
            <w:pPr>
              <w:pStyle w:val="TableParagraph"/>
              <w:spacing w:before="109"/>
              <w:ind w:left="219"/>
              <w:rPr>
                <w:b/>
                <w:sz w:val="15"/>
              </w:rPr>
            </w:pPr>
            <w:r>
              <w:rPr>
                <w:b/>
                <w:sz w:val="15"/>
              </w:rPr>
              <w:t>Valoración</w:t>
            </w:r>
          </w:p>
        </w:tc>
        <w:tc>
          <w:tcPr>
            <w:tcW w:w="1083" w:type="dxa"/>
            <w:tcBorders>
              <w:top w:val="single" w:sz="8" w:space="0" w:color="000000"/>
              <w:left w:val="single" w:sz="7" w:space="0" w:color="000000"/>
              <w:bottom w:val="single" w:sz="8" w:space="0" w:color="000000"/>
              <w:right w:val="single" w:sz="7" w:space="0" w:color="000000"/>
            </w:tcBorders>
          </w:tcPr>
          <w:p>
            <w:pPr>
              <w:pStyle w:val="TableParagraph"/>
              <w:spacing w:before="118"/>
              <w:ind w:left="148" w:right="150"/>
              <w:jc w:val="center"/>
              <w:rPr>
                <w:b/>
                <w:sz w:val="15"/>
              </w:rPr>
            </w:pPr>
            <w:r>
              <w:rPr>
                <w:b/>
                <w:w w:val="90"/>
                <w:sz w:val="15"/>
              </w:rPr>
              <w:t>Riesgo alto</w:t>
            </w:r>
          </w:p>
        </w:tc>
        <w:tc>
          <w:tcPr>
            <w:tcW w:w="1066" w:type="dxa"/>
            <w:tcBorders>
              <w:top w:val="single" w:sz="8" w:space="0" w:color="000000"/>
              <w:left w:val="single" w:sz="7" w:space="0" w:color="000000"/>
              <w:bottom w:val="single" w:sz="8" w:space="0" w:color="000000"/>
              <w:right w:val="single" w:sz="7" w:space="0" w:color="000000"/>
            </w:tcBorders>
          </w:tcPr>
          <w:p>
            <w:pPr>
              <w:pStyle w:val="TableParagraph"/>
              <w:spacing w:before="118"/>
              <w:ind w:left="36" w:right="37"/>
              <w:jc w:val="center"/>
              <w:rPr>
                <w:b/>
                <w:sz w:val="15"/>
              </w:rPr>
            </w:pPr>
            <w:r>
              <w:rPr>
                <w:b/>
                <w:w w:val="95"/>
                <w:sz w:val="15"/>
              </w:rPr>
              <w:t>% Riesgo alto</w:t>
            </w:r>
          </w:p>
        </w:tc>
        <w:tc>
          <w:tcPr>
            <w:tcW w:w="1074" w:type="dxa"/>
            <w:tcBorders>
              <w:top w:val="single" w:sz="8" w:space="0" w:color="000000"/>
              <w:left w:val="single" w:sz="7" w:space="0" w:color="000000"/>
              <w:bottom w:val="single" w:sz="8" w:space="0" w:color="000000"/>
              <w:right w:val="single" w:sz="7" w:space="0" w:color="000000"/>
            </w:tcBorders>
          </w:tcPr>
          <w:p>
            <w:pPr>
              <w:pStyle w:val="TableParagraph"/>
              <w:spacing w:before="118"/>
              <w:ind w:left="65" w:right="67"/>
              <w:jc w:val="center"/>
              <w:rPr>
                <w:b/>
                <w:sz w:val="15"/>
              </w:rPr>
            </w:pPr>
            <w:r>
              <w:rPr>
                <w:b/>
                <w:w w:val="90"/>
                <w:sz w:val="15"/>
              </w:rPr>
              <w:t>Riesgo medio</w:t>
            </w:r>
          </w:p>
        </w:tc>
        <w:tc>
          <w:tcPr>
            <w:tcW w:w="770" w:type="dxa"/>
            <w:tcBorders>
              <w:top w:val="single" w:sz="8" w:space="0" w:color="000000"/>
              <w:left w:val="single" w:sz="7" w:space="0" w:color="000000"/>
              <w:bottom w:val="single" w:sz="8" w:space="0" w:color="000000"/>
              <w:right w:val="single" w:sz="7" w:space="0" w:color="000000"/>
            </w:tcBorders>
          </w:tcPr>
          <w:p>
            <w:pPr>
              <w:pStyle w:val="TableParagraph"/>
              <w:spacing w:line="280" w:lineRule="auto" w:before="13"/>
              <w:ind w:left="186" w:hanging="119"/>
              <w:rPr>
                <w:b/>
                <w:sz w:val="15"/>
              </w:rPr>
            </w:pPr>
            <w:r>
              <w:rPr>
                <w:b/>
                <w:w w:val="95"/>
                <w:sz w:val="15"/>
              </w:rPr>
              <w:t>% Riesgo </w:t>
            </w:r>
            <w:r>
              <w:rPr>
                <w:b/>
                <w:sz w:val="15"/>
              </w:rPr>
              <w:t>Medio</w:t>
            </w:r>
          </w:p>
        </w:tc>
        <w:tc>
          <w:tcPr>
            <w:tcW w:w="914" w:type="dxa"/>
            <w:tcBorders>
              <w:top w:val="single" w:sz="8" w:space="0" w:color="000000"/>
              <w:left w:val="single" w:sz="7" w:space="0" w:color="000000"/>
              <w:bottom w:val="single" w:sz="8" w:space="0" w:color="000000"/>
              <w:right w:val="single" w:sz="7" w:space="0" w:color="000000"/>
            </w:tcBorders>
          </w:tcPr>
          <w:p>
            <w:pPr>
              <w:pStyle w:val="TableParagraph"/>
              <w:spacing w:before="118"/>
              <w:ind w:left="26" w:right="22"/>
              <w:jc w:val="center"/>
              <w:rPr>
                <w:b/>
                <w:sz w:val="15"/>
              </w:rPr>
            </w:pPr>
            <w:r>
              <w:rPr>
                <w:b/>
                <w:w w:val="95"/>
                <w:sz w:val="15"/>
              </w:rPr>
              <w:t>Riesgo bajo</w:t>
            </w:r>
          </w:p>
        </w:tc>
        <w:tc>
          <w:tcPr>
            <w:tcW w:w="1552" w:type="dxa"/>
            <w:tcBorders>
              <w:top w:val="single" w:sz="8" w:space="0" w:color="000000"/>
              <w:left w:val="single" w:sz="7" w:space="0" w:color="000000"/>
              <w:bottom w:val="single" w:sz="8" w:space="0" w:color="000000"/>
              <w:right w:val="single" w:sz="30" w:space="0" w:color="000000"/>
            </w:tcBorders>
          </w:tcPr>
          <w:p>
            <w:pPr>
              <w:pStyle w:val="TableParagraph"/>
              <w:spacing w:before="118"/>
              <w:ind w:left="247" w:right="243"/>
              <w:jc w:val="center"/>
              <w:rPr>
                <w:b/>
                <w:sz w:val="15"/>
              </w:rPr>
            </w:pPr>
            <w:r>
              <w:rPr>
                <w:b/>
                <w:w w:val="95"/>
                <w:sz w:val="15"/>
              </w:rPr>
              <w:t>% Riesgo bajo</w:t>
            </w:r>
          </w:p>
        </w:tc>
      </w:tr>
      <w:tr>
        <w:trPr>
          <w:trHeight w:val="471" w:hRule="exact"/>
        </w:trPr>
        <w:tc>
          <w:tcPr>
            <w:tcW w:w="499" w:type="dxa"/>
            <w:vMerge w:val="restart"/>
            <w:tcBorders>
              <w:top w:val="single" w:sz="8" w:space="0" w:color="000000"/>
              <w:left w:val="single" w:sz="27" w:space="0" w:color="000000"/>
              <w:right w:val="single" w:sz="7" w:space="0" w:color="000000"/>
            </w:tcBorders>
            <w:textDirection w:val="btLr"/>
          </w:tcPr>
          <w:p>
            <w:pPr>
              <w:pStyle w:val="TableParagraph"/>
              <w:spacing w:before="129"/>
              <w:ind w:left="355"/>
              <w:rPr>
                <w:b/>
                <w:sz w:val="16"/>
              </w:rPr>
            </w:pPr>
            <w:r>
              <w:rPr>
                <w:b/>
                <w:spacing w:val="2"/>
                <w:w w:val="114"/>
                <w:sz w:val="16"/>
              </w:rPr>
              <w:t>D</w:t>
            </w:r>
            <w:r>
              <w:rPr>
                <w:b/>
                <w:spacing w:val="-3"/>
                <w:w w:val="114"/>
                <w:sz w:val="16"/>
              </w:rPr>
              <w:t>i</w:t>
            </w:r>
            <w:r>
              <w:rPr>
                <w:b/>
                <w:w w:val="114"/>
                <w:sz w:val="16"/>
              </w:rPr>
              <w:t>m</w:t>
            </w:r>
            <w:r>
              <w:rPr>
                <w:b/>
                <w:spacing w:val="3"/>
                <w:w w:val="114"/>
                <w:sz w:val="16"/>
              </w:rPr>
              <w:t>e</w:t>
            </w:r>
            <w:r>
              <w:rPr>
                <w:b/>
                <w:spacing w:val="3"/>
                <w:w w:val="114"/>
                <w:sz w:val="16"/>
              </w:rPr>
              <w:t>n</w:t>
            </w:r>
            <w:r>
              <w:rPr>
                <w:b/>
                <w:spacing w:val="3"/>
                <w:w w:val="114"/>
                <w:sz w:val="16"/>
              </w:rPr>
              <w:t>s</w:t>
            </w:r>
            <w:r>
              <w:rPr>
                <w:b/>
                <w:spacing w:val="-3"/>
                <w:w w:val="114"/>
                <w:sz w:val="16"/>
              </w:rPr>
              <w:t>i</w:t>
            </w:r>
            <w:r>
              <w:rPr>
                <w:b/>
                <w:spacing w:val="3"/>
                <w:w w:val="114"/>
                <w:sz w:val="16"/>
              </w:rPr>
              <w:t>on</w:t>
            </w:r>
            <w:r>
              <w:rPr>
                <w:b/>
                <w:spacing w:val="3"/>
                <w:w w:val="114"/>
                <w:sz w:val="16"/>
              </w:rPr>
              <w:t>e</w:t>
            </w:r>
            <w:r>
              <w:rPr>
                <w:b/>
                <w:w w:val="114"/>
                <w:sz w:val="16"/>
              </w:rPr>
              <w:t>s</w:t>
            </w:r>
          </w:p>
        </w:tc>
        <w:tc>
          <w:tcPr>
            <w:tcW w:w="668" w:type="dxa"/>
            <w:tcBorders>
              <w:top w:val="single" w:sz="8" w:space="0" w:color="000000"/>
              <w:left w:val="single" w:sz="7" w:space="0" w:color="000000"/>
              <w:bottom w:val="single" w:sz="8" w:space="0" w:color="000000"/>
              <w:right w:val="single" w:sz="7" w:space="0" w:color="000000"/>
            </w:tcBorders>
          </w:tcPr>
          <w:p>
            <w:pPr>
              <w:pStyle w:val="TableParagraph"/>
              <w:spacing w:before="9"/>
              <w:rPr>
                <w:sz w:val="12"/>
              </w:rPr>
            </w:pPr>
          </w:p>
          <w:p>
            <w:pPr>
              <w:pStyle w:val="TableParagraph"/>
              <w:ind w:left="169"/>
              <w:rPr>
                <w:b/>
                <w:sz w:val="15"/>
              </w:rPr>
            </w:pPr>
            <w:r>
              <w:rPr>
                <w:b/>
                <w:sz w:val="15"/>
              </w:rPr>
              <w:t>Cero</w:t>
            </w:r>
          </w:p>
        </w:tc>
        <w:tc>
          <w:tcPr>
            <w:tcW w:w="1083" w:type="dxa"/>
            <w:vMerge w:val="restart"/>
            <w:tcBorders>
              <w:top w:val="single" w:sz="8" w:space="0" w:color="000000"/>
              <w:left w:val="single" w:sz="7" w:space="0" w:color="000000"/>
              <w:right w:val="single" w:sz="7" w:space="0" w:color="000000"/>
            </w:tcBorders>
          </w:tcPr>
          <w:p>
            <w:pPr>
              <w:pStyle w:val="TableParagraph"/>
              <w:spacing w:before="120"/>
              <w:ind w:left="148" w:right="132"/>
              <w:jc w:val="center"/>
              <w:rPr>
                <w:sz w:val="20"/>
              </w:rPr>
            </w:pPr>
            <w:r>
              <w:rPr>
                <w:sz w:val="20"/>
              </w:rPr>
              <w:t>119</w:t>
            </w:r>
          </w:p>
          <w:p>
            <w:pPr>
              <w:pStyle w:val="TableParagraph"/>
              <w:spacing w:before="10"/>
              <w:rPr>
                <w:sz w:val="20"/>
              </w:rPr>
            </w:pPr>
          </w:p>
          <w:p>
            <w:pPr>
              <w:pStyle w:val="TableParagraph"/>
              <w:spacing w:before="1"/>
              <w:ind w:left="148" w:right="132"/>
              <w:jc w:val="center"/>
              <w:rPr>
                <w:sz w:val="20"/>
              </w:rPr>
            </w:pPr>
            <w:r>
              <w:rPr>
                <w:sz w:val="20"/>
              </w:rPr>
              <w:t>39</w:t>
            </w:r>
          </w:p>
          <w:p>
            <w:pPr>
              <w:pStyle w:val="TableParagraph"/>
              <w:spacing w:before="11"/>
              <w:rPr>
                <w:sz w:val="20"/>
              </w:rPr>
            </w:pPr>
          </w:p>
          <w:p>
            <w:pPr>
              <w:pStyle w:val="TableParagraph"/>
              <w:ind w:left="13"/>
              <w:jc w:val="center"/>
              <w:rPr>
                <w:sz w:val="20"/>
              </w:rPr>
            </w:pPr>
            <w:r>
              <w:rPr>
                <w:w w:val="88"/>
                <w:sz w:val="20"/>
              </w:rPr>
              <w:t>9</w:t>
            </w:r>
          </w:p>
          <w:p>
            <w:pPr>
              <w:pStyle w:val="TableParagraph"/>
              <w:spacing w:before="10"/>
              <w:rPr>
                <w:sz w:val="20"/>
              </w:rPr>
            </w:pPr>
          </w:p>
          <w:p>
            <w:pPr>
              <w:pStyle w:val="TableParagraph"/>
              <w:spacing w:before="1"/>
              <w:ind w:left="13"/>
              <w:jc w:val="center"/>
              <w:rPr>
                <w:sz w:val="20"/>
              </w:rPr>
            </w:pPr>
            <w:r>
              <w:rPr>
                <w:w w:val="88"/>
                <w:sz w:val="20"/>
              </w:rPr>
              <w:t>2</w:t>
            </w:r>
          </w:p>
        </w:tc>
        <w:tc>
          <w:tcPr>
            <w:tcW w:w="1066" w:type="dxa"/>
            <w:tcBorders>
              <w:top w:val="single" w:sz="8" w:space="0" w:color="000000"/>
              <w:left w:val="single" w:sz="7" w:space="0" w:color="000000"/>
              <w:bottom w:val="single" w:sz="8" w:space="0" w:color="000000"/>
              <w:right w:val="single" w:sz="7" w:space="0" w:color="000000"/>
            </w:tcBorders>
          </w:tcPr>
          <w:p>
            <w:pPr>
              <w:pStyle w:val="TableParagraph"/>
              <w:spacing w:before="120"/>
              <w:ind w:left="36" w:right="23"/>
              <w:jc w:val="center"/>
              <w:rPr>
                <w:sz w:val="20"/>
              </w:rPr>
            </w:pPr>
            <w:r>
              <w:rPr>
                <w:sz w:val="20"/>
              </w:rPr>
              <w:t>0.70</w:t>
            </w:r>
          </w:p>
        </w:tc>
        <w:tc>
          <w:tcPr>
            <w:tcW w:w="1074" w:type="dxa"/>
            <w:vMerge w:val="restart"/>
            <w:tcBorders>
              <w:top w:val="single" w:sz="8" w:space="0" w:color="000000"/>
              <w:left w:val="single" w:sz="7" w:space="0" w:color="000000"/>
              <w:right w:val="single" w:sz="7" w:space="0" w:color="000000"/>
            </w:tcBorders>
          </w:tcPr>
          <w:p>
            <w:pPr>
              <w:pStyle w:val="TableParagraph"/>
              <w:spacing w:before="14"/>
              <w:ind w:left="65" w:right="57"/>
              <w:jc w:val="center"/>
              <w:rPr>
                <w:sz w:val="20"/>
              </w:rPr>
            </w:pPr>
            <w:r>
              <w:rPr>
                <w:sz w:val="20"/>
              </w:rPr>
              <w:t>94</w:t>
            </w:r>
          </w:p>
          <w:p>
            <w:pPr>
              <w:pStyle w:val="TableParagraph"/>
              <w:spacing w:before="10"/>
              <w:rPr>
                <w:sz w:val="20"/>
              </w:rPr>
            </w:pPr>
          </w:p>
          <w:p>
            <w:pPr>
              <w:pStyle w:val="TableParagraph"/>
              <w:spacing w:before="1"/>
              <w:ind w:left="65" w:right="57"/>
              <w:jc w:val="center"/>
              <w:rPr>
                <w:sz w:val="20"/>
              </w:rPr>
            </w:pPr>
            <w:r>
              <w:rPr>
                <w:sz w:val="20"/>
              </w:rPr>
              <w:t>59</w:t>
            </w:r>
          </w:p>
          <w:p>
            <w:pPr>
              <w:pStyle w:val="TableParagraph"/>
              <w:spacing w:before="11"/>
              <w:rPr>
                <w:sz w:val="20"/>
              </w:rPr>
            </w:pPr>
          </w:p>
          <w:p>
            <w:pPr>
              <w:pStyle w:val="TableParagraph"/>
              <w:ind w:left="65" w:right="57"/>
              <w:jc w:val="center"/>
              <w:rPr>
                <w:sz w:val="20"/>
              </w:rPr>
            </w:pPr>
            <w:r>
              <w:rPr>
                <w:sz w:val="20"/>
              </w:rPr>
              <w:t>16</w:t>
            </w:r>
          </w:p>
          <w:p>
            <w:pPr>
              <w:pStyle w:val="TableParagraph"/>
              <w:spacing w:before="10"/>
              <w:rPr>
                <w:sz w:val="20"/>
              </w:rPr>
            </w:pPr>
          </w:p>
          <w:p>
            <w:pPr>
              <w:pStyle w:val="TableParagraph"/>
              <w:spacing w:before="1"/>
              <w:ind w:left="6"/>
              <w:jc w:val="center"/>
              <w:rPr>
                <w:sz w:val="20"/>
              </w:rPr>
            </w:pPr>
            <w:r>
              <w:rPr>
                <w:w w:val="88"/>
                <w:sz w:val="20"/>
              </w:rPr>
              <w:t>0</w:t>
            </w:r>
          </w:p>
        </w:tc>
        <w:tc>
          <w:tcPr>
            <w:tcW w:w="770" w:type="dxa"/>
            <w:tcBorders>
              <w:top w:val="single" w:sz="8" w:space="0" w:color="000000"/>
              <w:left w:val="single" w:sz="7" w:space="0" w:color="000000"/>
              <w:bottom w:val="single" w:sz="8" w:space="0" w:color="000000"/>
              <w:right w:val="single" w:sz="7" w:space="0" w:color="000000"/>
            </w:tcBorders>
          </w:tcPr>
          <w:p>
            <w:pPr>
              <w:pStyle w:val="TableParagraph"/>
              <w:spacing w:before="120"/>
              <w:ind w:left="164" w:right="159"/>
              <w:jc w:val="center"/>
              <w:rPr>
                <w:sz w:val="20"/>
              </w:rPr>
            </w:pPr>
            <w:r>
              <w:rPr>
                <w:sz w:val="20"/>
              </w:rPr>
              <w:t>0.56</w:t>
            </w:r>
          </w:p>
        </w:tc>
        <w:tc>
          <w:tcPr>
            <w:tcW w:w="914" w:type="dxa"/>
            <w:vMerge w:val="restart"/>
            <w:tcBorders>
              <w:top w:val="single" w:sz="8" w:space="0" w:color="000000"/>
              <w:left w:val="single" w:sz="7" w:space="0" w:color="000000"/>
              <w:right w:val="single" w:sz="7" w:space="0" w:color="000000"/>
            </w:tcBorders>
          </w:tcPr>
          <w:p>
            <w:pPr>
              <w:pStyle w:val="TableParagraph"/>
              <w:spacing w:before="14"/>
              <w:ind w:left="26" w:right="10"/>
              <w:jc w:val="center"/>
              <w:rPr>
                <w:sz w:val="20"/>
              </w:rPr>
            </w:pPr>
            <w:r>
              <w:rPr>
                <w:sz w:val="20"/>
              </w:rPr>
              <w:t>11</w:t>
            </w:r>
          </w:p>
          <w:p>
            <w:pPr>
              <w:pStyle w:val="TableParagraph"/>
              <w:spacing w:before="10"/>
              <w:rPr>
                <w:sz w:val="20"/>
              </w:rPr>
            </w:pPr>
          </w:p>
          <w:p>
            <w:pPr>
              <w:pStyle w:val="TableParagraph"/>
              <w:spacing w:before="1"/>
              <w:ind w:left="26" w:right="10"/>
              <w:jc w:val="center"/>
              <w:rPr>
                <w:sz w:val="20"/>
              </w:rPr>
            </w:pPr>
            <w:r>
              <w:rPr>
                <w:sz w:val="20"/>
              </w:rPr>
              <w:t>30</w:t>
            </w:r>
          </w:p>
          <w:p>
            <w:pPr>
              <w:pStyle w:val="TableParagraph"/>
              <w:spacing w:before="11"/>
              <w:rPr>
                <w:sz w:val="20"/>
              </w:rPr>
            </w:pPr>
          </w:p>
          <w:p>
            <w:pPr>
              <w:pStyle w:val="TableParagraph"/>
              <w:ind w:left="26" w:right="10"/>
              <w:jc w:val="center"/>
              <w:rPr>
                <w:sz w:val="20"/>
              </w:rPr>
            </w:pPr>
            <w:r>
              <w:rPr>
                <w:sz w:val="20"/>
              </w:rPr>
              <w:t>61</w:t>
            </w:r>
          </w:p>
          <w:p>
            <w:pPr>
              <w:pStyle w:val="TableParagraph"/>
              <w:spacing w:before="10"/>
              <w:rPr>
                <w:sz w:val="20"/>
              </w:rPr>
            </w:pPr>
          </w:p>
          <w:p>
            <w:pPr>
              <w:pStyle w:val="TableParagraph"/>
              <w:spacing w:before="1"/>
              <w:ind w:left="26" w:right="10"/>
              <w:jc w:val="center"/>
              <w:rPr>
                <w:sz w:val="20"/>
              </w:rPr>
            </w:pPr>
            <w:r>
              <w:rPr>
                <w:sz w:val="20"/>
              </w:rPr>
              <w:t>67</w:t>
            </w:r>
          </w:p>
        </w:tc>
        <w:tc>
          <w:tcPr>
            <w:tcW w:w="1552" w:type="dxa"/>
            <w:tcBorders>
              <w:top w:val="single" w:sz="8" w:space="0" w:color="000000"/>
              <w:left w:val="single" w:sz="7" w:space="0" w:color="000000"/>
              <w:bottom w:val="single" w:sz="8" w:space="0" w:color="000000"/>
              <w:right w:val="single" w:sz="30" w:space="0" w:color="000000"/>
            </w:tcBorders>
          </w:tcPr>
          <w:p>
            <w:pPr>
              <w:pStyle w:val="TableParagraph"/>
              <w:spacing w:before="120"/>
              <w:ind w:left="247" w:right="234"/>
              <w:jc w:val="center"/>
              <w:rPr>
                <w:sz w:val="20"/>
              </w:rPr>
            </w:pPr>
            <w:r>
              <w:rPr>
                <w:sz w:val="20"/>
              </w:rPr>
              <w:t>0.07</w:t>
            </w:r>
          </w:p>
        </w:tc>
      </w:tr>
      <w:tr>
        <w:trPr>
          <w:trHeight w:val="471" w:hRule="exact"/>
        </w:trPr>
        <w:tc>
          <w:tcPr>
            <w:tcW w:w="499" w:type="dxa"/>
            <w:vMerge/>
            <w:tcBorders>
              <w:left w:val="single" w:sz="27" w:space="0" w:color="000000"/>
              <w:right w:val="single" w:sz="7" w:space="0" w:color="000000"/>
            </w:tcBorders>
            <w:textDirection w:val="btLr"/>
          </w:tcPr>
          <w:p>
            <w:pPr/>
          </w:p>
        </w:tc>
        <w:tc>
          <w:tcPr>
            <w:tcW w:w="668" w:type="dxa"/>
            <w:tcBorders>
              <w:top w:val="single" w:sz="8" w:space="0" w:color="000000"/>
              <w:left w:val="single" w:sz="7" w:space="0" w:color="000000"/>
              <w:bottom w:val="single" w:sz="8" w:space="0" w:color="000000"/>
              <w:right w:val="single" w:sz="7" w:space="0" w:color="000000"/>
            </w:tcBorders>
          </w:tcPr>
          <w:p>
            <w:pPr>
              <w:pStyle w:val="TableParagraph"/>
              <w:spacing w:before="9"/>
              <w:rPr>
                <w:sz w:val="12"/>
              </w:rPr>
            </w:pPr>
          </w:p>
          <w:p>
            <w:pPr>
              <w:pStyle w:val="TableParagraph"/>
              <w:ind w:left="194"/>
              <w:rPr>
                <w:b/>
                <w:sz w:val="15"/>
              </w:rPr>
            </w:pPr>
            <w:r>
              <w:rPr>
                <w:b/>
                <w:sz w:val="15"/>
              </w:rPr>
              <w:t>Una</w:t>
            </w:r>
          </w:p>
        </w:tc>
        <w:tc>
          <w:tcPr>
            <w:tcW w:w="1083" w:type="dxa"/>
            <w:vMerge/>
            <w:tcBorders>
              <w:left w:val="single" w:sz="7" w:space="0" w:color="000000"/>
              <w:right w:val="single" w:sz="7" w:space="0" w:color="000000"/>
            </w:tcBorders>
          </w:tcPr>
          <w:p>
            <w:pPr/>
          </w:p>
        </w:tc>
        <w:tc>
          <w:tcPr>
            <w:tcW w:w="1066" w:type="dxa"/>
            <w:tcBorders>
              <w:top w:val="single" w:sz="8" w:space="0" w:color="000000"/>
              <w:left w:val="single" w:sz="7" w:space="0" w:color="000000"/>
              <w:bottom w:val="single" w:sz="8" w:space="0" w:color="000000"/>
              <w:right w:val="single" w:sz="7" w:space="0" w:color="000000"/>
            </w:tcBorders>
          </w:tcPr>
          <w:p>
            <w:pPr>
              <w:pStyle w:val="TableParagraph"/>
              <w:spacing w:before="120"/>
              <w:ind w:left="36" w:right="23"/>
              <w:jc w:val="center"/>
              <w:rPr>
                <w:sz w:val="20"/>
              </w:rPr>
            </w:pPr>
            <w:r>
              <w:rPr>
                <w:sz w:val="20"/>
              </w:rPr>
              <w:t>0.23</w:t>
            </w:r>
          </w:p>
        </w:tc>
        <w:tc>
          <w:tcPr>
            <w:tcW w:w="1074" w:type="dxa"/>
            <w:vMerge/>
            <w:tcBorders>
              <w:left w:val="single" w:sz="7" w:space="0" w:color="000000"/>
              <w:right w:val="single" w:sz="7" w:space="0" w:color="000000"/>
            </w:tcBorders>
          </w:tcPr>
          <w:p>
            <w:pPr/>
          </w:p>
        </w:tc>
        <w:tc>
          <w:tcPr>
            <w:tcW w:w="770" w:type="dxa"/>
            <w:tcBorders>
              <w:top w:val="single" w:sz="8" w:space="0" w:color="000000"/>
              <w:left w:val="single" w:sz="7" w:space="0" w:color="000000"/>
              <w:bottom w:val="single" w:sz="8" w:space="0" w:color="000000"/>
              <w:right w:val="single" w:sz="7" w:space="0" w:color="000000"/>
            </w:tcBorders>
          </w:tcPr>
          <w:p>
            <w:pPr>
              <w:pStyle w:val="TableParagraph"/>
              <w:spacing w:before="120"/>
              <w:ind w:left="164" w:right="159"/>
              <w:jc w:val="center"/>
              <w:rPr>
                <w:sz w:val="20"/>
              </w:rPr>
            </w:pPr>
            <w:r>
              <w:rPr>
                <w:sz w:val="20"/>
              </w:rPr>
              <w:t>0.35</w:t>
            </w:r>
          </w:p>
        </w:tc>
        <w:tc>
          <w:tcPr>
            <w:tcW w:w="914" w:type="dxa"/>
            <w:vMerge/>
            <w:tcBorders>
              <w:left w:val="single" w:sz="7" w:space="0" w:color="000000"/>
              <w:right w:val="single" w:sz="7" w:space="0" w:color="000000"/>
            </w:tcBorders>
          </w:tcPr>
          <w:p>
            <w:pPr/>
          </w:p>
        </w:tc>
        <w:tc>
          <w:tcPr>
            <w:tcW w:w="1552" w:type="dxa"/>
            <w:tcBorders>
              <w:top w:val="single" w:sz="8" w:space="0" w:color="000000"/>
              <w:left w:val="single" w:sz="7" w:space="0" w:color="000000"/>
              <w:bottom w:val="single" w:sz="8" w:space="0" w:color="000000"/>
              <w:right w:val="single" w:sz="30" w:space="0" w:color="000000"/>
            </w:tcBorders>
          </w:tcPr>
          <w:p>
            <w:pPr>
              <w:pStyle w:val="TableParagraph"/>
              <w:spacing w:before="120"/>
              <w:ind w:left="247" w:right="234"/>
              <w:jc w:val="center"/>
              <w:rPr>
                <w:sz w:val="20"/>
              </w:rPr>
            </w:pPr>
            <w:r>
              <w:rPr>
                <w:sz w:val="20"/>
              </w:rPr>
              <w:t>0.18</w:t>
            </w:r>
          </w:p>
        </w:tc>
      </w:tr>
      <w:tr>
        <w:trPr>
          <w:trHeight w:val="471" w:hRule="exact"/>
        </w:trPr>
        <w:tc>
          <w:tcPr>
            <w:tcW w:w="499" w:type="dxa"/>
            <w:vMerge/>
            <w:tcBorders>
              <w:left w:val="single" w:sz="27" w:space="0" w:color="000000"/>
              <w:right w:val="single" w:sz="7" w:space="0" w:color="000000"/>
            </w:tcBorders>
            <w:textDirection w:val="btLr"/>
          </w:tcPr>
          <w:p>
            <w:pPr/>
          </w:p>
        </w:tc>
        <w:tc>
          <w:tcPr>
            <w:tcW w:w="668" w:type="dxa"/>
            <w:tcBorders>
              <w:top w:val="single" w:sz="8" w:space="0" w:color="000000"/>
              <w:left w:val="single" w:sz="7" w:space="0" w:color="000000"/>
              <w:bottom w:val="single" w:sz="8" w:space="0" w:color="000000"/>
              <w:right w:val="single" w:sz="7" w:space="0" w:color="000000"/>
            </w:tcBorders>
          </w:tcPr>
          <w:p>
            <w:pPr>
              <w:pStyle w:val="TableParagraph"/>
              <w:spacing w:before="9"/>
              <w:rPr>
                <w:sz w:val="12"/>
              </w:rPr>
            </w:pPr>
          </w:p>
          <w:p>
            <w:pPr>
              <w:pStyle w:val="TableParagraph"/>
              <w:spacing w:before="1"/>
              <w:ind w:left="194"/>
              <w:rPr>
                <w:b/>
                <w:sz w:val="15"/>
              </w:rPr>
            </w:pPr>
            <w:r>
              <w:rPr>
                <w:b/>
                <w:sz w:val="15"/>
              </w:rPr>
              <w:t>Dos</w:t>
            </w:r>
          </w:p>
        </w:tc>
        <w:tc>
          <w:tcPr>
            <w:tcW w:w="1083" w:type="dxa"/>
            <w:vMerge/>
            <w:tcBorders>
              <w:left w:val="single" w:sz="7" w:space="0" w:color="000000"/>
              <w:right w:val="single" w:sz="7" w:space="0" w:color="000000"/>
            </w:tcBorders>
          </w:tcPr>
          <w:p>
            <w:pPr/>
          </w:p>
        </w:tc>
        <w:tc>
          <w:tcPr>
            <w:tcW w:w="1066" w:type="dxa"/>
            <w:tcBorders>
              <w:top w:val="single" w:sz="8" w:space="0" w:color="000000"/>
              <w:left w:val="single" w:sz="7" w:space="0" w:color="000000"/>
              <w:bottom w:val="single" w:sz="8" w:space="0" w:color="000000"/>
              <w:right w:val="single" w:sz="7" w:space="0" w:color="000000"/>
            </w:tcBorders>
          </w:tcPr>
          <w:p>
            <w:pPr>
              <w:pStyle w:val="TableParagraph"/>
              <w:spacing w:before="120"/>
              <w:ind w:left="36" w:right="23"/>
              <w:jc w:val="center"/>
              <w:rPr>
                <w:sz w:val="20"/>
              </w:rPr>
            </w:pPr>
            <w:r>
              <w:rPr>
                <w:sz w:val="20"/>
              </w:rPr>
              <w:t>0.05</w:t>
            </w:r>
          </w:p>
        </w:tc>
        <w:tc>
          <w:tcPr>
            <w:tcW w:w="1074" w:type="dxa"/>
            <w:vMerge/>
            <w:tcBorders>
              <w:left w:val="single" w:sz="7" w:space="0" w:color="000000"/>
              <w:right w:val="single" w:sz="7" w:space="0" w:color="000000"/>
            </w:tcBorders>
          </w:tcPr>
          <w:p>
            <w:pPr/>
          </w:p>
        </w:tc>
        <w:tc>
          <w:tcPr>
            <w:tcW w:w="770" w:type="dxa"/>
            <w:tcBorders>
              <w:top w:val="single" w:sz="8" w:space="0" w:color="000000"/>
              <w:left w:val="single" w:sz="7" w:space="0" w:color="000000"/>
              <w:bottom w:val="single" w:sz="8" w:space="0" w:color="000000"/>
              <w:right w:val="single" w:sz="7" w:space="0" w:color="000000"/>
            </w:tcBorders>
          </w:tcPr>
          <w:p>
            <w:pPr>
              <w:pStyle w:val="TableParagraph"/>
              <w:spacing w:before="120"/>
              <w:ind w:left="164" w:right="159"/>
              <w:jc w:val="center"/>
              <w:rPr>
                <w:sz w:val="20"/>
              </w:rPr>
            </w:pPr>
            <w:r>
              <w:rPr>
                <w:sz w:val="20"/>
              </w:rPr>
              <w:t>0.09</w:t>
            </w:r>
          </w:p>
        </w:tc>
        <w:tc>
          <w:tcPr>
            <w:tcW w:w="914" w:type="dxa"/>
            <w:vMerge/>
            <w:tcBorders>
              <w:left w:val="single" w:sz="7" w:space="0" w:color="000000"/>
              <w:right w:val="single" w:sz="7" w:space="0" w:color="000000"/>
            </w:tcBorders>
          </w:tcPr>
          <w:p>
            <w:pPr/>
          </w:p>
        </w:tc>
        <w:tc>
          <w:tcPr>
            <w:tcW w:w="1552" w:type="dxa"/>
            <w:tcBorders>
              <w:top w:val="single" w:sz="8" w:space="0" w:color="000000"/>
              <w:left w:val="single" w:sz="7" w:space="0" w:color="000000"/>
              <w:bottom w:val="single" w:sz="8" w:space="0" w:color="000000"/>
              <w:right w:val="single" w:sz="30" w:space="0" w:color="000000"/>
            </w:tcBorders>
          </w:tcPr>
          <w:p>
            <w:pPr>
              <w:pStyle w:val="TableParagraph"/>
              <w:spacing w:before="120"/>
              <w:ind w:left="247" w:right="234"/>
              <w:jc w:val="center"/>
              <w:rPr>
                <w:sz w:val="20"/>
              </w:rPr>
            </w:pPr>
            <w:r>
              <w:rPr>
                <w:sz w:val="20"/>
              </w:rPr>
              <w:t>0.36</w:t>
            </w:r>
          </w:p>
        </w:tc>
      </w:tr>
      <w:tr>
        <w:trPr>
          <w:trHeight w:val="471" w:hRule="exact"/>
        </w:trPr>
        <w:tc>
          <w:tcPr>
            <w:tcW w:w="499" w:type="dxa"/>
            <w:vMerge/>
            <w:tcBorders>
              <w:left w:val="single" w:sz="27" w:space="0" w:color="000000"/>
              <w:bottom w:val="single" w:sz="8" w:space="0" w:color="000000"/>
              <w:right w:val="single" w:sz="7" w:space="0" w:color="000000"/>
            </w:tcBorders>
            <w:textDirection w:val="btLr"/>
          </w:tcPr>
          <w:p>
            <w:pPr/>
          </w:p>
        </w:tc>
        <w:tc>
          <w:tcPr>
            <w:tcW w:w="668" w:type="dxa"/>
            <w:tcBorders>
              <w:top w:val="single" w:sz="8" w:space="0" w:color="000000"/>
              <w:left w:val="single" w:sz="7" w:space="0" w:color="000000"/>
              <w:bottom w:val="single" w:sz="8" w:space="0" w:color="000000"/>
              <w:right w:val="single" w:sz="7" w:space="0" w:color="000000"/>
            </w:tcBorders>
          </w:tcPr>
          <w:p>
            <w:pPr>
              <w:pStyle w:val="TableParagraph"/>
              <w:spacing w:before="9"/>
              <w:rPr>
                <w:sz w:val="12"/>
              </w:rPr>
            </w:pPr>
          </w:p>
          <w:p>
            <w:pPr>
              <w:pStyle w:val="TableParagraph"/>
              <w:spacing w:before="1"/>
              <w:ind w:left="186"/>
              <w:rPr>
                <w:b/>
                <w:sz w:val="15"/>
              </w:rPr>
            </w:pPr>
            <w:r>
              <w:rPr>
                <w:b/>
                <w:sz w:val="15"/>
              </w:rPr>
              <w:t>Tres</w:t>
            </w:r>
          </w:p>
        </w:tc>
        <w:tc>
          <w:tcPr>
            <w:tcW w:w="1083" w:type="dxa"/>
            <w:vMerge/>
            <w:tcBorders>
              <w:left w:val="single" w:sz="7" w:space="0" w:color="000000"/>
              <w:bottom w:val="single" w:sz="8" w:space="0" w:color="000000"/>
              <w:right w:val="single" w:sz="7" w:space="0" w:color="000000"/>
            </w:tcBorders>
          </w:tcPr>
          <w:p>
            <w:pPr/>
          </w:p>
        </w:tc>
        <w:tc>
          <w:tcPr>
            <w:tcW w:w="1066" w:type="dxa"/>
            <w:tcBorders>
              <w:top w:val="single" w:sz="8" w:space="0" w:color="000000"/>
              <w:left w:val="single" w:sz="7" w:space="0" w:color="000000"/>
              <w:bottom w:val="single" w:sz="8" w:space="0" w:color="000000"/>
              <w:right w:val="single" w:sz="7" w:space="0" w:color="000000"/>
            </w:tcBorders>
          </w:tcPr>
          <w:p>
            <w:pPr>
              <w:pStyle w:val="TableParagraph"/>
              <w:spacing w:before="120"/>
              <w:ind w:left="36" w:right="23"/>
              <w:jc w:val="center"/>
              <w:rPr>
                <w:sz w:val="20"/>
              </w:rPr>
            </w:pPr>
            <w:r>
              <w:rPr>
                <w:sz w:val="20"/>
              </w:rPr>
              <w:t>0.01</w:t>
            </w:r>
          </w:p>
        </w:tc>
        <w:tc>
          <w:tcPr>
            <w:tcW w:w="1074" w:type="dxa"/>
            <w:vMerge/>
            <w:tcBorders>
              <w:left w:val="single" w:sz="7" w:space="0" w:color="000000"/>
              <w:bottom w:val="single" w:sz="8" w:space="0" w:color="000000"/>
              <w:right w:val="single" w:sz="7" w:space="0" w:color="000000"/>
            </w:tcBorders>
          </w:tcPr>
          <w:p>
            <w:pPr/>
          </w:p>
        </w:tc>
        <w:tc>
          <w:tcPr>
            <w:tcW w:w="770" w:type="dxa"/>
            <w:tcBorders>
              <w:top w:val="single" w:sz="8" w:space="0" w:color="000000"/>
              <w:left w:val="single" w:sz="7" w:space="0" w:color="000000"/>
              <w:bottom w:val="single" w:sz="8" w:space="0" w:color="000000"/>
              <w:right w:val="single" w:sz="7" w:space="0" w:color="000000"/>
            </w:tcBorders>
          </w:tcPr>
          <w:p>
            <w:pPr>
              <w:pStyle w:val="TableParagraph"/>
              <w:spacing w:before="120"/>
              <w:ind w:left="164" w:right="159"/>
              <w:jc w:val="center"/>
              <w:rPr>
                <w:sz w:val="20"/>
              </w:rPr>
            </w:pPr>
            <w:r>
              <w:rPr>
                <w:sz w:val="20"/>
              </w:rPr>
              <w:t>0.00</w:t>
            </w:r>
          </w:p>
        </w:tc>
        <w:tc>
          <w:tcPr>
            <w:tcW w:w="914" w:type="dxa"/>
            <w:vMerge/>
            <w:tcBorders>
              <w:left w:val="single" w:sz="7" w:space="0" w:color="000000"/>
              <w:bottom w:val="single" w:sz="8" w:space="0" w:color="000000"/>
              <w:right w:val="single" w:sz="7" w:space="0" w:color="000000"/>
            </w:tcBorders>
          </w:tcPr>
          <w:p>
            <w:pPr/>
          </w:p>
        </w:tc>
        <w:tc>
          <w:tcPr>
            <w:tcW w:w="1552" w:type="dxa"/>
            <w:tcBorders>
              <w:top w:val="single" w:sz="8" w:space="0" w:color="000000"/>
              <w:left w:val="single" w:sz="7" w:space="0" w:color="000000"/>
              <w:bottom w:val="single" w:sz="8" w:space="0" w:color="000000"/>
              <w:right w:val="single" w:sz="30" w:space="0" w:color="000000"/>
            </w:tcBorders>
          </w:tcPr>
          <w:p>
            <w:pPr>
              <w:pStyle w:val="TableParagraph"/>
              <w:spacing w:before="120"/>
              <w:ind w:left="247" w:right="234"/>
              <w:jc w:val="center"/>
              <w:rPr>
                <w:sz w:val="20"/>
              </w:rPr>
            </w:pPr>
            <w:r>
              <w:rPr>
                <w:sz w:val="20"/>
              </w:rPr>
              <w:t>0.40</w:t>
            </w:r>
          </w:p>
        </w:tc>
      </w:tr>
      <w:tr>
        <w:trPr>
          <w:trHeight w:val="269" w:hRule="exact"/>
        </w:trPr>
        <w:tc>
          <w:tcPr>
            <w:tcW w:w="1167" w:type="dxa"/>
            <w:gridSpan w:val="2"/>
            <w:tcBorders>
              <w:top w:val="single" w:sz="8" w:space="0" w:color="000000"/>
              <w:left w:val="single" w:sz="27" w:space="0" w:color="000000"/>
              <w:bottom w:val="single" w:sz="8" w:space="0" w:color="000000"/>
              <w:right w:val="single" w:sz="7" w:space="0" w:color="000000"/>
            </w:tcBorders>
          </w:tcPr>
          <w:p>
            <w:pPr>
              <w:pStyle w:val="TableParagraph"/>
              <w:spacing w:before="14"/>
              <w:ind w:left="355"/>
              <w:rPr>
                <w:b/>
                <w:sz w:val="20"/>
              </w:rPr>
            </w:pPr>
            <w:r>
              <w:rPr>
                <w:b/>
                <w:sz w:val="20"/>
              </w:rPr>
              <w:t>Total</w:t>
            </w:r>
          </w:p>
        </w:tc>
        <w:tc>
          <w:tcPr>
            <w:tcW w:w="1083" w:type="dxa"/>
            <w:tcBorders>
              <w:top w:val="single" w:sz="8" w:space="0" w:color="000000"/>
              <w:left w:val="single" w:sz="7" w:space="0" w:color="000000"/>
              <w:bottom w:val="single" w:sz="8" w:space="0" w:color="000000"/>
              <w:right w:val="single" w:sz="7" w:space="0" w:color="000000"/>
            </w:tcBorders>
          </w:tcPr>
          <w:p>
            <w:pPr>
              <w:pStyle w:val="TableParagraph"/>
              <w:spacing w:before="14"/>
              <w:ind w:left="148" w:right="132"/>
              <w:jc w:val="center"/>
              <w:rPr>
                <w:b/>
                <w:sz w:val="20"/>
              </w:rPr>
            </w:pPr>
            <w:r>
              <w:rPr>
                <w:b/>
                <w:sz w:val="20"/>
              </w:rPr>
              <w:t>169</w:t>
            </w:r>
          </w:p>
        </w:tc>
        <w:tc>
          <w:tcPr>
            <w:tcW w:w="1066" w:type="dxa"/>
            <w:tcBorders>
              <w:top w:val="single" w:sz="8" w:space="0" w:color="000000"/>
              <w:left w:val="single" w:sz="7" w:space="0" w:color="000000"/>
              <w:bottom w:val="single" w:sz="8" w:space="0" w:color="000000"/>
              <w:right w:val="single" w:sz="7" w:space="0" w:color="000000"/>
            </w:tcBorders>
          </w:tcPr>
          <w:p>
            <w:pPr>
              <w:pStyle w:val="TableParagraph"/>
              <w:spacing w:before="14"/>
              <w:ind w:left="36" w:right="23"/>
              <w:jc w:val="center"/>
              <w:rPr>
                <w:b/>
                <w:sz w:val="20"/>
              </w:rPr>
            </w:pPr>
            <w:r>
              <w:rPr>
                <w:b/>
                <w:sz w:val="20"/>
              </w:rPr>
              <w:t>1.00</w:t>
            </w:r>
          </w:p>
        </w:tc>
        <w:tc>
          <w:tcPr>
            <w:tcW w:w="1074" w:type="dxa"/>
            <w:tcBorders>
              <w:top w:val="single" w:sz="8" w:space="0" w:color="000000"/>
              <w:left w:val="single" w:sz="7" w:space="0" w:color="000000"/>
              <w:bottom w:val="single" w:sz="8" w:space="0" w:color="000000"/>
              <w:right w:val="single" w:sz="7" w:space="0" w:color="000000"/>
            </w:tcBorders>
          </w:tcPr>
          <w:p>
            <w:pPr>
              <w:pStyle w:val="TableParagraph"/>
              <w:spacing w:before="14"/>
              <w:ind w:left="65" w:right="57"/>
              <w:jc w:val="center"/>
              <w:rPr>
                <w:b/>
                <w:sz w:val="20"/>
              </w:rPr>
            </w:pPr>
            <w:r>
              <w:rPr>
                <w:b/>
                <w:sz w:val="20"/>
              </w:rPr>
              <w:t>169</w:t>
            </w:r>
          </w:p>
        </w:tc>
        <w:tc>
          <w:tcPr>
            <w:tcW w:w="770" w:type="dxa"/>
            <w:tcBorders>
              <w:top w:val="single" w:sz="8" w:space="0" w:color="000000"/>
              <w:left w:val="single" w:sz="7" w:space="0" w:color="000000"/>
              <w:bottom w:val="single" w:sz="8" w:space="0" w:color="000000"/>
              <w:right w:val="single" w:sz="7" w:space="0" w:color="000000"/>
            </w:tcBorders>
          </w:tcPr>
          <w:p>
            <w:pPr>
              <w:pStyle w:val="TableParagraph"/>
              <w:spacing w:before="14"/>
              <w:ind w:left="164" w:right="159"/>
              <w:jc w:val="center"/>
              <w:rPr>
                <w:b/>
                <w:sz w:val="20"/>
              </w:rPr>
            </w:pPr>
            <w:r>
              <w:rPr>
                <w:b/>
                <w:sz w:val="20"/>
              </w:rPr>
              <w:t>1.00</w:t>
            </w:r>
          </w:p>
        </w:tc>
        <w:tc>
          <w:tcPr>
            <w:tcW w:w="914" w:type="dxa"/>
            <w:tcBorders>
              <w:top w:val="single" w:sz="8" w:space="0" w:color="000000"/>
              <w:left w:val="single" w:sz="7" w:space="0" w:color="000000"/>
              <w:bottom w:val="single" w:sz="8" w:space="0" w:color="000000"/>
              <w:right w:val="single" w:sz="7" w:space="0" w:color="000000"/>
            </w:tcBorders>
          </w:tcPr>
          <w:p>
            <w:pPr>
              <w:pStyle w:val="TableParagraph"/>
              <w:spacing w:before="14"/>
              <w:ind w:left="26" w:right="10"/>
              <w:jc w:val="center"/>
              <w:rPr>
                <w:b/>
                <w:sz w:val="20"/>
              </w:rPr>
            </w:pPr>
            <w:r>
              <w:rPr>
                <w:b/>
                <w:sz w:val="20"/>
              </w:rPr>
              <w:t>169</w:t>
            </w:r>
          </w:p>
        </w:tc>
        <w:tc>
          <w:tcPr>
            <w:tcW w:w="1552" w:type="dxa"/>
            <w:tcBorders>
              <w:top w:val="single" w:sz="8" w:space="0" w:color="000000"/>
              <w:left w:val="single" w:sz="7" w:space="0" w:color="000000"/>
              <w:bottom w:val="single" w:sz="8" w:space="0" w:color="000000"/>
              <w:right w:val="single" w:sz="30" w:space="0" w:color="000000"/>
            </w:tcBorders>
          </w:tcPr>
          <w:p>
            <w:pPr>
              <w:pStyle w:val="TableParagraph"/>
              <w:spacing w:before="14"/>
              <w:ind w:left="247" w:right="234"/>
              <w:jc w:val="center"/>
              <w:rPr>
                <w:b/>
                <w:sz w:val="20"/>
              </w:rPr>
            </w:pPr>
            <w:r>
              <w:rPr>
                <w:b/>
                <w:sz w:val="20"/>
              </w:rPr>
              <w:t>1.00</w:t>
            </w:r>
          </w:p>
        </w:tc>
      </w:tr>
      <w:tr>
        <w:trPr>
          <w:trHeight w:val="298" w:hRule="exact"/>
        </w:trPr>
        <w:tc>
          <w:tcPr>
            <w:tcW w:w="7625" w:type="dxa"/>
            <w:gridSpan w:val="8"/>
            <w:tcBorders>
              <w:top w:val="single" w:sz="8" w:space="0" w:color="000000"/>
              <w:left w:val="single" w:sz="27" w:space="0" w:color="000000"/>
              <w:bottom w:val="single" w:sz="23" w:space="0" w:color="000000"/>
              <w:right w:val="single" w:sz="30" w:space="0" w:color="000000"/>
            </w:tcBorders>
          </w:tcPr>
          <w:p>
            <w:pPr>
              <w:pStyle w:val="TableParagraph"/>
              <w:spacing w:before="14"/>
              <w:ind w:left="25"/>
              <w:rPr>
                <w:b/>
                <w:sz w:val="20"/>
              </w:rPr>
            </w:pPr>
            <w:r>
              <w:rPr>
                <w:b/>
                <w:w w:val="90"/>
                <w:sz w:val="20"/>
              </w:rPr>
              <w:t>Fuente : Directa</w:t>
            </w:r>
          </w:p>
        </w:tc>
      </w:tr>
    </w:tbl>
    <w:p>
      <w:pPr>
        <w:pStyle w:val="BodyText"/>
        <w:spacing w:before="8"/>
        <w:rPr>
          <w:sz w:val="25"/>
        </w:rPr>
      </w:pPr>
    </w:p>
    <w:p>
      <w:pPr>
        <w:pStyle w:val="BodyText"/>
        <w:spacing w:before="69"/>
        <w:ind w:left="255" w:right="325"/>
      </w:pPr>
      <w:r>
        <w:rPr>
          <w:color w:val="333333"/>
        </w:rPr>
        <w:t>In the first analysis, the Pearson coefficient determined vigor, were significantly correlated with absorption (0833), negative psychosocial factors at work (0.82), Sx. Burnout (0817), depersonalization (0789) Seniority in the plant, were significantly correlated with seniority (0631), Paper work and career development (0617), negative psychosocial factors at work were significantly correlated with content and task characteristics (0755), workplace policies (0734), Paper work and career development (0724), and finally the correlation between job role and career development and content and characteristics of the task is (0522). </w:t>
      </w:r>
      <w:r>
        <w:rPr/>
        <w:t>(p&lt;0.05).</w:t>
      </w:r>
    </w:p>
    <w:p>
      <w:pPr>
        <w:pStyle w:val="BodyText"/>
        <w:spacing w:before="6"/>
        <w:rPr>
          <w:sz w:val="23"/>
        </w:rPr>
      </w:pPr>
    </w:p>
    <w:p>
      <w:pPr>
        <w:pStyle w:val="Heading5"/>
        <w:ind w:left="259" w:right="265"/>
        <w:jc w:val="center"/>
      </w:pPr>
      <w:r>
        <w:rPr>
          <w:color w:val="333333"/>
        </w:rPr>
        <w:t>CONCLUSIONS</w:t>
      </w:r>
    </w:p>
    <w:p>
      <w:pPr>
        <w:pStyle w:val="BodyText"/>
        <w:spacing w:before="5"/>
        <w:rPr>
          <w:b/>
        </w:rPr>
      </w:pPr>
    </w:p>
    <w:p>
      <w:pPr>
        <w:pStyle w:val="BodyText"/>
        <w:ind w:left="255" w:right="260"/>
        <w:jc w:val="both"/>
      </w:pPr>
      <w:r>
        <w:rPr>
          <w:color w:val="333333"/>
        </w:rPr>
        <w:t>The Organizations must recognize these psychosocial factors, and design an environment in which the Work Engagement increase, where every employee gets the best resources </w:t>
      </w:r>
      <w:r>
        <w:rPr>
          <w:color w:val="333333"/>
          <w:spacing w:val="-3"/>
        </w:rPr>
        <w:t>to </w:t>
      </w:r>
      <w:r>
        <w:rPr>
          <w:color w:val="333333"/>
        </w:rPr>
        <w:t>meet workloads, and avoid emotional burnout . Burnout syndrome is a distress produced by a mismatch between expectations and the reality of work, with psychological and physical manifestations or death itself, with implications for personal, family, social and in the institution where works. Prevalence figures found, although not as high as in other studies, are high compared to other countries.</w:t>
      </w:r>
    </w:p>
    <w:p>
      <w:pPr>
        <w:pStyle w:val="BodyText"/>
        <w:spacing w:before="2"/>
        <w:ind w:left="255" w:right="261" w:firstLine="705"/>
        <w:jc w:val="both"/>
      </w:pPr>
      <w:r>
        <w:rPr>
          <w:color w:val="333333"/>
        </w:rPr>
        <w:t>This leads us to believe that the syndrome is present in this population and that the  negative psychological factors at work affecting their cause or at least a significant relationship to the development of the syndrome, the starting point for the development of the syndrome is at organizational, therefore, must develop prevention programs aimed at improving the environment and the work environment, such as socialization programs create, support, teamwork, planning, participation, feedback, and personal growth organizational</w:t>
      </w:r>
      <w:r>
        <w:rPr>
          <w:color w:val="333333"/>
          <w:spacing w:val="-40"/>
        </w:rPr>
        <w:t> </w:t>
      </w:r>
      <w:r>
        <w:rPr>
          <w:color w:val="333333"/>
        </w:rPr>
        <w:t>development.</w:t>
      </w:r>
    </w:p>
    <w:p>
      <w:pPr>
        <w:pStyle w:val="BodyText"/>
        <w:spacing w:before="2"/>
        <w:ind w:left="255" w:right="260" w:firstLine="705"/>
        <w:jc w:val="both"/>
      </w:pPr>
      <w:r>
        <w:rPr>
          <w:color w:val="333333"/>
        </w:rPr>
        <w:t>The preventive and therapeutic solutions are at the individual, group and organizational. Preventive measures have to prevent the disease or injury arrives, if the syndrome is already established, we must control it, treat it, ask for support and prevent complications.</w:t>
      </w:r>
    </w:p>
    <w:p>
      <w:pPr>
        <w:pStyle w:val="BodyText"/>
        <w:ind w:left="255" w:right="260" w:firstLine="705"/>
        <w:jc w:val="both"/>
      </w:pPr>
      <w:r>
        <w:rPr>
          <w:color w:val="333333"/>
        </w:rPr>
        <w:t>In this study we found that sociodemographic variables are significantly correlated to the dimensions of Burnout. In particular we can see that the characteristics of the task, the paper work and social interaction are risk factors for emotional exhaustion and depersonalization.</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47" w:firstLine="705"/>
        <w:jc w:val="both"/>
      </w:pPr>
      <w:r>
        <w:rPr>
          <w:color w:val="333333"/>
        </w:rPr>
        <w:t>Workers live and live every day with all negative psychosocial factors, which means by the company to be alert, informed of the current situation and plan for psychosocial assessment from the broad concept of wellness and health. The engagement was work related variables FPSNT and not personal variables. Further studies of the subject, and </w:t>
      </w:r>
      <w:r>
        <w:rPr>
          <w:color w:val="333333"/>
          <w:spacing w:val="-3"/>
        </w:rPr>
        <w:t>to </w:t>
      </w:r>
      <w:r>
        <w:rPr>
          <w:color w:val="333333"/>
        </w:rPr>
        <w:t>recognize the work engagement as a positive indicator of mental health work and improve the health of workers and the quality of production in the company. Researchers have proposed that the Burnout and </w:t>
      </w:r>
      <w:r>
        <w:rPr>
          <w:color w:val="333333"/>
          <w:spacing w:val="2"/>
        </w:rPr>
        <w:t>Work </w:t>
      </w:r>
      <w:r>
        <w:rPr>
          <w:color w:val="333333"/>
        </w:rPr>
        <w:t>Engagement as conceptual opposites emotional exhaustion and cynicism (the core dimensions of burnout) with vigor and dedication (the essential dimensions of commitment). Maslach and Leiter, 1997; Schaufeli, Salanova, Gonzalez-Roma and Bakker, 2002). </w:t>
      </w:r>
      <w:r>
        <w:rPr>
          <w:color w:val="333333"/>
          <w:spacing w:val="4"/>
        </w:rPr>
        <w:t>We </w:t>
      </w:r>
      <w:r>
        <w:rPr>
          <w:color w:val="333333"/>
        </w:rPr>
        <w:t>tested this proposition by determining whether two sets of elements, exhaustion, cynicism, vigor and dedication are different scalable underlying bipolar dimensions (energy and identification). In this research study pattern cannot be confirmed, as there are cases where high levels of burnout with high </w:t>
      </w:r>
      <w:r>
        <w:rPr>
          <w:color w:val="333333"/>
          <w:spacing w:val="2"/>
        </w:rPr>
        <w:t>Work</w:t>
      </w:r>
      <w:r>
        <w:rPr>
          <w:color w:val="333333"/>
          <w:spacing w:val="70"/>
        </w:rPr>
        <w:t> </w:t>
      </w:r>
      <w:r>
        <w:rPr>
          <w:color w:val="333333"/>
        </w:rPr>
        <w:t>Engagement, and the inverse was observed </w:t>
      </w:r>
      <w:r>
        <w:rPr>
          <w:color w:val="333333"/>
          <w:spacing w:val="-3"/>
        </w:rPr>
        <w:t>so </w:t>
      </w:r>
      <w:r>
        <w:rPr>
          <w:color w:val="333333"/>
        </w:rPr>
        <w:t>contradicts initial theoretical model</w:t>
      </w:r>
      <w:r>
        <w:rPr>
          <w:color w:val="333333"/>
          <w:spacing w:val="-21"/>
        </w:rPr>
        <w:t> </w:t>
      </w:r>
      <w:r>
        <w:rPr>
          <w:color w:val="333333"/>
        </w:rPr>
        <w:t>opposites.</w:t>
      </w:r>
    </w:p>
    <w:p>
      <w:pPr>
        <w:pStyle w:val="BodyText"/>
        <w:spacing w:before="7"/>
        <w:rPr>
          <w:sz w:val="23"/>
        </w:rPr>
      </w:pPr>
    </w:p>
    <w:p>
      <w:pPr>
        <w:pStyle w:val="Heading5"/>
        <w:ind w:right="262"/>
        <w:jc w:val="center"/>
      </w:pPr>
      <w:r>
        <w:rPr/>
        <w:t>REFERENCES</w:t>
      </w:r>
    </w:p>
    <w:p>
      <w:pPr>
        <w:pStyle w:val="BodyText"/>
        <w:spacing w:before="10"/>
        <w:rPr>
          <w:b/>
        </w:rPr>
      </w:pPr>
    </w:p>
    <w:p>
      <w:pPr>
        <w:pStyle w:val="BodyText"/>
        <w:spacing w:line="274" w:lineRule="exact"/>
        <w:ind w:left="822" w:right="259" w:hanging="567"/>
        <w:jc w:val="both"/>
      </w:pPr>
      <w:r>
        <w:rPr/>
        <w:t>González-Roma, V., Schaufeli, W.B., Bakker, A., y Lloret, S. (2006). «</w:t>
      </w:r>
      <w:r>
        <w:rPr>
          <w:i/>
        </w:rPr>
        <w:t>Burnout </w:t>
      </w:r>
      <w:r>
        <w:rPr/>
        <w:t>and Engagement: Independent factors or opposite poles?» Journal of Vocational Behaviour. n.º 68.</w:t>
      </w:r>
    </w:p>
    <w:p>
      <w:pPr>
        <w:pStyle w:val="BodyText"/>
        <w:spacing w:line="242" w:lineRule="auto"/>
        <w:ind w:left="822" w:right="533" w:hanging="567"/>
      </w:pPr>
      <w:r>
        <w:rPr/>
        <w:t>Maslach, C., &amp; Leiter, M. P. (1997). The truth about </w:t>
      </w:r>
      <w:r>
        <w:rPr>
          <w:i/>
        </w:rPr>
        <w:t>Burnout</w:t>
      </w:r>
      <w:r>
        <w:rPr/>
        <w:t>: How organizations cause personal stress and what to do about it. San Francisco, CA: Jossey-Bass.</w:t>
      </w:r>
    </w:p>
    <w:p>
      <w:pPr>
        <w:pStyle w:val="BodyText"/>
        <w:ind w:left="822" w:right="253" w:hanging="567"/>
        <w:jc w:val="both"/>
      </w:pPr>
      <w:r>
        <w:rPr/>
        <w:t>Pando MM y Cols. (2006) “Factores Psicosociales y Síndrome de </w:t>
      </w:r>
      <w:r>
        <w:rPr>
          <w:i/>
        </w:rPr>
        <w:t>Burnout </w:t>
      </w:r>
      <w:r>
        <w:rPr/>
        <w:t>en docentes de la Universidad del Valle de Atemajac, Guadalajara. México”, Revista Salud en Tabasco; Vol. 12; No. 3:523-529.</w:t>
      </w:r>
    </w:p>
    <w:p>
      <w:pPr>
        <w:pStyle w:val="BodyText"/>
        <w:spacing w:line="275" w:lineRule="exact" w:before="2"/>
        <w:ind w:left="255" w:right="465"/>
      </w:pPr>
      <w:r>
        <w:rPr/>
        <w:t>Revista de Psicología del Trabajo y de las Organizaciones, 16, 117-134</w:t>
      </w:r>
    </w:p>
    <w:p>
      <w:pPr>
        <w:pStyle w:val="BodyText"/>
        <w:ind w:left="822" w:right="254" w:hanging="567"/>
        <w:jc w:val="both"/>
      </w:pPr>
      <w:r>
        <w:rPr/>
        <w:t>Salanova, M. Grau, R., Llorens, S., &amp; Schaufeli, W.B. (2001). Exposición a las tecnologías de la información, </w:t>
      </w:r>
      <w:r>
        <w:rPr>
          <w:i/>
        </w:rPr>
        <w:t>Burnout </w:t>
      </w:r>
      <w:r>
        <w:rPr/>
        <w:t>y engagement: el rol modulador de la autoeficacia profesional [Exposure to information technology, </w:t>
      </w:r>
      <w:r>
        <w:rPr>
          <w:i/>
        </w:rPr>
        <w:t>Burnout </w:t>
      </w:r>
      <w:r>
        <w:rPr/>
        <w:t>and engagement: about the  role  of professional self-efficacy].Psicología Social Aplicada, 11, 69-89.</w:t>
      </w:r>
    </w:p>
    <w:p>
      <w:pPr>
        <w:pStyle w:val="BodyText"/>
        <w:ind w:left="822" w:right="253" w:hanging="567"/>
        <w:jc w:val="both"/>
      </w:pPr>
      <w:r>
        <w:rPr/>
        <w:t>Salanova, M., Schaufeli, W.B., Llorens, S., Pieró, J.M., &amp; Grau, R. (2001). Desde el ‘</w:t>
      </w:r>
      <w:r>
        <w:rPr>
          <w:i/>
        </w:rPr>
        <w:t>Burnout</w:t>
      </w:r>
      <w:r>
        <w:rPr/>
        <w:t>’ al‘engamement’: una nueva perspectiva [From </w:t>
      </w:r>
      <w:r>
        <w:rPr>
          <w:i/>
        </w:rPr>
        <w:t>Burnout </w:t>
      </w:r>
      <w:r>
        <w:rPr/>
        <w:t>to engagement: A new persepctive]. Schaufeli, W.B., Salanova, M., Gonzalez-Roma. V. &amp; Bakker, A.B. (2002a). The measurement of engagement and </w:t>
      </w:r>
      <w:r>
        <w:rPr>
          <w:i/>
        </w:rPr>
        <w:t>Burnout </w:t>
      </w:r>
      <w:r>
        <w:rPr/>
        <w:t>and: A confirmative analytic approach. Journal of Happiness Studies, 3, 71-92</w:t>
      </w:r>
    </w:p>
    <w:p>
      <w:pPr>
        <w:pStyle w:val="BodyText"/>
        <w:spacing w:before="2"/>
        <w:ind w:left="822" w:right="264" w:hanging="567"/>
        <w:jc w:val="both"/>
      </w:pPr>
      <w:r>
        <w:rPr/>
        <w:t>Schaufeli, W.B., Salanova, M., Gonzélez-Romá, V., y Bakker, A. B. (2002). «The measurement of Engagement and </w:t>
      </w:r>
      <w:r>
        <w:rPr>
          <w:i/>
        </w:rPr>
        <w:t>Burnout</w:t>
      </w:r>
      <w:r>
        <w:rPr/>
        <w:t>: A confirmative analytic approach» Journal of Happiness Studies. n.º 3.</w:t>
      </w:r>
    </w:p>
    <w:p>
      <w:pPr>
        <w:spacing w:after="0"/>
        <w:jc w:val="both"/>
        <w:sectPr>
          <w:pgSz w:w="12240" w:h="15840"/>
          <w:pgMar w:header="689" w:footer="1036" w:top="1200" w:bottom="1220" w:left="820" w:right="460"/>
        </w:sectPr>
      </w:pPr>
    </w:p>
    <w:p>
      <w:pPr>
        <w:pStyle w:val="BodyText"/>
        <w:spacing w:before="1"/>
        <w:rPr>
          <w:sz w:val="16"/>
        </w:rPr>
      </w:pPr>
    </w:p>
    <w:p>
      <w:pPr>
        <w:pStyle w:val="Heading1"/>
        <w:ind w:left="433" w:right="448" w:firstLine="15"/>
      </w:pPr>
      <w:r>
        <w:rPr/>
        <w:t>VERIFICATION OF THE RELATIONSHIP: PERCENTILE-MAXIMUM LIFTING LOAD, TABULATED IN LIBERTY MUTUAL TABLES, FOR MAN AND</w:t>
      </w:r>
      <w:r>
        <w:rPr>
          <w:spacing w:val="-36"/>
        </w:rPr>
        <w:t> </w:t>
      </w:r>
      <w:r>
        <w:rPr/>
        <w:t>WOMAN YOUNG.</w:t>
      </w:r>
    </w:p>
    <w:p>
      <w:pPr>
        <w:pStyle w:val="BodyText"/>
        <w:spacing w:before="3"/>
        <w:rPr>
          <w:b/>
        </w:rPr>
      </w:pPr>
    </w:p>
    <w:p>
      <w:pPr>
        <w:pStyle w:val="BodyText"/>
        <w:spacing w:line="278" w:lineRule="exact" w:before="1"/>
        <w:ind w:left="1950" w:right="1233"/>
        <w:jc w:val="center"/>
        <w:rPr>
          <w:sz w:val="16"/>
        </w:rPr>
      </w:pPr>
      <w:r>
        <w:rPr/>
        <w:t>MC Jesús Rodolfo Guzmán Hernández</w:t>
      </w:r>
      <w:r>
        <w:rPr>
          <w:position w:val="11"/>
          <w:sz w:val="16"/>
        </w:rPr>
        <w:t>1</w:t>
      </w:r>
      <w:r>
        <w:rPr/>
        <w:t>, MC Joaquín Vásquez Quiroga</w:t>
      </w:r>
      <w:r>
        <w:rPr>
          <w:position w:val="11"/>
          <w:sz w:val="16"/>
        </w:rPr>
        <w:t>1</w:t>
      </w:r>
      <w:r>
        <w:rPr/>
        <w:t>, Dr Enrique Javier De La Vega Bustillos</w:t>
      </w:r>
      <w:r>
        <w:rPr>
          <w:position w:val="11"/>
          <w:sz w:val="16"/>
        </w:rPr>
        <w:t>2</w:t>
      </w:r>
      <w:r>
        <w:rPr/>
        <w:t>, M.C. Octavio López Millan</w:t>
      </w:r>
      <w:r>
        <w:rPr>
          <w:position w:val="11"/>
          <w:sz w:val="16"/>
        </w:rPr>
        <w:t>2</w:t>
      </w:r>
    </w:p>
    <w:p>
      <w:pPr>
        <w:pStyle w:val="BodyText"/>
        <w:spacing w:before="236"/>
        <w:ind w:left="1944" w:right="1233"/>
        <w:jc w:val="center"/>
      </w:pPr>
      <w:r>
        <w:rPr>
          <w:position w:val="11"/>
          <w:sz w:val="16"/>
        </w:rPr>
        <w:t>1 </w:t>
      </w:r>
      <w:r>
        <w:rPr/>
        <w:t>Grupo disciplinar de Ergonomía, Programa de Ingeniería Industrial, Universidad de Sonora Unidad Regional Norte, campus Caborca.</w:t>
      </w:r>
    </w:p>
    <w:p>
      <w:pPr>
        <w:pStyle w:val="BodyText"/>
        <w:spacing w:line="274" w:lineRule="exact" w:before="8"/>
        <w:ind w:left="2853" w:right="1866" w:firstLine="1599"/>
      </w:pPr>
      <w:r>
        <w:rPr/>
        <w:t>Caborca, Sonora, México, </w:t>
      </w:r>
      <w:hyperlink r:id="rId173">
        <w:r>
          <w:rPr/>
          <w:t>rguzman@caborca.uson.mx,</w:t>
        </w:r>
      </w:hyperlink>
      <w:r>
        <w:rPr/>
        <w:t> </w:t>
      </w:r>
      <w:hyperlink r:id="rId34">
        <w:r>
          <w:rPr/>
          <w:t>jovaqui@caborca.uson.mx</w:t>
        </w:r>
      </w:hyperlink>
    </w:p>
    <w:p>
      <w:pPr>
        <w:pStyle w:val="BodyText"/>
        <w:spacing w:before="7"/>
        <w:rPr>
          <w:sz w:val="20"/>
        </w:rPr>
      </w:pPr>
    </w:p>
    <w:p>
      <w:pPr>
        <w:pStyle w:val="BodyText"/>
        <w:ind w:left="3818" w:right="3097"/>
        <w:jc w:val="center"/>
      </w:pPr>
      <w:r>
        <w:rPr>
          <w:position w:val="11"/>
          <w:sz w:val="16"/>
        </w:rPr>
        <w:t>2</w:t>
      </w:r>
      <w:r>
        <w:rPr/>
        <w:t>Maestría en Sistemas Industriales Instituto Tecnológico de Hermosillo Hermosillo, Sonora, México</w:t>
      </w:r>
    </w:p>
    <w:p>
      <w:pPr>
        <w:pStyle w:val="BodyText"/>
        <w:spacing w:before="2"/>
        <w:ind w:left="977" w:right="265"/>
        <w:jc w:val="center"/>
      </w:pPr>
      <w:hyperlink r:id="rId99">
        <w:r>
          <w:rPr/>
          <w:t>en_vega@ith.mx</w:t>
        </w:r>
      </w:hyperlink>
      <w:r>
        <w:rPr/>
        <w:t>, </w:t>
      </w:r>
      <w:hyperlink r:id="rId37">
        <w:r>
          <w:rPr/>
          <w:t>lopezoctavio@yahoo.com.mx</w:t>
        </w:r>
      </w:hyperlink>
    </w:p>
    <w:p>
      <w:pPr>
        <w:pStyle w:val="BodyText"/>
        <w:spacing w:before="6"/>
        <w:rPr>
          <w:sz w:val="23"/>
        </w:rPr>
      </w:pPr>
    </w:p>
    <w:p>
      <w:pPr>
        <w:pStyle w:val="BodyText"/>
        <w:ind w:left="255" w:right="250"/>
        <w:jc w:val="both"/>
      </w:pPr>
      <w:r>
        <w:rPr>
          <w:b/>
        </w:rPr>
        <w:t>RESUMEN: </w:t>
      </w:r>
      <w:r>
        <w:rPr/>
        <w:t>Esta investigación se realizo con la intención de verificar la relación percentil - carga máxima recomendada, señalada en las tablas Liberty Mutual, para levantamientos de cargas en  la población laboral joven. Esta fue realizada con alumnos, hombres y mujeres, estudiantes del programa de Ingeniería Industrial y de Sistemas. El experimento fue limitado a tres niveles de levantamiento, a saber: Nivel bajo, que corresponde a levantamientos entre el suelo y  la altura  de nudillos, nivel medio, de altura de nudillos a altura de hombros y nivel alto, de altura de hombros a brazo extendido, en frecuencia de un levantamiento por minuto, cajas de 34 cm de ancho (distancia desde el cuerpo) y distancia de movimiento 51 </w:t>
      </w:r>
      <w:r>
        <w:rPr>
          <w:spacing w:val="-3"/>
        </w:rPr>
        <w:t>cm. </w:t>
      </w:r>
      <w:r>
        <w:rPr/>
        <w:t>Como resultado de este experimento se observo que existe evidencia estadística suficiente para afirmar que la relación percentil - carga </w:t>
      </w:r>
      <w:r>
        <w:rPr>
          <w:spacing w:val="-3"/>
        </w:rPr>
        <w:t>máxima </w:t>
      </w:r>
      <w:r>
        <w:rPr/>
        <w:t>recomendada tabulada en la Tabla Liberty Mutual para tareas similares  a las de este experimento, no coinciden clan las de la población de</w:t>
      </w:r>
      <w:r>
        <w:rPr>
          <w:spacing w:val="-18"/>
        </w:rPr>
        <w:t> </w:t>
      </w:r>
      <w:r>
        <w:rPr/>
        <w:t>estudio.</w:t>
      </w:r>
    </w:p>
    <w:p>
      <w:pPr>
        <w:pStyle w:val="BodyText"/>
        <w:spacing w:before="6"/>
        <w:rPr>
          <w:sz w:val="23"/>
        </w:rPr>
      </w:pPr>
    </w:p>
    <w:p>
      <w:pPr>
        <w:pStyle w:val="BodyText"/>
        <w:ind w:left="255"/>
        <w:jc w:val="both"/>
      </w:pPr>
      <w:r>
        <w:rPr>
          <w:b/>
        </w:rPr>
        <w:t>Palabra clave</w:t>
      </w:r>
      <w:r>
        <w:rPr/>
        <w:t>: levantamiento de carga, tareas de levantamiento, máxima carga de levantamiento</w:t>
      </w:r>
    </w:p>
    <w:p>
      <w:pPr>
        <w:pStyle w:val="BodyText"/>
      </w:pPr>
    </w:p>
    <w:p>
      <w:pPr>
        <w:pStyle w:val="BodyText"/>
        <w:ind w:left="255" w:right="250"/>
        <w:jc w:val="both"/>
      </w:pPr>
      <w:r>
        <w:rPr>
          <w:b/>
        </w:rPr>
        <w:t>SUMMARY: </w:t>
      </w:r>
      <w:r>
        <w:rPr/>
        <w:t>This research was conducted with the aim of verifying the relationship percentile - maximum recommended load indicated in the tables Liberty Mutual, for lifting loads in the young working population. This investigation was done with students, men and female, of the program Industrial and Systems Engineering. The experiment was limited to vertical lifting tasks in three levels of lifting, low level, that corresponds to lifting among the floor and the height of knuckles, medium level, of height of knuckles to height of shoulders and high level, of height of shoulders to arm extended, frequency of one per minute, boxes of 34 cm of wide (distance since the body), distance of movement 51 cm. As a result of this experiment it was observed that there is sufficient statistical evidence to claim that the relationship percentile - maximum recommended load tabulated in Liberty Mutual Table tasks similar to those of this experiment, no clan match those of the study population.</w:t>
      </w:r>
    </w:p>
    <w:p>
      <w:pPr>
        <w:pStyle w:val="BodyText"/>
        <w:spacing w:before="7"/>
        <w:rPr>
          <w:sz w:val="23"/>
        </w:rPr>
      </w:pPr>
    </w:p>
    <w:p>
      <w:pPr>
        <w:pStyle w:val="BodyText"/>
        <w:ind w:left="255"/>
        <w:jc w:val="both"/>
      </w:pPr>
      <w:r>
        <w:rPr>
          <w:b/>
        </w:rPr>
        <w:t>Keyword: </w:t>
      </w:r>
      <w:r>
        <w:rPr/>
        <w:t>lifting load, lifting tasks, maximum lifting load.</w:t>
      </w:r>
    </w:p>
    <w:p>
      <w:pPr>
        <w:spacing w:after="0"/>
        <w:jc w:val="both"/>
        <w:sectPr>
          <w:pgSz w:w="12240" w:h="15840"/>
          <w:pgMar w:header="689" w:footer="1036" w:top="1200" w:bottom="1220" w:left="820" w:right="460"/>
        </w:sectPr>
      </w:pPr>
    </w:p>
    <w:p>
      <w:pPr>
        <w:pStyle w:val="BodyText"/>
        <w:spacing w:before="5"/>
        <w:rPr>
          <w:sz w:val="15"/>
        </w:rPr>
      </w:pPr>
    </w:p>
    <w:p>
      <w:pPr>
        <w:pStyle w:val="Heading5"/>
        <w:numPr>
          <w:ilvl w:val="1"/>
          <w:numId w:val="42"/>
        </w:numPr>
        <w:tabs>
          <w:tab w:pos="4914" w:val="left" w:leader="none"/>
        </w:tabs>
        <w:spacing w:line="240" w:lineRule="auto" w:before="70" w:after="0"/>
        <w:ind w:left="4913" w:right="0" w:hanging="346"/>
        <w:jc w:val="left"/>
      </w:pPr>
      <w:r>
        <w:rPr/>
        <w:t>INTRODUCTION</w:t>
      </w:r>
    </w:p>
    <w:p>
      <w:pPr>
        <w:pStyle w:val="BodyText"/>
        <w:spacing w:before="4"/>
        <w:rPr>
          <w:b/>
        </w:rPr>
      </w:pPr>
    </w:p>
    <w:p>
      <w:pPr>
        <w:pStyle w:val="BodyText"/>
        <w:spacing w:before="1"/>
        <w:ind w:left="255" w:right="264"/>
        <w:jc w:val="both"/>
      </w:pPr>
      <w:r>
        <w:rPr/>
        <w:t>Webster et al (1994) suggest that low back pain, associated with manual handling of loads, has been recognized as a major problem worldwide is the most costly injury in the industrial world. In the Mexican Republic from 1992 to 2002 the Mexican Social Security Institute reported cases of 191.639 spine injuries, including back pain, accounting for 4.7% of total workplace injuries.</w:t>
      </w:r>
    </w:p>
    <w:p>
      <w:pPr>
        <w:pStyle w:val="BodyText"/>
        <w:spacing w:before="2"/>
        <w:ind w:left="255" w:right="255" w:firstLine="705"/>
        <w:jc w:val="both"/>
      </w:pPr>
      <w:r>
        <w:rPr/>
        <w:t>Likewise, there were 42.422 cases of total disability by dorsopathies in the period reported, including low back pain associated with lifting loads, representing 18.98% of total disability (Review IMSS 2004), which indicates the relevance of the lesions of the spine. De la Vega (2006), citing The National Institute for Occupational Safety and Health (NIOSH) 1991, indicates the factors that directly influence the risk of lower back injuries are the weight and dimensions of the object, the distance is raised, lowered, pulled or pushed, and the repetition rate, as well as indirect factors such as age and physical condition of the worker. The consequences  of ignoring  the weight limit on the repetitive handling of loads can result in decreased performance at work and presents a risk of back pain that can become a cumulative </w:t>
      </w:r>
      <w:r>
        <w:rPr>
          <w:spacing w:val="-2"/>
        </w:rPr>
        <w:t>trauma </w:t>
      </w:r>
      <w:r>
        <w:rPr/>
        <w:t>disorder (CTD) Putz-Anderson (1994). There are some studies about amount of weight that an individual is capable of lifting and about task design of the handling manual of </w:t>
      </w:r>
      <w:r>
        <w:rPr>
          <w:spacing w:val="2"/>
        </w:rPr>
        <w:t>loads </w:t>
      </w:r>
      <w:r>
        <w:rPr/>
        <w:t>with minimal risk of injury considering their characteristics and physical abilities. The reports of these studies represent guides to the industry which requires manually moving loads repeatedly. Among the most widely used guides include  the NIOSH equation and the Liberty Mutual tables. The first is a tool through which, considering 7 factors involved in a lifting task, calculate the recommended weight limit (LPR) and, once known,  is calculated the Lifting index that he is the ratio between the load </w:t>
      </w:r>
      <w:r>
        <w:rPr>
          <w:spacing w:val="2"/>
        </w:rPr>
        <w:t>weight </w:t>
      </w:r>
      <w:r>
        <w:rPr/>
        <w:t>and the recommended weight</w:t>
      </w:r>
      <w:r>
        <w:rPr>
          <w:spacing w:val="-4"/>
        </w:rPr>
        <w:t> </w:t>
      </w:r>
      <w:r>
        <w:rPr/>
        <w:t>limit.</w:t>
      </w:r>
    </w:p>
    <w:p>
      <w:pPr>
        <w:pStyle w:val="BodyText"/>
        <w:spacing w:before="2"/>
        <w:ind w:left="255" w:right="250" w:firstLine="705"/>
        <w:jc w:val="both"/>
      </w:pPr>
      <w:r>
        <w:rPr/>
        <w:t>The values that can take this index </w:t>
      </w:r>
      <w:r>
        <w:rPr>
          <w:spacing w:val="-3"/>
        </w:rPr>
        <w:t>may </w:t>
      </w:r>
      <w:r>
        <w:rPr/>
        <w:t>fall into three risk zones, namely: limited risk (lifting index &lt;1) where the majority of workers performing these tasks should have no problems, moderate increase in risk (1 &lt; lifting index &lt;3) situation in which some workers could suffer illness or injury when performing these tasks same should to be redesigned or assigned a selected workers on which shall be strictly control; sharp increase in risk (lifting index&gt; 3), this type of task  is unacceptable from an ergonomic standpoint and should be changed. Moreover, the Liberty Mutual Company has developed the Liberty Mutual tables or tables of Snook which are a collection of tables which sets the maximum acceptable weight for help to control the risk of injury in the lower back in activities of manual handling of loads. In particular for lifting load, use the frequency of the task, the distance of movement of the load, the height at which the movement is placed, the size of the object and its grips and the horizontal distance (distance from the body) like parameters. With these parameters, the maximum acceptable weight it is tabulated in </w:t>
      </w:r>
      <w:r>
        <w:rPr>
          <w:spacing w:val="5"/>
        </w:rPr>
        <w:t>10, </w:t>
      </w:r>
      <w:r>
        <w:rPr/>
        <w:t>25, 50, 75 and 90 percentiles for male and female peoples. These studies and the respective conclusions were generated from the experimental data obtained of developed workers populations countries and the findings and their recommendations they are apply in Mexico without considering that  data were obtained without including the characteristics and physical abilities of the Mexican population.</w:t>
      </w:r>
    </w:p>
    <w:p>
      <w:pPr>
        <w:pStyle w:val="Heading5"/>
        <w:numPr>
          <w:ilvl w:val="1"/>
          <w:numId w:val="42"/>
        </w:numPr>
        <w:tabs>
          <w:tab w:pos="5240" w:val="left" w:leader="none"/>
        </w:tabs>
        <w:spacing w:line="269" w:lineRule="exact" w:before="0" w:after="0"/>
        <w:ind w:left="5240" w:right="0" w:hanging="346"/>
        <w:jc w:val="left"/>
      </w:pPr>
      <w:r>
        <w:rPr/>
        <w:t>OBJETIVE</w:t>
      </w:r>
    </w:p>
    <w:p>
      <w:pPr>
        <w:pStyle w:val="BodyText"/>
        <w:spacing w:before="4"/>
        <w:rPr>
          <w:b/>
        </w:rPr>
      </w:pPr>
    </w:p>
    <w:p>
      <w:pPr>
        <w:pStyle w:val="BodyText"/>
        <w:spacing w:before="1"/>
        <w:ind w:left="255" w:right="268"/>
        <w:jc w:val="both"/>
      </w:pPr>
      <w:r>
        <w:rPr/>
        <w:t>The objective of this study is to identify risks in applying the criteria of maximum acceptable charges Liberty Mutual tabulated in Tables in the young working population, because it can be  one of the causes of lower back pain , resulting from manual material handling, is a problem that  is  occurring  more  often  in  business.  This  led  to  pose  the  question  "The  tables   </w:t>
      </w:r>
      <w:r>
        <w:rPr>
          <w:spacing w:val="47"/>
        </w:rPr>
        <w:t> </w:t>
      </w:r>
      <w:r>
        <w:rPr/>
        <w:t>maximum</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57"/>
        <w:jc w:val="both"/>
      </w:pPr>
      <w:r>
        <w:rPr/>
        <w:t>acceptable weight set by Liberty Mutual, is applicable to young workers? On this question the present investigation was conducted and it focused only on vertical lift, frequency of one per minute, boxes 34 cm wide (away from the body), movement distance of 51 cm, at three levels of lift, low, which corresponds to the ground and lifts between knuckle height, half height at shoulder height knuckles and high shoulders height extended arm.</w:t>
      </w:r>
    </w:p>
    <w:p>
      <w:pPr>
        <w:pStyle w:val="BodyText"/>
        <w:spacing w:before="6"/>
        <w:rPr>
          <w:sz w:val="23"/>
        </w:rPr>
      </w:pPr>
    </w:p>
    <w:p>
      <w:pPr>
        <w:pStyle w:val="Heading5"/>
        <w:numPr>
          <w:ilvl w:val="1"/>
          <w:numId w:val="42"/>
        </w:numPr>
        <w:tabs>
          <w:tab w:pos="3987" w:val="left" w:leader="none"/>
        </w:tabs>
        <w:spacing w:line="240" w:lineRule="auto" w:before="0" w:after="0"/>
        <w:ind w:left="3986" w:right="0" w:hanging="268"/>
        <w:jc w:val="left"/>
      </w:pPr>
      <w:r>
        <w:rPr/>
        <w:t>MATERIALS AND</w:t>
      </w:r>
      <w:r>
        <w:rPr>
          <w:spacing w:val="-11"/>
        </w:rPr>
        <w:t> </w:t>
      </w:r>
      <w:r>
        <w:rPr/>
        <w:t>METHODS</w:t>
      </w:r>
    </w:p>
    <w:p>
      <w:pPr>
        <w:pStyle w:val="BodyText"/>
        <w:spacing w:before="4"/>
        <w:rPr>
          <w:b/>
        </w:rPr>
      </w:pPr>
    </w:p>
    <w:p>
      <w:pPr>
        <w:pStyle w:val="BodyText"/>
        <w:spacing w:before="1"/>
        <w:ind w:left="255" w:right="254"/>
        <w:jc w:val="both"/>
      </w:pPr>
      <w:r>
        <w:rPr/>
        <w:t>Details of the experiment, from where the Liberty Mutual Tables were made, it is found in the publications of Ciriello et al 1983, 1990 and 1991. The experiment was conducted using psychophysical approach. This approach requires that the subject is motivated by an incentive, and He,based on the perceived sensations, select the maximum load that it considers </w:t>
      </w:r>
      <w:r>
        <w:rPr>
          <w:spacing w:val="-3"/>
        </w:rPr>
        <w:t>may </w:t>
      </w:r>
      <w:r>
        <w:rPr/>
        <w:t>sustain for a working day of 8 hr. According to Shoaf (1997), the </w:t>
      </w:r>
      <w:r>
        <w:rPr>
          <w:spacing w:val="-3"/>
        </w:rPr>
        <w:t>major </w:t>
      </w:r>
      <w:r>
        <w:rPr/>
        <w:t>hypothesis of the psychophysical approach is that: at a given time, adjusted to 40 minutes, a person is able to predict the maximum weight or force that could be manipulated during a period of 8 hr; Mital (1983) states, people can estimate the amount of weight that can lift comfortably in 8 hr, based on experiencing fatigue in 25 min and, hopefully, the weight selected by the subject is the same whether the person continues lifting it for 8 hr; Additionally, he states: there is no  literature evidence to validate this claim.  Under these criteria, basically, the subject is given control of the weight of the load the participant monitors their own sensations of fatigue and adjusts the weight which he believes could bear. All other variables such as task frequency, load weight, distance of movement, etc. are controlled by the experimenter. The participants in this experiment were 15 male and  14  female  young between 19 and 22 years, university-level students. All signed in writing that they were free of lower back injury and had no cardiovascular disease. They used casual clothing and tennis shoes, jeans and loose shirts. To all participant in the experiment and for verify that the heights and distances of movement of loads in lifting tasks was be according to the experiment of Snook,  were taken the anthropometric measures of weight, height, knuckle height, acromial height and extended arm height. Given the limited experience of the participants in manual handling of loads were given a belt to help keep your lower back straight. The participants were given training equal to the training done it in Ciriello et al (1983) experiment, to familiarize them with the activities to performed and gain experience in adjusting the load, increase or decrease according </w:t>
      </w:r>
      <w:r>
        <w:rPr>
          <w:spacing w:val="-3"/>
        </w:rPr>
        <w:t>to </w:t>
      </w:r>
      <w:r>
        <w:rPr/>
        <w:t>their own perceptions, they doing efforts themselves but without reaching a state of extreme tiredness, weakness, overheating or running out of breath, this, doing movements of vertically lifting , at a distance of 51 </w:t>
      </w:r>
      <w:r>
        <w:rPr>
          <w:spacing w:val="-3"/>
        </w:rPr>
        <w:t>cm, </w:t>
      </w:r>
      <w:r>
        <w:rPr/>
        <w:t>with bending the knees and keeping your back straight, no turns or twists, without pull or push the load. For four consecutive days of tasks were performed lifting low (floor knuckle hight), increasing gradually the time. During first and second day were made a task for 10 min with light load and heavy load respectively, the third day two tasks of 10 minutes each with light and heavy load respectively, without resting, the fourth day two tasks of 15 minutes with light load and heavy load respectively, without resting. The fifth, sixth and seventh days were for do the data collection. The daily tasks were made with duration of 40 minutes divided into two periods of 20 minutes each one, without rest between periods, in the first period it gave them a heavy load and in the second light load, all randomly selected. Each day were made only the task for each level indicated for in the lifting Liberty Mutual tables, namely between floor level and knuckle height ( lifting low), between knuckle height and acromial height (lifting medium) and between airmail height and arm extended length (lifting height). For the experiment were used rigid polypropylene</w:t>
      </w:r>
      <w:r>
        <w:rPr>
          <w:spacing w:val="18"/>
        </w:rPr>
        <w:t> </w:t>
      </w:r>
      <w:r>
        <w:rPr/>
        <w:t>boxes</w:t>
      </w:r>
      <w:r>
        <w:rPr>
          <w:spacing w:val="17"/>
        </w:rPr>
        <w:t> </w:t>
      </w:r>
      <w:r>
        <w:rPr/>
        <w:t>with</w:t>
      </w:r>
      <w:r>
        <w:rPr>
          <w:spacing w:val="18"/>
        </w:rPr>
        <w:t> </w:t>
      </w:r>
      <w:r>
        <w:rPr/>
        <w:t>length</w:t>
      </w:r>
      <w:r>
        <w:rPr>
          <w:spacing w:val="18"/>
        </w:rPr>
        <w:t> </w:t>
      </w:r>
      <w:r>
        <w:rPr/>
        <w:t>of</w:t>
      </w:r>
      <w:r>
        <w:rPr>
          <w:spacing w:val="17"/>
        </w:rPr>
        <w:t> </w:t>
      </w:r>
      <w:r>
        <w:rPr/>
        <w:t>55</w:t>
      </w:r>
      <w:r>
        <w:rPr>
          <w:spacing w:val="18"/>
        </w:rPr>
        <w:t> </w:t>
      </w:r>
      <w:r>
        <w:rPr/>
        <w:t>cm</w:t>
      </w:r>
      <w:r>
        <w:rPr>
          <w:spacing w:val="9"/>
        </w:rPr>
        <w:t> </w:t>
      </w:r>
      <w:r>
        <w:rPr/>
        <w:t>(distance</w:t>
      </w:r>
      <w:r>
        <w:rPr>
          <w:spacing w:val="18"/>
        </w:rPr>
        <w:t> </w:t>
      </w:r>
      <w:r>
        <w:rPr/>
        <w:t>between</w:t>
      </w:r>
      <w:r>
        <w:rPr>
          <w:spacing w:val="18"/>
        </w:rPr>
        <w:t> </w:t>
      </w:r>
      <w:r>
        <w:rPr/>
        <w:t>hands),</w:t>
      </w:r>
      <w:r>
        <w:rPr>
          <w:spacing w:val="17"/>
        </w:rPr>
        <w:t> </w:t>
      </w:r>
      <w:r>
        <w:rPr/>
        <w:t>34</w:t>
      </w:r>
      <w:r>
        <w:rPr>
          <w:spacing w:val="18"/>
        </w:rPr>
        <w:t> </w:t>
      </w:r>
      <w:r>
        <w:rPr/>
        <w:t>cm</w:t>
      </w:r>
      <w:r>
        <w:rPr>
          <w:spacing w:val="14"/>
        </w:rPr>
        <w:t> </w:t>
      </w:r>
      <w:r>
        <w:rPr/>
        <w:t>wide</w:t>
      </w:r>
      <w:r>
        <w:rPr>
          <w:spacing w:val="18"/>
        </w:rPr>
        <w:t> </w:t>
      </w:r>
      <w:r>
        <w:rPr/>
        <w:t>(distance</w:t>
      </w:r>
      <w:r>
        <w:rPr>
          <w:spacing w:val="18"/>
        </w:rPr>
        <w:t> </w:t>
      </w:r>
      <w:r>
        <w:rPr/>
        <w:t>from</w:t>
      </w:r>
    </w:p>
    <w:p>
      <w:pPr>
        <w:spacing w:after="0"/>
        <w:jc w:val="both"/>
        <w:sectPr>
          <w:pgSz w:w="12240" w:h="15840"/>
          <w:pgMar w:header="689" w:footer="1036" w:top="1200" w:bottom="1220" w:left="820" w:right="460"/>
        </w:sectPr>
      </w:pPr>
    </w:p>
    <w:p>
      <w:pPr>
        <w:pStyle w:val="BodyText"/>
        <w:spacing w:before="10"/>
        <w:rPr>
          <w:sz w:val="15"/>
        </w:rPr>
      </w:pPr>
    </w:p>
    <w:p>
      <w:pPr>
        <w:pStyle w:val="BodyText"/>
        <w:spacing w:before="70"/>
        <w:ind w:left="255" w:right="254"/>
        <w:jc w:val="both"/>
      </w:pPr>
      <w:r>
        <w:rPr/>
        <w:t>the body) and 17 cm in height. The handgrips were located at half of the distance from the body and 15 cm from the floor of the box. The box contained a false bottom in which was placed a burden whose weight was randomly selected as in the experiment of Ciriello and Snook (1990). This hidden weight was not known by the participant in an attempt to minimize the visual effect. The load management was welding rods and it was used a balance T31P Ohaus, a decimal  minute chronometer, a bell and shelves height-adjustable. For each level of uprising were select, at random, 14 heavy load values, between 32 and 45 kg, then was decreased in 3 kg each, which corresponds to the box weight, and the lid of the double bottom, the resulting value were divides random, to place the burden in the hidden compartment and the visible, subsequently the same procedure was performed for 14 light loads between 2 and 18 kg, Snook (1990). These two procedures were repeated for each of the three levels of lifting the experiment. In the collection of field data were given in the first period a heavy load and the second period a light load., Participants adjusted the load in each period, they decreased or increased it according </w:t>
      </w:r>
      <w:r>
        <w:rPr>
          <w:spacing w:val="-3"/>
        </w:rPr>
        <w:t>to </w:t>
      </w:r>
      <w:r>
        <w:rPr/>
        <w:t>their  own perceptions until it represented the maximum they could </w:t>
      </w:r>
      <w:r>
        <w:rPr>
          <w:spacing w:val="3"/>
        </w:rPr>
        <w:t>lift </w:t>
      </w:r>
      <w:r>
        <w:rPr/>
        <w:t>in 8 hr of task, if the load of the second period was between 15% of the first, the average of the two loads is registered as the maximum acceptable load of the participant, otherwise the information is removed and a new test was</w:t>
      </w:r>
      <w:r>
        <w:rPr>
          <w:spacing w:val="-11"/>
        </w:rPr>
        <w:t> </w:t>
      </w:r>
      <w:r>
        <w:rPr/>
        <w:t>performed.</w:t>
      </w:r>
    </w:p>
    <w:p>
      <w:pPr>
        <w:pStyle w:val="Heading5"/>
        <w:numPr>
          <w:ilvl w:val="1"/>
          <w:numId w:val="42"/>
        </w:numPr>
        <w:tabs>
          <w:tab w:pos="3982" w:val="left" w:leader="none"/>
        </w:tabs>
        <w:spacing w:line="269" w:lineRule="exact" w:before="0" w:after="0"/>
        <w:ind w:left="3981" w:right="0" w:hanging="268"/>
        <w:jc w:val="left"/>
      </w:pPr>
      <w:r>
        <w:rPr/>
        <w:t>RESULTS AND</w:t>
      </w:r>
      <w:r>
        <w:rPr>
          <w:spacing w:val="-15"/>
        </w:rPr>
        <w:t> </w:t>
      </w:r>
      <w:r>
        <w:rPr/>
        <w:t>DISCUSSION</w:t>
      </w:r>
    </w:p>
    <w:p>
      <w:pPr>
        <w:pStyle w:val="BodyText"/>
        <w:spacing w:before="4"/>
        <w:rPr>
          <w:b/>
        </w:rPr>
      </w:pPr>
    </w:p>
    <w:p>
      <w:pPr>
        <w:pStyle w:val="BodyText"/>
        <w:spacing w:before="1"/>
        <w:ind w:left="255" w:right="263"/>
        <w:jc w:val="both"/>
      </w:pPr>
      <w:r>
        <w:rPr/>
        <w:t>According to the working hypothesis raised in this investigation, if the maximum acceptable weight (MAW) of Table Liberty Mutual is applicable to the young population, then the percentile istribution of the maximum load obtained from the participants, must statistically to exist a matching with the distribution of the liberty mutual table percentiles. Under this approach was  performed  the analysis for low level lifting. The results of the analysis for females are show in Table No 1 and for Male in the table 2:</w:t>
      </w:r>
    </w:p>
    <w:p>
      <w:pPr>
        <w:pStyle w:val="BodyText"/>
        <w:spacing w:before="4"/>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9"/>
        <w:gridCol w:w="1070"/>
        <w:gridCol w:w="1071"/>
        <w:gridCol w:w="1070"/>
        <w:gridCol w:w="1071"/>
        <w:gridCol w:w="1070"/>
        <w:gridCol w:w="1070"/>
        <w:gridCol w:w="1066"/>
      </w:tblGrid>
      <w:tr>
        <w:trPr>
          <w:trHeight w:val="259" w:hRule="exact"/>
        </w:trPr>
        <w:tc>
          <w:tcPr>
            <w:tcW w:w="8819" w:type="dxa"/>
            <w:gridSpan w:val="8"/>
            <w:tcBorders>
              <w:right w:val="single" w:sz="7" w:space="0" w:color="000000"/>
            </w:tcBorders>
          </w:tcPr>
          <w:p>
            <w:pPr>
              <w:pStyle w:val="TableParagraph"/>
              <w:spacing w:before="18"/>
              <w:ind w:left="2622"/>
              <w:rPr>
                <w:sz w:val="19"/>
              </w:rPr>
            </w:pPr>
            <w:r>
              <w:rPr>
                <w:w w:val="105"/>
                <w:sz w:val="19"/>
              </w:rPr>
              <w:t>Table 1 Women Data Analysis, Low Level</w:t>
            </w:r>
          </w:p>
        </w:tc>
      </w:tr>
      <w:tr>
        <w:trPr>
          <w:trHeight w:val="258" w:hRule="exact"/>
        </w:trPr>
        <w:tc>
          <w:tcPr>
            <w:tcW w:w="2400" w:type="dxa"/>
            <w:gridSpan w:val="2"/>
            <w:tcBorders>
              <w:bottom w:val="single" w:sz="4" w:space="0" w:color="000000"/>
            </w:tcBorders>
          </w:tcPr>
          <w:p>
            <w:pPr>
              <w:pStyle w:val="TableParagraph"/>
              <w:spacing w:before="18"/>
              <w:ind w:left="383"/>
              <w:rPr>
                <w:sz w:val="19"/>
              </w:rPr>
            </w:pPr>
            <w:r>
              <w:rPr>
                <w:w w:val="105"/>
                <w:sz w:val="19"/>
              </w:rPr>
              <w:t>Information in table</w:t>
            </w:r>
          </w:p>
        </w:tc>
        <w:tc>
          <w:tcPr>
            <w:tcW w:w="6419" w:type="dxa"/>
            <w:gridSpan w:val="6"/>
            <w:tcBorders>
              <w:bottom w:val="single" w:sz="4" w:space="0" w:color="000000"/>
              <w:right w:val="single" w:sz="7" w:space="0" w:color="000000"/>
            </w:tcBorders>
          </w:tcPr>
          <w:p>
            <w:pPr>
              <w:pStyle w:val="TableParagraph"/>
              <w:spacing w:before="18"/>
              <w:ind w:left="2411" w:right="2402"/>
              <w:jc w:val="center"/>
              <w:rPr>
                <w:sz w:val="19"/>
              </w:rPr>
            </w:pPr>
            <w:r>
              <w:rPr>
                <w:sz w:val="19"/>
              </w:rPr>
              <w:t>Hypothesis testing</w:t>
            </w:r>
          </w:p>
        </w:tc>
      </w:tr>
      <w:tr>
        <w:trPr>
          <w:trHeight w:val="1043" w:hRule="exact"/>
        </w:trPr>
        <w:tc>
          <w:tcPr>
            <w:tcW w:w="1329"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9"/>
              <w:rPr>
                <w:sz w:val="29"/>
              </w:rPr>
            </w:pPr>
          </w:p>
          <w:p>
            <w:pPr>
              <w:pStyle w:val="TableParagraph"/>
              <w:ind w:left="12" w:right="15"/>
              <w:jc w:val="center"/>
              <w:rPr>
                <w:sz w:val="19"/>
              </w:rPr>
            </w:pPr>
            <w:r>
              <w:rPr>
                <w:w w:val="105"/>
                <w:sz w:val="19"/>
              </w:rPr>
              <w:t>PERCENTILE</w:t>
            </w:r>
          </w:p>
        </w:tc>
        <w:tc>
          <w:tcPr>
            <w:tcW w:w="1070" w:type="dxa"/>
            <w:tcBorders>
              <w:top w:val="single" w:sz="4" w:space="0" w:color="000000"/>
              <w:bottom w:val="single" w:sz="4" w:space="0" w:color="000000"/>
            </w:tcBorders>
          </w:tcPr>
          <w:p>
            <w:pPr>
              <w:pStyle w:val="TableParagraph"/>
              <w:spacing w:line="273" w:lineRule="auto" w:before="44"/>
              <w:ind w:left="26" w:right="75"/>
              <w:rPr>
                <w:sz w:val="19"/>
              </w:rPr>
            </w:pPr>
            <w:r>
              <w:rPr>
                <w:w w:val="105"/>
                <w:sz w:val="19"/>
              </w:rPr>
              <w:t>Maximum </w:t>
            </w:r>
            <w:r>
              <w:rPr>
                <w:sz w:val="19"/>
              </w:rPr>
              <w:t>Acceptable </w:t>
            </w:r>
            <w:r>
              <w:rPr>
                <w:w w:val="105"/>
                <w:sz w:val="19"/>
              </w:rPr>
              <w:t>Weight (MAW) Kg</w:t>
            </w:r>
          </w:p>
        </w:tc>
        <w:tc>
          <w:tcPr>
            <w:tcW w:w="1071" w:type="dxa"/>
            <w:tcBorders>
              <w:top w:val="single" w:sz="4" w:space="0" w:color="000000"/>
              <w:bottom w:val="single" w:sz="4" w:space="0" w:color="000000"/>
            </w:tcBorders>
          </w:tcPr>
          <w:p>
            <w:pPr>
              <w:pStyle w:val="TableParagraph"/>
              <w:rPr>
                <w:sz w:val="20"/>
              </w:rPr>
            </w:pPr>
          </w:p>
          <w:p>
            <w:pPr>
              <w:pStyle w:val="TableParagraph"/>
              <w:spacing w:before="3"/>
              <w:rPr>
                <w:sz w:val="27"/>
              </w:rPr>
            </w:pPr>
          </w:p>
          <w:p>
            <w:pPr>
              <w:pStyle w:val="TableParagraph"/>
              <w:spacing w:line="273" w:lineRule="auto"/>
              <w:ind w:left="26" w:right="107"/>
              <w:rPr>
                <w:sz w:val="19"/>
              </w:rPr>
            </w:pPr>
            <w:r>
              <w:rPr>
                <w:w w:val="105"/>
                <w:sz w:val="19"/>
              </w:rPr>
              <w:t>null </w:t>
            </w:r>
            <w:r>
              <w:rPr>
                <w:sz w:val="19"/>
              </w:rPr>
              <w:t>hypothesis</w:t>
            </w:r>
          </w:p>
        </w:tc>
        <w:tc>
          <w:tcPr>
            <w:tcW w:w="1070"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9"/>
              <w:rPr>
                <w:sz w:val="29"/>
              </w:rPr>
            </w:pPr>
          </w:p>
          <w:p>
            <w:pPr>
              <w:pStyle w:val="TableParagraph"/>
              <w:ind w:left="133" w:right="123"/>
              <w:jc w:val="center"/>
              <w:rPr>
                <w:sz w:val="19"/>
              </w:rPr>
            </w:pPr>
            <w:r>
              <w:rPr>
                <w:w w:val="105"/>
                <w:sz w:val="19"/>
              </w:rPr>
              <w:t>obs data</w:t>
            </w:r>
          </w:p>
        </w:tc>
        <w:tc>
          <w:tcPr>
            <w:tcW w:w="1071"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10"/>
              <w:rPr>
                <w:sz w:val="25"/>
              </w:rPr>
            </w:pPr>
          </w:p>
          <w:p>
            <w:pPr>
              <w:pStyle w:val="TableParagraph"/>
              <w:ind w:left="27"/>
              <w:jc w:val="center"/>
              <w:rPr>
                <w:rFonts w:ascii="Cambria Math"/>
                <w:sz w:val="19"/>
              </w:rPr>
            </w:pPr>
            <w:r>
              <w:rPr>
                <w:rFonts w:ascii="Cambria Math"/>
                <w:w w:val="262"/>
                <w:sz w:val="19"/>
              </w:rPr>
              <w:t> </w:t>
            </w:r>
          </w:p>
        </w:tc>
        <w:tc>
          <w:tcPr>
            <w:tcW w:w="1070"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9"/>
              <w:rPr>
                <w:sz w:val="29"/>
              </w:rPr>
            </w:pPr>
          </w:p>
          <w:p>
            <w:pPr>
              <w:pStyle w:val="TableParagraph"/>
              <w:ind w:left="9"/>
              <w:jc w:val="center"/>
              <w:rPr>
                <w:sz w:val="19"/>
              </w:rPr>
            </w:pPr>
            <w:r>
              <w:rPr>
                <w:w w:val="103"/>
                <w:sz w:val="19"/>
              </w:rPr>
              <w:t>t</w:t>
            </w:r>
          </w:p>
        </w:tc>
        <w:tc>
          <w:tcPr>
            <w:tcW w:w="1070"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9"/>
              <w:rPr>
                <w:sz w:val="29"/>
              </w:rPr>
            </w:pPr>
          </w:p>
          <w:p>
            <w:pPr>
              <w:pStyle w:val="TableParagraph"/>
              <w:jc w:val="center"/>
              <w:rPr>
                <w:sz w:val="19"/>
              </w:rPr>
            </w:pPr>
            <w:r>
              <w:rPr>
                <w:w w:val="103"/>
                <w:sz w:val="19"/>
              </w:rPr>
              <w:t>α</w:t>
            </w:r>
          </w:p>
        </w:tc>
        <w:tc>
          <w:tcPr>
            <w:tcW w:w="1066" w:type="dxa"/>
            <w:tcBorders>
              <w:top w:val="single" w:sz="4" w:space="0" w:color="000000"/>
              <w:bottom w:val="single" w:sz="4" w:space="0" w:color="000000"/>
              <w:right w:val="single" w:sz="7" w:space="0" w:color="000000"/>
            </w:tcBorders>
          </w:tcPr>
          <w:p>
            <w:pPr>
              <w:pStyle w:val="TableParagraph"/>
              <w:rPr>
                <w:sz w:val="20"/>
              </w:rPr>
            </w:pPr>
          </w:p>
          <w:p>
            <w:pPr>
              <w:pStyle w:val="TableParagraph"/>
              <w:rPr>
                <w:sz w:val="20"/>
              </w:rPr>
            </w:pPr>
          </w:p>
          <w:p>
            <w:pPr>
              <w:pStyle w:val="TableParagraph"/>
              <w:spacing w:before="9"/>
              <w:rPr>
                <w:sz w:val="29"/>
              </w:rPr>
            </w:pPr>
          </w:p>
          <w:p>
            <w:pPr>
              <w:pStyle w:val="TableParagraph"/>
              <w:ind w:left="151"/>
              <w:rPr>
                <w:sz w:val="19"/>
              </w:rPr>
            </w:pPr>
            <w:r>
              <w:rPr>
                <w:w w:val="105"/>
                <w:sz w:val="19"/>
              </w:rPr>
              <w:t>decision</w:t>
            </w:r>
          </w:p>
        </w:tc>
      </w:tr>
      <w:tr>
        <w:trPr>
          <w:trHeight w:val="285" w:hRule="exact"/>
        </w:trPr>
        <w:tc>
          <w:tcPr>
            <w:tcW w:w="1329" w:type="dxa"/>
            <w:tcBorders>
              <w:top w:val="single" w:sz="4" w:space="0" w:color="000000"/>
            </w:tcBorders>
          </w:tcPr>
          <w:p>
            <w:pPr>
              <w:pStyle w:val="TableParagraph"/>
              <w:spacing w:before="35"/>
              <w:ind w:left="12" w:right="12"/>
              <w:jc w:val="center"/>
              <w:rPr>
                <w:sz w:val="19"/>
              </w:rPr>
            </w:pPr>
            <w:r>
              <w:rPr>
                <w:w w:val="105"/>
                <w:sz w:val="19"/>
              </w:rPr>
              <w:t>90</w:t>
            </w:r>
          </w:p>
        </w:tc>
        <w:tc>
          <w:tcPr>
            <w:tcW w:w="1070" w:type="dxa"/>
            <w:tcBorders>
              <w:top w:val="single" w:sz="4" w:space="0" w:color="000000"/>
            </w:tcBorders>
          </w:tcPr>
          <w:p>
            <w:pPr>
              <w:pStyle w:val="TableParagraph"/>
              <w:spacing w:before="35"/>
              <w:ind w:left="403" w:right="395"/>
              <w:jc w:val="center"/>
              <w:rPr>
                <w:sz w:val="19"/>
              </w:rPr>
            </w:pPr>
            <w:r>
              <w:rPr>
                <w:w w:val="105"/>
                <w:sz w:val="19"/>
              </w:rPr>
              <w:t>11</w:t>
            </w:r>
          </w:p>
        </w:tc>
        <w:tc>
          <w:tcPr>
            <w:tcW w:w="1071" w:type="dxa"/>
            <w:tcBorders>
              <w:top w:val="single" w:sz="4" w:space="0" w:color="000000"/>
            </w:tcBorders>
          </w:tcPr>
          <w:p>
            <w:pPr>
              <w:pStyle w:val="TableParagraph"/>
              <w:spacing w:before="35"/>
              <w:ind w:left="116"/>
              <w:rPr>
                <w:sz w:val="19"/>
              </w:rPr>
            </w:pPr>
            <w:r>
              <w:rPr>
                <w:w w:val="105"/>
                <w:sz w:val="19"/>
              </w:rPr>
              <w:t>P</w:t>
            </w:r>
            <w:r>
              <w:rPr>
                <w:w w:val="105"/>
                <w:position w:val="-3"/>
                <w:sz w:val="13"/>
              </w:rPr>
              <w:t>0  </w:t>
            </w:r>
            <w:r>
              <w:rPr>
                <w:w w:val="105"/>
                <w:sz w:val="19"/>
              </w:rPr>
              <w:t>= 0.90</w:t>
            </w:r>
          </w:p>
        </w:tc>
        <w:tc>
          <w:tcPr>
            <w:tcW w:w="1070" w:type="dxa"/>
            <w:tcBorders>
              <w:top w:val="single" w:sz="4" w:space="0" w:color="000000"/>
            </w:tcBorders>
          </w:tcPr>
          <w:p>
            <w:pPr>
              <w:pStyle w:val="TableParagraph"/>
              <w:spacing w:before="35"/>
              <w:ind w:left="132" w:right="123"/>
              <w:jc w:val="center"/>
              <w:rPr>
                <w:sz w:val="19"/>
              </w:rPr>
            </w:pPr>
            <w:r>
              <w:rPr>
                <w:w w:val="105"/>
                <w:sz w:val="19"/>
              </w:rPr>
              <w:t>11</w:t>
            </w:r>
          </w:p>
        </w:tc>
        <w:tc>
          <w:tcPr>
            <w:tcW w:w="1071" w:type="dxa"/>
            <w:tcBorders>
              <w:top w:val="single" w:sz="4" w:space="0" w:color="000000"/>
            </w:tcBorders>
          </w:tcPr>
          <w:p>
            <w:pPr>
              <w:pStyle w:val="TableParagraph"/>
              <w:spacing w:before="35"/>
              <w:ind w:left="266" w:right="256"/>
              <w:jc w:val="center"/>
              <w:rPr>
                <w:sz w:val="19"/>
              </w:rPr>
            </w:pPr>
            <w:r>
              <w:rPr>
                <w:w w:val="105"/>
                <w:sz w:val="19"/>
              </w:rPr>
              <w:t>0.786</w:t>
            </w:r>
          </w:p>
        </w:tc>
        <w:tc>
          <w:tcPr>
            <w:tcW w:w="1070" w:type="dxa"/>
            <w:tcBorders>
              <w:top w:val="single" w:sz="4" w:space="0" w:color="000000"/>
            </w:tcBorders>
          </w:tcPr>
          <w:p>
            <w:pPr>
              <w:pStyle w:val="TableParagraph"/>
              <w:spacing w:before="35"/>
              <w:ind w:left="124" w:right="123"/>
              <w:jc w:val="center"/>
              <w:rPr>
                <w:sz w:val="19"/>
              </w:rPr>
            </w:pPr>
            <w:r>
              <w:rPr>
                <w:w w:val="105"/>
                <w:sz w:val="19"/>
              </w:rPr>
              <w:t>-1.43</w:t>
            </w:r>
          </w:p>
        </w:tc>
        <w:tc>
          <w:tcPr>
            <w:tcW w:w="1070" w:type="dxa"/>
            <w:tcBorders>
              <w:top w:val="single" w:sz="4" w:space="0" w:color="000000"/>
            </w:tcBorders>
          </w:tcPr>
          <w:p>
            <w:pPr>
              <w:pStyle w:val="TableParagraph"/>
              <w:spacing w:before="35"/>
              <w:ind w:left="133" w:right="123"/>
              <w:jc w:val="center"/>
              <w:rPr>
                <w:sz w:val="19"/>
              </w:rPr>
            </w:pPr>
            <w:r>
              <w:rPr>
                <w:w w:val="105"/>
                <w:sz w:val="19"/>
              </w:rPr>
              <w:t>0.09</w:t>
            </w:r>
          </w:p>
        </w:tc>
        <w:tc>
          <w:tcPr>
            <w:tcW w:w="1066" w:type="dxa"/>
            <w:tcBorders>
              <w:top w:val="single" w:sz="4" w:space="0" w:color="000000"/>
              <w:right w:val="single" w:sz="7" w:space="0" w:color="000000"/>
            </w:tcBorders>
          </w:tcPr>
          <w:p>
            <w:pPr>
              <w:pStyle w:val="TableParagraph"/>
              <w:spacing w:before="35"/>
              <w:ind w:left="26"/>
              <w:rPr>
                <w:sz w:val="19"/>
              </w:rPr>
            </w:pPr>
            <w:r>
              <w:rPr>
                <w:w w:val="105"/>
                <w:sz w:val="19"/>
              </w:rPr>
              <w:t>Accept Ho</w:t>
            </w:r>
          </w:p>
        </w:tc>
      </w:tr>
      <w:tr>
        <w:trPr>
          <w:trHeight w:val="285" w:hRule="exact"/>
        </w:trPr>
        <w:tc>
          <w:tcPr>
            <w:tcW w:w="1329" w:type="dxa"/>
          </w:tcPr>
          <w:p>
            <w:pPr>
              <w:pStyle w:val="TableParagraph"/>
              <w:spacing w:before="36"/>
              <w:ind w:left="12" w:right="12"/>
              <w:jc w:val="center"/>
              <w:rPr>
                <w:sz w:val="19"/>
              </w:rPr>
            </w:pPr>
            <w:r>
              <w:rPr>
                <w:w w:val="105"/>
                <w:sz w:val="19"/>
              </w:rPr>
              <w:t>75</w:t>
            </w:r>
          </w:p>
        </w:tc>
        <w:tc>
          <w:tcPr>
            <w:tcW w:w="1070" w:type="dxa"/>
          </w:tcPr>
          <w:p>
            <w:pPr>
              <w:pStyle w:val="TableParagraph"/>
              <w:spacing w:before="36"/>
              <w:ind w:left="403" w:right="395"/>
              <w:jc w:val="center"/>
              <w:rPr>
                <w:sz w:val="19"/>
              </w:rPr>
            </w:pPr>
            <w:r>
              <w:rPr>
                <w:w w:val="105"/>
                <w:sz w:val="19"/>
              </w:rPr>
              <w:t>14</w:t>
            </w:r>
          </w:p>
        </w:tc>
        <w:tc>
          <w:tcPr>
            <w:tcW w:w="1071" w:type="dxa"/>
          </w:tcPr>
          <w:p>
            <w:pPr>
              <w:pStyle w:val="TableParagraph"/>
              <w:spacing w:before="36"/>
              <w:ind w:left="142"/>
              <w:rPr>
                <w:sz w:val="19"/>
              </w:rPr>
            </w:pPr>
            <w:r>
              <w:rPr>
                <w:w w:val="105"/>
                <w:sz w:val="19"/>
              </w:rPr>
              <w:t>P</w:t>
            </w:r>
            <w:r>
              <w:rPr>
                <w:w w:val="105"/>
                <w:position w:val="-3"/>
                <w:sz w:val="13"/>
              </w:rPr>
              <w:t>0 </w:t>
            </w:r>
            <w:r>
              <w:rPr>
                <w:w w:val="105"/>
                <w:sz w:val="19"/>
              </w:rPr>
              <w:t>= 0.75</w:t>
            </w:r>
          </w:p>
        </w:tc>
        <w:tc>
          <w:tcPr>
            <w:tcW w:w="1070" w:type="dxa"/>
          </w:tcPr>
          <w:p>
            <w:pPr>
              <w:pStyle w:val="TableParagraph"/>
              <w:spacing w:before="36"/>
              <w:ind w:left="11"/>
              <w:jc w:val="center"/>
              <w:rPr>
                <w:sz w:val="19"/>
              </w:rPr>
            </w:pPr>
            <w:r>
              <w:rPr>
                <w:w w:val="103"/>
                <w:sz w:val="19"/>
              </w:rPr>
              <w:t>5</w:t>
            </w:r>
          </w:p>
        </w:tc>
        <w:tc>
          <w:tcPr>
            <w:tcW w:w="1071" w:type="dxa"/>
          </w:tcPr>
          <w:p>
            <w:pPr>
              <w:pStyle w:val="TableParagraph"/>
              <w:spacing w:before="36"/>
              <w:ind w:left="266" w:right="256"/>
              <w:jc w:val="center"/>
              <w:rPr>
                <w:sz w:val="19"/>
              </w:rPr>
            </w:pPr>
            <w:r>
              <w:rPr>
                <w:w w:val="105"/>
                <w:sz w:val="19"/>
              </w:rPr>
              <w:t>0.357</w:t>
            </w:r>
          </w:p>
        </w:tc>
        <w:tc>
          <w:tcPr>
            <w:tcW w:w="1070" w:type="dxa"/>
          </w:tcPr>
          <w:p>
            <w:pPr>
              <w:pStyle w:val="TableParagraph"/>
              <w:spacing w:before="36"/>
              <w:ind w:left="124" w:right="123"/>
              <w:jc w:val="center"/>
              <w:rPr>
                <w:sz w:val="19"/>
              </w:rPr>
            </w:pPr>
            <w:r>
              <w:rPr>
                <w:w w:val="105"/>
                <w:sz w:val="19"/>
              </w:rPr>
              <w:t>-4.91</w:t>
            </w:r>
          </w:p>
        </w:tc>
        <w:tc>
          <w:tcPr>
            <w:tcW w:w="1070" w:type="dxa"/>
          </w:tcPr>
          <w:p>
            <w:pPr>
              <w:pStyle w:val="TableParagraph"/>
              <w:spacing w:before="36"/>
              <w:ind w:left="133" w:right="123"/>
              <w:jc w:val="center"/>
              <w:rPr>
                <w:sz w:val="19"/>
              </w:rPr>
            </w:pPr>
            <w:r>
              <w:rPr>
                <w:w w:val="105"/>
                <w:sz w:val="19"/>
              </w:rPr>
              <w:t>0.00</w:t>
            </w:r>
          </w:p>
        </w:tc>
        <w:tc>
          <w:tcPr>
            <w:tcW w:w="1066" w:type="dxa"/>
            <w:tcBorders>
              <w:right w:val="single" w:sz="7" w:space="0" w:color="000000"/>
            </w:tcBorders>
          </w:tcPr>
          <w:p>
            <w:pPr>
              <w:pStyle w:val="TableParagraph"/>
              <w:spacing w:before="36"/>
              <w:ind w:left="26"/>
              <w:rPr>
                <w:sz w:val="19"/>
              </w:rPr>
            </w:pPr>
            <w:r>
              <w:rPr>
                <w:w w:val="105"/>
                <w:sz w:val="19"/>
              </w:rPr>
              <w:t>Reject Ho</w:t>
            </w:r>
          </w:p>
        </w:tc>
      </w:tr>
      <w:tr>
        <w:trPr>
          <w:trHeight w:val="285" w:hRule="exact"/>
        </w:trPr>
        <w:tc>
          <w:tcPr>
            <w:tcW w:w="1329" w:type="dxa"/>
          </w:tcPr>
          <w:p>
            <w:pPr>
              <w:pStyle w:val="TableParagraph"/>
              <w:spacing w:before="36"/>
              <w:ind w:left="12" w:right="12"/>
              <w:jc w:val="center"/>
              <w:rPr>
                <w:sz w:val="19"/>
              </w:rPr>
            </w:pPr>
            <w:r>
              <w:rPr>
                <w:w w:val="105"/>
                <w:sz w:val="19"/>
              </w:rPr>
              <w:t>50</w:t>
            </w:r>
          </w:p>
        </w:tc>
        <w:tc>
          <w:tcPr>
            <w:tcW w:w="1070" w:type="dxa"/>
          </w:tcPr>
          <w:p>
            <w:pPr>
              <w:pStyle w:val="TableParagraph"/>
              <w:spacing w:before="36"/>
              <w:ind w:left="403" w:right="395"/>
              <w:jc w:val="center"/>
              <w:rPr>
                <w:sz w:val="19"/>
              </w:rPr>
            </w:pPr>
            <w:r>
              <w:rPr>
                <w:w w:val="105"/>
                <w:sz w:val="19"/>
              </w:rPr>
              <w:t>16</w:t>
            </w:r>
          </w:p>
        </w:tc>
        <w:tc>
          <w:tcPr>
            <w:tcW w:w="1071" w:type="dxa"/>
          </w:tcPr>
          <w:p>
            <w:pPr>
              <w:pStyle w:val="TableParagraph"/>
              <w:spacing w:before="36"/>
              <w:ind w:left="116"/>
              <w:rPr>
                <w:sz w:val="19"/>
              </w:rPr>
            </w:pPr>
            <w:r>
              <w:rPr>
                <w:w w:val="105"/>
                <w:sz w:val="19"/>
              </w:rPr>
              <w:t>P</w:t>
            </w:r>
            <w:r>
              <w:rPr>
                <w:w w:val="105"/>
                <w:position w:val="-3"/>
                <w:sz w:val="13"/>
              </w:rPr>
              <w:t>0 </w:t>
            </w:r>
            <w:r>
              <w:rPr>
                <w:w w:val="105"/>
                <w:sz w:val="19"/>
              </w:rPr>
              <w:t>= 0.50</w:t>
            </w:r>
          </w:p>
        </w:tc>
        <w:tc>
          <w:tcPr>
            <w:tcW w:w="1070" w:type="dxa"/>
          </w:tcPr>
          <w:p>
            <w:pPr>
              <w:pStyle w:val="TableParagraph"/>
              <w:spacing w:before="36"/>
              <w:ind w:left="11"/>
              <w:jc w:val="center"/>
              <w:rPr>
                <w:sz w:val="19"/>
              </w:rPr>
            </w:pPr>
            <w:r>
              <w:rPr>
                <w:w w:val="103"/>
                <w:sz w:val="19"/>
              </w:rPr>
              <w:t>3</w:t>
            </w:r>
          </w:p>
        </w:tc>
        <w:tc>
          <w:tcPr>
            <w:tcW w:w="1071" w:type="dxa"/>
          </w:tcPr>
          <w:p>
            <w:pPr>
              <w:pStyle w:val="TableParagraph"/>
              <w:spacing w:before="36"/>
              <w:ind w:left="266" w:right="256"/>
              <w:jc w:val="center"/>
              <w:rPr>
                <w:sz w:val="19"/>
              </w:rPr>
            </w:pPr>
            <w:r>
              <w:rPr>
                <w:w w:val="105"/>
                <w:sz w:val="19"/>
              </w:rPr>
              <w:t>0.214</w:t>
            </w:r>
          </w:p>
        </w:tc>
        <w:tc>
          <w:tcPr>
            <w:tcW w:w="1070" w:type="dxa"/>
          </w:tcPr>
          <w:p>
            <w:pPr>
              <w:pStyle w:val="TableParagraph"/>
              <w:spacing w:before="36"/>
              <w:ind w:left="124" w:right="123"/>
              <w:jc w:val="center"/>
              <w:rPr>
                <w:sz w:val="19"/>
              </w:rPr>
            </w:pPr>
            <w:r>
              <w:rPr>
                <w:w w:val="105"/>
                <w:sz w:val="19"/>
              </w:rPr>
              <w:t>-3.57</w:t>
            </w:r>
          </w:p>
        </w:tc>
        <w:tc>
          <w:tcPr>
            <w:tcW w:w="1070" w:type="dxa"/>
          </w:tcPr>
          <w:p>
            <w:pPr>
              <w:pStyle w:val="TableParagraph"/>
              <w:spacing w:before="36"/>
              <w:ind w:left="133" w:right="123"/>
              <w:jc w:val="center"/>
              <w:rPr>
                <w:sz w:val="19"/>
              </w:rPr>
            </w:pPr>
            <w:r>
              <w:rPr>
                <w:w w:val="105"/>
                <w:sz w:val="19"/>
              </w:rPr>
              <w:t>0.00</w:t>
            </w:r>
          </w:p>
        </w:tc>
        <w:tc>
          <w:tcPr>
            <w:tcW w:w="1066" w:type="dxa"/>
            <w:tcBorders>
              <w:right w:val="single" w:sz="7" w:space="0" w:color="000000"/>
            </w:tcBorders>
          </w:tcPr>
          <w:p>
            <w:pPr>
              <w:pStyle w:val="TableParagraph"/>
              <w:spacing w:before="36"/>
              <w:ind w:left="26"/>
              <w:rPr>
                <w:sz w:val="19"/>
              </w:rPr>
            </w:pPr>
            <w:r>
              <w:rPr>
                <w:w w:val="105"/>
                <w:sz w:val="19"/>
              </w:rPr>
              <w:t>Reject Ho</w:t>
            </w:r>
          </w:p>
        </w:tc>
      </w:tr>
      <w:tr>
        <w:trPr>
          <w:trHeight w:val="285" w:hRule="exact"/>
        </w:trPr>
        <w:tc>
          <w:tcPr>
            <w:tcW w:w="1329" w:type="dxa"/>
          </w:tcPr>
          <w:p>
            <w:pPr>
              <w:pStyle w:val="TableParagraph"/>
              <w:spacing w:before="36"/>
              <w:ind w:left="12" w:right="12"/>
              <w:jc w:val="center"/>
              <w:rPr>
                <w:sz w:val="19"/>
              </w:rPr>
            </w:pPr>
            <w:r>
              <w:rPr>
                <w:w w:val="105"/>
                <w:sz w:val="19"/>
              </w:rPr>
              <w:t>25</w:t>
            </w:r>
          </w:p>
        </w:tc>
        <w:tc>
          <w:tcPr>
            <w:tcW w:w="1070" w:type="dxa"/>
          </w:tcPr>
          <w:p>
            <w:pPr>
              <w:pStyle w:val="TableParagraph"/>
              <w:spacing w:before="36"/>
              <w:ind w:left="403" w:right="395"/>
              <w:jc w:val="center"/>
              <w:rPr>
                <w:sz w:val="19"/>
              </w:rPr>
            </w:pPr>
            <w:r>
              <w:rPr>
                <w:w w:val="105"/>
                <w:sz w:val="19"/>
              </w:rPr>
              <w:t>19</w:t>
            </w:r>
          </w:p>
        </w:tc>
        <w:tc>
          <w:tcPr>
            <w:tcW w:w="1071" w:type="dxa"/>
          </w:tcPr>
          <w:p>
            <w:pPr>
              <w:pStyle w:val="TableParagraph"/>
              <w:spacing w:before="36"/>
              <w:ind w:left="116"/>
              <w:rPr>
                <w:sz w:val="19"/>
              </w:rPr>
            </w:pPr>
            <w:r>
              <w:rPr>
                <w:w w:val="105"/>
                <w:sz w:val="19"/>
              </w:rPr>
              <w:t>P</w:t>
            </w:r>
            <w:r>
              <w:rPr>
                <w:w w:val="105"/>
                <w:position w:val="-3"/>
                <w:sz w:val="13"/>
              </w:rPr>
              <w:t>0 </w:t>
            </w:r>
            <w:r>
              <w:rPr>
                <w:w w:val="105"/>
                <w:sz w:val="19"/>
              </w:rPr>
              <w:t>= 0.25</w:t>
            </w:r>
          </w:p>
        </w:tc>
        <w:tc>
          <w:tcPr>
            <w:tcW w:w="1070" w:type="dxa"/>
          </w:tcPr>
          <w:p>
            <w:pPr>
              <w:pStyle w:val="TableParagraph"/>
              <w:spacing w:before="36"/>
              <w:ind w:left="11"/>
              <w:jc w:val="center"/>
              <w:rPr>
                <w:sz w:val="19"/>
              </w:rPr>
            </w:pPr>
            <w:r>
              <w:rPr>
                <w:w w:val="103"/>
                <w:sz w:val="19"/>
              </w:rPr>
              <w:t>0</w:t>
            </w:r>
          </w:p>
        </w:tc>
        <w:tc>
          <w:tcPr>
            <w:tcW w:w="1071" w:type="dxa"/>
          </w:tcPr>
          <w:p>
            <w:pPr>
              <w:pStyle w:val="TableParagraph"/>
              <w:spacing w:before="36"/>
              <w:ind w:left="266" w:right="256"/>
              <w:jc w:val="center"/>
              <w:rPr>
                <w:sz w:val="19"/>
              </w:rPr>
            </w:pPr>
            <w:r>
              <w:rPr>
                <w:w w:val="105"/>
                <w:sz w:val="19"/>
              </w:rPr>
              <w:t>0.000</w:t>
            </w:r>
          </w:p>
        </w:tc>
        <w:tc>
          <w:tcPr>
            <w:tcW w:w="1070" w:type="dxa"/>
          </w:tcPr>
          <w:p>
            <w:pPr>
              <w:pStyle w:val="TableParagraph"/>
              <w:spacing w:before="36"/>
              <w:ind w:left="124" w:right="123"/>
              <w:jc w:val="center"/>
              <w:rPr>
                <w:sz w:val="19"/>
              </w:rPr>
            </w:pPr>
            <w:r>
              <w:rPr>
                <w:w w:val="105"/>
                <w:sz w:val="19"/>
              </w:rPr>
              <w:t>-3.13</w:t>
            </w:r>
          </w:p>
        </w:tc>
        <w:tc>
          <w:tcPr>
            <w:tcW w:w="1070" w:type="dxa"/>
          </w:tcPr>
          <w:p>
            <w:pPr>
              <w:pStyle w:val="TableParagraph"/>
              <w:spacing w:before="36"/>
              <w:ind w:left="133" w:right="123"/>
              <w:jc w:val="center"/>
              <w:rPr>
                <w:sz w:val="19"/>
              </w:rPr>
            </w:pPr>
            <w:r>
              <w:rPr>
                <w:w w:val="105"/>
                <w:sz w:val="19"/>
              </w:rPr>
              <w:t>0.00</w:t>
            </w:r>
          </w:p>
        </w:tc>
        <w:tc>
          <w:tcPr>
            <w:tcW w:w="1066" w:type="dxa"/>
            <w:tcBorders>
              <w:right w:val="single" w:sz="7" w:space="0" w:color="000000"/>
            </w:tcBorders>
          </w:tcPr>
          <w:p>
            <w:pPr>
              <w:pStyle w:val="TableParagraph"/>
              <w:spacing w:before="36"/>
              <w:ind w:left="26"/>
              <w:rPr>
                <w:sz w:val="19"/>
              </w:rPr>
            </w:pPr>
            <w:r>
              <w:rPr>
                <w:w w:val="105"/>
                <w:sz w:val="19"/>
              </w:rPr>
              <w:t>Reject Ho</w:t>
            </w:r>
          </w:p>
        </w:tc>
      </w:tr>
      <w:tr>
        <w:trPr>
          <w:trHeight w:val="290" w:hRule="exact"/>
        </w:trPr>
        <w:tc>
          <w:tcPr>
            <w:tcW w:w="1329" w:type="dxa"/>
            <w:tcBorders>
              <w:bottom w:val="single" w:sz="7" w:space="0" w:color="000000"/>
            </w:tcBorders>
          </w:tcPr>
          <w:p>
            <w:pPr>
              <w:pStyle w:val="TableParagraph"/>
              <w:spacing w:before="36"/>
              <w:ind w:left="12" w:right="12"/>
              <w:jc w:val="center"/>
              <w:rPr>
                <w:sz w:val="19"/>
              </w:rPr>
            </w:pPr>
            <w:r>
              <w:rPr>
                <w:w w:val="105"/>
                <w:sz w:val="19"/>
              </w:rPr>
              <w:t>10</w:t>
            </w:r>
          </w:p>
        </w:tc>
        <w:tc>
          <w:tcPr>
            <w:tcW w:w="1070" w:type="dxa"/>
            <w:tcBorders>
              <w:bottom w:val="single" w:sz="7" w:space="0" w:color="000000"/>
            </w:tcBorders>
          </w:tcPr>
          <w:p>
            <w:pPr>
              <w:pStyle w:val="TableParagraph"/>
              <w:spacing w:before="36"/>
              <w:ind w:left="403" w:right="395"/>
              <w:jc w:val="center"/>
              <w:rPr>
                <w:sz w:val="19"/>
              </w:rPr>
            </w:pPr>
            <w:r>
              <w:rPr>
                <w:w w:val="105"/>
                <w:sz w:val="19"/>
              </w:rPr>
              <w:t>22</w:t>
            </w:r>
          </w:p>
        </w:tc>
        <w:tc>
          <w:tcPr>
            <w:tcW w:w="1071" w:type="dxa"/>
            <w:tcBorders>
              <w:bottom w:val="single" w:sz="7" w:space="0" w:color="000000"/>
            </w:tcBorders>
          </w:tcPr>
          <w:p>
            <w:pPr>
              <w:pStyle w:val="TableParagraph"/>
              <w:spacing w:before="27"/>
              <w:ind w:left="142"/>
              <w:rPr>
                <w:sz w:val="19"/>
              </w:rPr>
            </w:pPr>
            <w:r>
              <w:rPr>
                <w:w w:val="105"/>
                <w:sz w:val="19"/>
              </w:rPr>
              <w:t>P</w:t>
            </w:r>
            <w:r>
              <w:rPr>
                <w:w w:val="105"/>
                <w:position w:val="-3"/>
                <w:sz w:val="13"/>
              </w:rPr>
              <w:t>0 </w:t>
            </w:r>
            <w:r>
              <w:rPr>
                <w:w w:val="105"/>
                <w:sz w:val="19"/>
              </w:rPr>
              <w:t>= 0.10</w:t>
            </w:r>
          </w:p>
        </w:tc>
        <w:tc>
          <w:tcPr>
            <w:tcW w:w="1070" w:type="dxa"/>
            <w:tcBorders>
              <w:bottom w:val="single" w:sz="7" w:space="0" w:color="000000"/>
            </w:tcBorders>
          </w:tcPr>
          <w:p>
            <w:pPr>
              <w:pStyle w:val="TableParagraph"/>
              <w:spacing w:before="36"/>
              <w:ind w:left="11"/>
              <w:jc w:val="center"/>
              <w:rPr>
                <w:sz w:val="19"/>
              </w:rPr>
            </w:pPr>
            <w:r>
              <w:rPr>
                <w:w w:val="103"/>
                <w:sz w:val="19"/>
              </w:rPr>
              <w:t>0</w:t>
            </w:r>
          </w:p>
        </w:tc>
        <w:tc>
          <w:tcPr>
            <w:tcW w:w="1071" w:type="dxa"/>
            <w:tcBorders>
              <w:bottom w:val="single" w:sz="7" w:space="0" w:color="000000"/>
            </w:tcBorders>
          </w:tcPr>
          <w:p>
            <w:pPr>
              <w:pStyle w:val="TableParagraph"/>
              <w:spacing w:before="36"/>
              <w:ind w:left="266" w:right="256"/>
              <w:jc w:val="center"/>
              <w:rPr>
                <w:sz w:val="19"/>
              </w:rPr>
            </w:pPr>
            <w:r>
              <w:rPr>
                <w:w w:val="105"/>
                <w:sz w:val="19"/>
              </w:rPr>
              <w:t>0.000</w:t>
            </w:r>
          </w:p>
        </w:tc>
        <w:tc>
          <w:tcPr>
            <w:tcW w:w="1070" w:type="dxa"/>
            <w:tcBorders>
              <w:bottom w:val="single" w:sz="7" w:space="0" w:color="000000"/>
            </w:tcBorders>
          </w:tcPr>
          <w:p>
            <w:pPr>
              <w:pStyle w:val="TableParagraph"/>
              <w:spacing w:before="36"/>
              <w:ind w:left="124" w:right="123"/>
              <w:jc w:val="center"/>
              <w:rPr>
                <w:sz w:val="19"/>
              </w:rPr>
            </w:pPr>
            <w:r>
              <w:rPr>
                <w:w w:val="105"/>
                <w:sz w:val="19"/>
              </w:rPr>
              <w:t>-1.25</w:t>
            </w:r>
          </w:p>
        </w:tc>
        <w:tc>
          <w:tcPr>
            <w:tcW w:w="1070" w:type="dxa"/>
            <w:tcBorders>
              <w:bottom w:val="single" w:sz="7" w:space="0" w:color="000000"/>
            </w:tcBorders>
          </w:tcPr>
          <w:p>
            <w:pPr>
              <w:pStyle w:val="TableParagraph"/>
              <w:spacing w:before="36"/>
              <w:ind w:left="133" w:right="123"/>
              <w:jc w:val="center"/>
              <w:rPr>
                <w:sz w:val="19"/>
              </w:rPr>
            </w:pPr>
            <w:r>
              <w:rPr>
                <w:w w:val="105"/>
                <w:sz w:val="19"/>
              </w:rPr>
              <w:t>0.12</w:t>
            </w:r>
          </w:p>
        </w:tc>
        <w:tc>
          <w:tcPr>
            <w:tcW w:w="1066" w:type="dxa"/>
            <w:tcBorders>
              <w:bottom w:val="single" w:sz="7" w:space="0" w:color="000000"/>
              <w:right w:val="single" w:sz="7" w:space="0" w:color="000000"/>
            </w:tcBorders>
          </w:tcPr>
          <w:p>
            <w:pPr>
              <w:pStyle w:val="TableParagraph"/>
              <w:spacing w:before="36"/>
              <w:ind w:left="26"/>
              <w:rPr>
                <w:sz w:val="19"/>
              </w:rPr>
            </w:pPr>
            <w:r>
              <w:rPr>
                <w:w w:val="105"/>
                <w:sz w:val="19"/>
              </w:rPr>
              <w:t>Accept Ho</w:t>
            </w:r>
          </w:p>
        </w:tc>
      </w:tr>
    </w:tbl>
    <w:p>
      <w:pPr>
        <w:spacing w:after="0"/>
        <w:rPr>
          <w:sz w:val="19"/>
        </w:rPr>
        <w:sectPr>
          <w:pgSz w:w="12240" w:h="15840"/>
          <w:pgMar w:header="689" w:footer="1036" w:top="1200" w:bottom="1220" w:left="820" w:right="460"/>
        </w:sectPr>
      </w:pPr>
    </w:p>
    <w:p>
      <w:pPr>
        <w:pStyle w:val="BodyText"/>
        <w:spacing w:after="1"/>
        <w:rPr>
          <w:sz w:val="22"/>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6"/>
        <w:gridCol w:w="1068"/>
        <w:gridCol w:w="1068"/>
        <w:gridCol w:w="1068"/>
        <w:gridCol w:w="1068"/>
        <w:gridCol w:w="1094"/>
        <w:gridCol w:w="1068"/>
        <w:gridCol w:w="1064"/>
      </w:tblGrid>
      <w:tr>
        <w:trPr>
          <w:trHeight w:val="258" w:hRule="exact"/>
        </w:trPr>
        <w:tc>
          <w:tcPr>
            <w:tcW w:w="8824" w:type="dxa"/>
            <w:gridSpan w:val="8"/>
            <w:tcBorders>
              <w:right w:val="single" w:sz="7" w:space="0" w:color="000000"/>
            </w:tcBorders>
          </w:tcPr>
          <w:p>
            <w:pPr>
              <w:pStyle w:val="TableParagraph"/>
              <w:spacing w:before="17"/>
              <w:ind w:left="2776"/>
              <w:rPr>
                <w:sz w:val="19"/>
              </w:rPr>
            </w:pPr>
            <w:r>
              <w:rPr>
                <w:w w:val="105"/>
                <w:sz w:val="19"/>
              </w:rPr>
              <w:t>Table 2 Man Data Analysis, Low Level</w:t>
            </w:r>
          </w:p>
        </w:tc>
      </w:tr>
      <w:tr>
        <w:trPr>
          <w:trHeight w:val="258" w:hRule="exact"/>
        </w:trPr>
        <w:tc>
          <w:tcPr>
            <w:tcW w:w="2394" w:type="dxa"/>
            <w:gridSpan w:val="2"/>
            <w:tcBorders>
              <w:bottom w:val="single" w:sz="4" w:space="0" w:color="000000"/>
            </w:tcBorders>
          </w:tcPr>
          <w:p>
            <w:pPr>
              <w:pStyle w:val="TableParagraph"/>
              <w:spacing w:before="17"/>
              <w:ind w:left="382"/>
              <w:rPr>
                <w:sz w:val="19"/>
              </w:rPr>
            </w:pPr>
            <w:r>
              <w:rPr>
                <w:w w:val="105"/>
                <w:sz w:val="19"/>
              </w:rPr>
              <w:t>Information in table</w:t>
            </w:r>
          </w:p>
        </w:tc>
        <w:tc>
          <w:tcPr>
            <w:tcW w:w="6430" w:type="dxa"/>
            <w:gridSpan w:val="6"/>
            <w:tcBorders>
              <w:bottom w:val="single" w:sz="4" w:space="0" w:color="000000"/>
              <w:right w:val="single" w:sz="7" w:space="0" w:color="000000"/>
            </w:tcBorders>
          </w:tcPr>
          <w:p>
            <w:pPr>
              <w:pStyle w:val="TableParagraph"/>
              <w:spacing w:before="17"/>
              <w:ind w:left="2420" w:right="2403"/>
              <w:jc w:val="center"/>
              <w:rPr>
                <w:sz w:val="19"/>
              </w:rPr>
            </w:pPr>
            <w:r>
              <w:rPr>
                <w:sz w:val="19"/>
              </w:rPr>
              <w:t>Hypothesis testing</w:t>
            </w:r>
          </w:p>
        </w:tc>
      </w:tr>
      <w:tr>
        <w:trPr>
          <w:trHeight w:val="1042" w:hRule="exact"/>
        </w:trPr>
        <w:tc>
          <w:tcPr>
            <w:tcW w:w="1326"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ind w:left="10" w:right="13"/>
              <w:jc w:val="center"/>
              <w:rPr>
                <w:sz w:val="19"/>
              </w:rPr>
            </w:pPr>
            <w:r>
              <w:rPr>
                <w:w w:val="105"/>
                <w:sz w:val="19"/>
              </w:rPr>
              <w:t>PERCENTILE</w:t>
            </w:r>
          </w:p>
        </w:tc>
        <w:tc>
          <w:tcPr>
            <w:tcW w:w="1068" w:type="dxa"/>
            <w:tcBorders>
              <w:top w:val="single" w:sz="4" w:space="0" w:color="000000"/>
              <w:bottom w:val="single" w:sz="4" w:space="0" w:color="000000"/>
            </w:tcBorders>
          </w:tcPr>
          <w:p>
            <w:pPr>
              <w:pStyle w:val="TableParagraph"/>
              <w:spacing w:line="273" w:lineRule="auto" w:before="44"/>
              <w:ind w:left="26" w:right="72"/>
              <w:rPr>
                <w:sz w:val="19"/>
              </w:rPr>
            </w:pPr>
            <w:r>
              <w:rPr>
                <w:w w:val="105"/>
                <w:sz w:val="19"/>
              </w:rPr>
              <w:t>Maximum </w:t>
            </w:r>
            <w:r>
              <w:rPr>
                <w:sz w:val="19"/>
              </w:rPr>
              <w:t>Acceptable </w:t>
            </w:r>
            <w:r>
              <w:rPr>
                <w:w w:val="105"/>
                <w:sz w:val="19"/>
              </w:rPr>
              <w:t>Weight (MAW) Kg</w:t>
            </w:r>
          </w:p>
        </w:tc>
        <w:tc>
          <w:tcPr>
            <w:tcW w:w="1068" w:type="dxa"/>
            <w:tcBorders>
              <w:top w:val="single" w:sz="4" w:space="0" w:color="000000"/>
              <w:bottom w:val="single" w:sz="4" w:space="0" w:color="000000"/>
            </w:tcBorders>
          </w:tcPr>
          <w:p>
            <w:pPr>
              <w:pStyle w:val="TableParagraph"/>
              <w:rPr>
                <w:sz w:val="20"/>
              </w:rPr>
            </w:pPr>
          </w:p>
          <w:p>
            <w:pPr>
              <w:pStyle w:val="TableParagraph"/>
              <w:spacing w:before="2"/>
              <w:rPr>
                <w:sz w:val="27"/>
              </w:rPr>
            </w:pPr>
          </w:p>
          <w:p>
            <w:pPr>
              <w:pStyle w:val="TableParagraph"/>
              <w:spacing w:line="273" w:lineRule="auto"/>
              <w:ind w:left="26" w:right="104"/>
              <w:rPr>
                <w:sz w:val="19"/>
              </w:rPr>
            </w:pPr>
            <w:r>
              <w:rPr>
                <w:w w:val="105"/>
                <w:sz w:val="19"/>
              </w:rPr>
              <w:t>null </w:t>
            </w:r>
            <w:r>
              <w:rPr>
                <w:sz w:val="19"/>
              </w:rPr>
              <w:t>hypothesis</w:t>
            </w:r>
          </w:p>
        </w:tc>
        <w:tc>
          <w:tcPr>
            <w:tcW w:w="1068"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ind w:left="131" w:right="121"/>
              <w:jc w:val="center"/>
              <w:rPr>
                <w:sz w:val="19"/>
              </w:rPr>
            </w:pPr>
            <w:r>
              <w:rPr>
                <w:w w:val="105"/>
                <w:sz w:val="19"/>
              </w:rPr>
              <w:t>obs data</w:t>
            </w:r>
          </w:p>
        </w:tc>
        <w:tc>
          <w:tcPr>
            <w:tcW w:w="1068"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8"/>
              <w:rPr>
                <w:sz w:val="25"/>
              </w:rPr>
            </w:pPr>
          </w:p>
          <w:p>
            <w:pPr>
              <w:pStyle w:val="TableParagraph"/>
              <w:ind w:left="27"/>
              <w:jc w:val="center"/>
              <w:rPr>
                <w:rFonts w:ascii="Cambria Math"/>
                <w:sz w:val="19"/>
              </w:rPr>
            </w:pPr>
            <w:r>
              <w:rPr>
                <w:rFonts w:ascii="Cambria Math"/>
                <w:w w:val="261"/>
                <w:sz w:val="19"/>
              </w:rPr>
              <w:t> </w:t>
            </w:r>
          </w:p>
        </w:tc>
        <w:tc>
          <w:tcPr>
            <w:tcW w:w="1094"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jc w:val="center"/>
              <w:rPr>
                <w:sz w:val="19"/>
              </w:rPr>
            </w:pPr>
            <w:r>
              <w:rPr>
                <w:w w:val="103"/>
                <w:sz w:val="19"/>
              </w:rPr>
              <w:t>t</w:t>
            </w:r>
          </w:p>
        </w:tc>
        <w:tc>
          <w:tcPr>
            <w:tcW w:w="1068"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jc w:val="center"/>
              <w:rPr>
                <w:sz w:val="19"/>
              </w:rPr>
            </w:pPr>
            <w:r>
              <w:rPr>
                <w:w w:val="103"/>
                <w:sz w:val="19"/>
              </w:rPr>
              <w:t>α</w:t>
            </w:r>
          </w:p>
        </w:tc>
        <w:tc>
          <w:tcPr>
            <w:tcW w:w="1064" w:type="dxa"/>
            <w:tcBorders>
              <w:top w:val="single" w:sz="4" w:space="0" w:color="000000"/>
              <w:bottom w:val="single" w:sz="4" w:space="0" w:color="000000"/>
              <w:right w:val="single" w:sz="7"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ind w:right="23"/>
              <w:jc w:val="center"/>
              <w:rPr>
                <w:sz w:val="19"/>
              </w:rPr>
            </w:pPr>
            <w:r>
              <w:rPr>
                <w:w w:val="105"/>
                <w:sz w:val="19"/>
              </w:rPr>
              <w:t>decision</w:t>
            </w:r>
          </w:p>
        </w:tc>
      </w:tr>
      <w:tr>
        <w:trPr>
          <w:trHeight w:val="285" w:hRule="exact"/>
        </w:trPr>
        <w:tc>
          <w:tcPr>
            <w:tcW w:w="1326" w:type="dxa"/>
            <w:tcBorders>
              <w:top w:val="single" w:sz="4" w:space="0" w:color="000000"/>
            </w:tcBorders>
          </w:tcPr>
          <w:p>
            <w:pPr>
              <w:pStyle w:val="TableParagraph"/>
              <w:spacing w:before="35"/>
              <w:ind w:left="10" w:right="10"/>
              <w:jc w:val="center"/>
              <w:rPr>
                <w:sz w:val="19"/>
              </w:rPr>
            </w:pPr>
            <w:r>
              <w:rPr>
                <w:w w:val="105"/>
                <w:sz w:val="19"/>
              </w:rPr>
              <w:t>90</w:t>
            </w:r>
          </w:p>
        </w:tc>
        <w:tc>
          <w:tcPr>
            <w:tcW w:w="1068" w:type="dxa"/>
            <w:tcBorders>
              <w:top w:val="single" w:sz="4" w:space="0" w:color="000000"/>
            </w:tcBorders>
          </w:tcPr>
          <w:p>
            <w:pPr>
              <w:pStyle w:val="TableParagraph"/>
              <w:spacing w:before="35"/>
              <w:ind w:left="402" w:right="394"/>
              <w:jc w:val="center"/>
              <w:rPr>
                <w:sz w:val="19"/>
              </w:rPr>
            </w:pPr>
            <w:r>
              <w:rPr>
                <w:w w:val="105"/>
                <w:sz w:val="19"/>
              </w:rPr>
              <w:t>16</w:t>
            </w:r>
          </w:p>
        </w:tc>
        <w:tc>
          <w:tcPr>
            <w:tcW w:w="1068" w:type="dxa"/>
            <w:tcBorders>
              <w:top w:val="single" w:sz="4" w:space="0" w:color="000000"/>
            </w:tcBorders>
          </w:tcPr>
          <w:p>
            <w:pPr>
              <w:pStyle w:val="TableParagraph"/>
              <w:spacing w:before="35"/>
              <w:ind w:left="111" w:right="101"/>
              <w:jc w:val="center"/>
              <w:rPr>
                <w:sz w:val="19"/>
              </w:rPr>
            </w:pPr>
            <w:r>
              <w:rPr>
                <w:w w:val="105"/>
                <w:sz w:val="19"/>
              </w:rPr>
              <w:t>P</w:t>
            </w:r>
            <w:r>
              <w:rPr>
                <w:w w:val="105"/>
                <w:position w:val="-3"/>
                <w:sz w:val="13"/>
              </w:rPr>
              <w:t>0 </w:t>
            </w:r>
            <w:r>
              <w:rPr>
                <w:w w:val="105"/>
                <w:sz w:val="19"/>
              </w:rPr>
              <w:t>= 0.90</w:t>
            </w:r>
          </w:p>
        </w:tc>
        <w:tc>
          <w:tcPr>
            <w:tcW w:w="1068" w:type="dxa"/>
            <w:tcBorders>
              <w:top w:val="single" w:sz="4" w:space="0" w:color="000000"/>
            </w:tcBorders>
          </w:tcPr>
          <w:p>
            <w:pPr>
              <w:pStyle w:val="TableParagraph"/>
              <w:spacing w:before="35"/>
              <w:ind w:left="130" w:right="121"/>
              <w:jc w:val="center"/>
              <w:rPr>
                <w:sz w:val="19"/>
              </w:rPr>
            </w:pPr>
            <w:r>
              <w:rPr>
                <w:w w:val="105"/>
                <w:sz w:val="19"/>
              </w:rPr>
              <w:t>13</w:t>
            </w:r>
          </w:p>
        </w:tc>
        <w:tc>
          <w:tcPr>
            <w:tcW w:w="1068" w:type="dxa"/>
            <w:tcBorders>
              <w:top w:val="single" w:sz="4" w:space="0" w:color="000000"/>
            </w:tcBorders>
          </w:tcPr>
          <w:p>
            <w:pPr>
              <w:pStyle w:val="TableParagraph"/>
              <w:spacing w:before="35"/>
              <w:ind w:left="265" w:right="255"/>
              <w:jc w:val="center"/>
              <w:rPr>
                <w:sz w:val="19"/>
              </w:rPr>
            </w:pPr>
            <w:r>
              <w:rPr>
                <w:w w:val="105"/>
                <w:sz w:val="19"/>
              </w:rPr>
              <w:t>0.867</w:t>
            </w:r>
          </w:p>
        </w:tc>
        <w:tc>
          <w:tcPr>
            <w:tcW w:w="1094" w:type="dxa"/>
            <w:tcBorders>
              <w:top w:val="single" w:sz="4" w:space="0" w:color="000000"/>
            </w:tcBorders>
          </w:tcPr>
          <w:p>
            <w:pPr>
              <w:pStyle w:val="TableParagraph"/>
              <w:spacing w:before="35"/>
              <w:ind w:left="291" w:right="290"/>
              <w:jc w:val="center"/>
              <w:rPr>
                <w:sz w:val="19"/>
              </w:rPr>
            </w:pPr>
            <w:r>
              <w:rPr>
                <w:w w:val="105"/>
                <w:sz w:val="19"/>
              </w:rPr>
              <w:t>0.43</w:t>
            </w:r>
          </w:p>
        </w:tc>
        <w:tc>
          <w:tcPr>
            <w:tcW w:w="1068" w:type="dxa"/>
            <w:tcBorders>
              <w:top w:val="single" w:sz="4" w:space="0" w:color="000000"/>
            </w:tcBorders>
          </w:tcPr>
          <w:p>
            <w:pPr>
              <w:pStyle w:val="TableParagraph"/>
              <w:spacing w:before="35"/>
              <w:ind w:left="131" w:right="121"/>
              <w:jc w:val="center"/>
              <w:rPr>
                <w:sz w:val="19"/>
              </w:rPr>
            </w:pPr>
            <w:r>
              <w:rPr>
                <w:w w:val="105"/>
                <w:sz w:val="19"/>
              </w:rPr>
              <w:t>0.66</w:t>
            </w:r>
          </w:p>
        </w:tc>
        <w:tc>
          <w:tcPr>
            <w:tcW w:w="1064" w:type="dxa"/>
            <w:tcBorders>
              <w:top w:val="single" w:sz="4" w:space="0" w:color="000000"/>
              <w:right w:val="single" w:sz="7" w:space="0" w:color="000000"/>
            </w:tcBorders>
          </w:tcPr>
          <w:p>
            <w:pPr>
              <w:pStyle w:val="TableParagraph"/>
              <w:spacing w:before="35"/>
              <w:ind w:right="84"/>
              <w:jc w:val="center"/>
              <w:rPr>
                <w:sz w:val="13"/>
              </w:rPr>
            </w:pPr>
            <w:r>
              <w:rPr>
                <w:w w:val="105"/>
                <w:sz w:val="19"/>
              </w:rPr>
              <w:t>aceptar H</w:t>
            </w:r>
            <w:r>
              <w:rPr>
                <w:w w:val="105"/>
                <w:position w:val="-3"/>
                <w:sz w:val="13"/>
              </w:rPr>
              <w:t>0</w:t>
            </w:r>
          </w:p>
        </w:tc>
      </w:tr>
      <w:tr>
        <w:trPr>
          <w:trHeight w:val="285" w:hRule="exact"/>
        </w:trPr>
        <w:tc>
          <w:tcPr>
            <w:tcW w:w="1326" w:type="dxa"/>
          </w:tcPr>
          <w:p>
            <w:pPr>
              <w:pStyle w:val="TableParagraph"/>
              <w:spacing w:before="35"/>
              <w:ind w:left="10" w:right="10"/>
              <w:jc w:val="center"/>
              <w:rPr>
                <w:sz w:val="19"/>
              </w:rPr>
            </w:pPr>
            <w:r>
              <w:rPr>
                <w:w w:val="105"/>
                <w:sz w:val="19"/>
              </w:rPr>
              <w:t>75</w:t>
            </w:r>
          </w:p>
        </w:tc>
        <w:tc>
          <w:tcPr>
            <w:tcW w:w="1068" w:type="dxa"/>
          </w:tcPr>
          <w:p>
            <w:pPr>
              <w:pStyle w:val="TableParagraph"/>
              <w:spacing w:before="35"/>
              <w:ind w:left="402" w:right="394"/>
              <w:jc w:val="center"/>
              <w:rPr>
                <w:sz w:val="19"/>
              </w:rPr>
            </w:pPr>
            <w:r>
              <w:rPr>
                <w:w w:val="105"/>
                <w:sz w:val="19"/>
              </w:rPr>
              <w:t>23</w:t>
            </w:r>
          </w:p>
        </w:tc>
        <w:tc>
          <w:tcPr>
            <w:tcW w:w="1068" w:type="dxa"/>
          </w:tcPr>
          <w:p>
            <w:pPr>
              <w:pStyle w:val="TableParagraph"/>
              <w:spacing w:before="35"/>
              <w:ind w:left="111" w:right="101"/>
              <w:jc w:val="center"/>
              <w:rPr>
                <w:sz w:val="19"/>
              </w:rPr>
            </w:pPr>
            <w:r>
              <w:rPr>
                <w:w w:val="105"/>
                <w:sz w:val="19"/>
              </w:rPr>
              <w:t>P</w:t>
            </w:r>
            <w:r>
              <w:rPr>
                <w:w w:val="105"/>
                <w:position w:val="-3"/>
                <w:sz w:val="13"/>
              </w:rPr>
              <w:t>0 </w:t>
            </w:r>
            <w:r>
              <w:rPr>
                <w:w w:val="105"/>
                <w:sz w:val="19"/>
              </w:rPr>
              <w:t>= 0.75</w:t>
            </w:r>
          </w:p>
        </w:tc>
        <w:tc>
          <w:tcPr>
            <w:tcW w:w="1068" w:type="dxa"/>
          </w:tcPr>
          <w:p>
            <w:pPr>
              <w:pStyle w:val="TableParagraph"/>
              <w:spacing w:before="35"/>
              <w:ind w:left="11"/>
              <w:jc w:val="center"/>
              <w:rPr>
                <w:sz w:val="19"/>
              </w:rPr>
            </w:pPr>
            <w:r>
              <w:rPr>
                <w:w w:val="103"/>
                <w:sz w:val="19"/>
              </w:rPr>
              <w:t>9</w:t>
            </w:r>
          </w:p>
        </w:tc>
        <w:tc>
          <w:tcPr>
            <w:tcW w:w="1068" w:type="dxa"/>
          </w:tcPr>
          <w:p>
            <w:pPr>
              <w:pStyle w:val="TableParagraph"/>
              <w:spacing w:before="35"/>
              <w:ind w:left="265" w:right="255"/>
              <w:jc w:val="center"/>
              <w:rPr>
                <w:sz w:val="19"/>
              </w:rPr>
            </w:pPr>
            <w:r>
              <w:rPr>
                <w:w w:val="105"/>
                <w:sz w:val="19"/>
              </w:rPr>
              <w:t>0.600</w:t>
            </w:r>
          </w:p>
        </w:tc>
        <w:tc>
          <w:tcPr>
            <w:tcW w:w="1094" w:type="dxa"/>
          </w:tcPr>
          <w:p>
            <w:pPr>
              <w:pStyle w:val="TableParagraph"/>
              <w:spacing w:before="35"/>
              <w:ind w:left="291" w:right="290"/>
              <w:jc w:val="center"/>
              <w:rPr>
                <w:sz w:val="19"/>
              </w:rPr>
            </w:pPr>
            <w:r>
              <w:rPr>
                <w:w w:val="105"/>
                <w:sz w:val="19"/>
              </w:rPr>
              <w:t>1.34</w:t>
            </w:r>
          </w:p>
        </w:tc>
        <w:tc>
          <w:tcPr>
            <w:tcW w:w="1068" w:type="dxa"/>
          </w:tcPr>
          <w:p>
            <w:pPr>
              <w:pStyle w:val="TableParagraph"/>
              <w:spacing w:before="35"/>
              <w:ind w:left="131" w:right="121"/>
              <w:jc w:val="center"/>
              <w:rPr>
                <w:sz w:val="19"/>
              </w:rPr>
            </w:pPr>
            <w:r>
              <w:rPr>
                <w:w w:val="105"/>
                <w:sz w:val="19"/>
              </w:rPr>
              <w:t>0.90</w:t>
            </w:r>
          </w:p>
        </w:tc>
        <w:tc>
          <w:tcPr>
            <w:tcW w:w="1064" w:type="dxa"/>
            <w:tcBorders>
              <w:right w:val="single" w:sz="7" w:space="0" w:color="000000"/>
            </w:tcBorders>
          </w:tcPr>
          <w:p>
            <w:pPr>
              <w:pStyle w:val="TableParagraph"/>
              <w:spacing w:before="35"/>
              <w:ind w:right="84"/>
              <w:jc w:val="center"/>
              <w:rPr>
                <w:sz w:val="13"/>
              </w:rPr>
            </w:pPr>
            <w:r>
              <w:rPr>
                <w:w w:val="105"/>
                <w:sz w:val="19"/>
              </w:rPr>
              <w:t>aceptar H</w:t>
            </w:r>
            <w:r>
              <w:rPr>
                <w:w w:val="105"/>
                <w:position w:val="-3"/>
                <w:sz w:val="13"/>
              </w:rPr>
              <w:t>0</w:t>
            </w:r>
          </w:p>
        </w:tc>
      </w:tr>
      <w:tr>
        <w:trPr>
          <w:trHeight w:val="285" w:hRule="exact"/>
        </w:trPr>
        <w:tc>
          <w:tcPr>
            <w:tcW w:w="1326" w:type="dxa"/>
          </w:tcPr>
          <w:p>
            <w:pPr>
              <w:pStyle w:val="TableParagraph"/>
              <w:spacing w:before="35"/>
              <w:ind w:left="10" w:right="10"/>
              <w:jc w:val="center"/>
              <w:rPr>
                <w:sz w:val="19"/>
              </w:rPr>
            </w:pPr>
            <w:r>
              <w:rPr>
                <w:w w:val="105"/>
                <w:sz w:val="19"/>
              </w:rPr>
              <w:t>50</w:t>
            </w:r>
          </w:p>
        </w:tc>
        <w:tc>
          <w:tcPr>
            <w:tcW w:w="1068" w:type="dxa"/>
          </w:tcPr>
          <w:p>
            <w:pPr>
              <w:pStyle w:val="TableParagraph"/>
              <w:spacing w:before="35"/>
              <w:ind w:left="402" w:right="394"/>
              <w:jc w:val="center"/>
              <w:rPr>
                <w:sz w:val="19"/>
              </w:rPr>
            </w:pPr>
            <w:r>
              <w:rPr>
                <w:w w:val="105"/>
                <w:sz w:val="19"/>
              </w:rPr>
              <w:t>31</w:t>
            </w:r>
          </w:p>
        </w:tc>
        <w:tc>
          <w:tcPr>
            <w:tcW w:w="1068" w:type="dxa"/>
          </w:tcPr>
          <w:p>
            <w:pPr>
              <w:pStyle w:val="TableParagraph"/>
              <w:spacing w:before="35"/>
              <w:ind w:left="111" w:right="101"/>
              <w:jc w:val="center"/>
              <w:rPr>
                <w:sz w:val="19"/>
              </w:rPr>
            </w:pPr>
            <w:r>
              <w:rPr>
                <w:w w:val="105"/>
                <w:sz w:val="19"/>
              </w:rPr>
              <w:t>P</w:t>
            </w:r>
            <w:r>
              <w:rPr>
                <w:w w:val="105"/>
                <w:position w:val="-3"/>
                <w:sz w:val="13"/>
              </w:rPr>
              <w:t>0 </w:t>
            </w:r>
            <w:r>
              <w:rPr>
                <w:w w:val="105"/>
                <w:sz w:val="19"/>
              </w:rPr>
              <w:t>= 0.50</w:t>
            </w:r>
          </w:p>
        </w:tc>
        <w:tc>
          <w:tcPr>
            <w:tcW w:w="1068" w:type="dxa"/>
          </w:tcPr>
          <w:p>
            <w:pPr>
              <w:pStyle w:val="TableParagraph"/>
              <w:spacing w:before="35"/>
              <w:ind w:left="11"/>
              <w:jc w:val="center"/>
              <w:rPr>
                <w:sz w:val="19"/>
              </w:rPr>
            </w:pPr>
            <w:r>
              <w:rPr>
                <w:w w:val="103"/>
                <w:sz w:val="19"/>
              </w:rPr>
              <w:t>4</w:t>
            </w:r>
          </w:p>
        </w:tc>
        <w:tc>
          <w:tcPr>
            <w:tcW w:w="1068" w:type="dxa"/>
          </w:tcPr>
          <w:p>
            <w:pPr>
              <w:pStyle w:val="TableParagraph"/>
              <w:spacing w:before="35"/>
              <w:ind w:left="265" w:right="255"/>
              <w:jc w:val="center"/>
              <w:rPr>
                <w:sz w:val="19"/>
              </w:rPr>
            </w:pPr>
            <w:r>
              <w:rPr>
                <w:w w:val="105"/>
                <w:sz w:val="19"/>
              </w:rPr>
              <w:t>0.267</w:t>
            </w:r>
          </w:p>
        </w:tc>
        <w:tc>
          <w:tcPr>
            <w:tcW w:w="1094" w:type="dxa"/>
          </w:tcPr>
          <w:p>
            <w:pPr>
              <w:pStyle w:val="TableParagraph"/>
              <w:spacing w:before="35"/>
              <w:ind w:left="291" w:right="290"/>
              <w:jc w:val="center"/>
              <w:rPr>
                <w:sz w:val="19"/>
              </w:rPr>
            </w:pPr>
            <w:r>
              <w:rPr>
                <w:w w:val="105"/>
                <w:sz w:val="19"/>
              </w:rPr>
              <w:t>1.81</w:t>
            </w:r>
          </w:p>
        </w:tc>
        <w:tc>
          <w:tcPr>
            <w:tcW w:w="1068" w:type="dxa"/>
          </w:tcPr>
          <w:p>
            <w:pPr>
              <w:pStyle w:val="TableParagraph"/>
              <w:spacing w:before="35"/>
              <w:ind w:left="131" w:right="121"/>
              <w:jc w:val="center"/>
              <w:rPr>
                <w:sz w:val="19"/>
              </w:rPr>
            </w:pPr>
            <w:r>
              <w:rPr>
                <w:w w:val="105"/>
                <w:sz w:val="19"/>
              </w:rPr>
              <w:t>0.95</w:t>
            </w:r>
          </w:p>
        </w:tc>
        <w:tc>
          <w:tcPr>
            <w:tcW w:w="1064" w:type="dxa"/>
            <w:tcBorders>
              <w:right w:val="single" w:sz="7" w:space="0" w:color="000000"/>
            </w:tcBorders>
          </w:tcPr>
          <w:p>
            <w:pPr>
              <w:pStyle w:val="TableParagraph"/>
              <w:spacing w:before="35"/>
              <w:ind w:right="84"/>
              <w:jc w:val="center"/>
              <w:rPr>
                <w:sz w:val="13"/>
              </w:rPr>
            </w:pPr>
            <w:r>
              <w:rPr>
                <w:w w:val="105"/>
                <w:sz w:val="19"/>
              </w:rPr>
              <w:t>aceptar H</w:t>
            </w:r>
            <w:r>
              <w:rPr>
                <w:w w:val="105"/>
                <w:position w:val="-3"/>
                <w:sz w:val="13"/>
              </w:rPr>
              <w:t>0</w:t>
            </w:r>
          </w:p>
        </w:tc>
      </w:tr>
      <w:tr>
        <w:trPr>
          <w:trHeight w:val="285" w:hRule="exact"/>
        </w:trPr>
        <w:tc>
          <w:tcPr>
            <w:tcW w:w="1326" w:type="dxa"/>
          </w:tcPr>
          <w:p>
            <w:pPr>
              <w:pStyle w:val="TableParagraph"/>
              <w:spacing w:before="35"/>
              <w:ind w:left="10" w:right="10"/>
              <w:jc w:val="center"/>
              <w:rPr>
                <w:sz w:val="19"/>
              </w:rPr>
            </w:pPr>
            <w:r>
              <w:rPr>
                <w:w w:val="105"/>
                <w:sz w:val="19"/>
              </w:rPr>
              <w:t>25</w:t>
            </w:r>
          </w:p>
        </w:tc>
        <w:tc>
          <w:tcPr>
            <w:tcW w:w="1068" w:type="dxa"/>
          </w:tcPr>
          <w:p>
            <w:pPr>
              <w:pStyle w:val="TableParagraph"/>
              <w:spacing w:before="35"/>
              <w:ind w:left="402" w:right="394"/>
              <w:jc w:val="center"/>
              <w:rPr>
                <w:sz w:val="19"/>
              </w:rPr>
            </w:pPr>
            <w:r>
              <w:rPr>
                <w:w w:val="105"/>
                <w:sz w:val="19"/>
              </w:rPr>
              <w:t>39</w:t>
            </w:r>
          </w:p>
        </w:tc>
        <w:tc>
          <w:tcPr>
            <w:tcW w:w="1068" w:type="dxa"/>
          </w:tcPr>
          <w:p>
            <w:pPr>
              <w:pStyle w:val="TableParagraph"/>
              <w:spacing w:before="35"/>
              <w:ind w:left="111" w:right="101"/>
              <w:jc w:val="center"/>
              <w:rPr>
                <w:sz w:val="19"/>
              </w:rPr>
            </w:pPr>
            <w:r>
              <w:rPr>
                <w:w w:val="105"/>
                <w:sz w:val="19"/>
              </w:rPr>
              <w:t>P</w:t>
            </w:r>
            <w:r>
              <w:rPr>
                <w:w w:val="105"/>
                <w:position w:val="-3"/>
                <w:sz w:val="13"/>
              </w:rPr>
              <w:t>0 </w:t>
            </w:r>
            <w:r>
              <w:rPr>
                <w:w w:val="105"/>
                <w:sz w:val="19"/>
              </w:rPr>
              <w:t>= 0.25</w:t>
            </w:r>
          </w:p>
        </w:tc>
        <w:tc>
          <w:tcPr>
            <w:tcW w:w="1068" w:type="dxa"/>
          </w:tcPr>
          <w:p>
            <w:pPr>
              <w:pStyle w:val="TableParagraph"/>
              <w:spacing w:before="35"/>
              <w:ind w:left="11"/>
              <w:jc w:val="center"/>
              <w:rPr>
                <w:sz w:val="19"/>
              </w:rPr>
            </w:pPr>
            <w:r>
              <w:rPr>
                <w:w w:val="103"/>
                <w:sz w:val="19"/>
              </w:rPr>
              <w:t>1</w:t>
            </w:r>
          </w:p>
        </w:tc>
        <w:tc>
          <w:tcPr>
            <w:tcW w:w="1068" w:type="dxa"/>
          </w:tcPr>
          <w:p>
            <w:pPr>
              <w:pStyle w:val="TableParagraph"/>
              <w:spacing w:before="35"/>
              <w:ind w:left="265" w:right="255"/>
              <w:jc w:val="center"/>
              <w:rPr>
                <w:sz w:val="19"/>
              </w:rPr>
            </w:pPr>
            <w:r>
              <w:rPr>
                <w:w w:val="105"/>
                <w:sz w:val="19"/>
              </w:rPr>
              <w:t>0.067</w:t>
            </w:r>
          </w:p>
        </w:tc>
        <w:tc>
          <w:tcPr>
            <w:tcW w:w="1094" w:type="dxa"/>
          </w:tcPr>
          <w:p>
            <w:pPr>
              <w:pStyle w:val="TableParagraph"/>
              <w:spacing w:before="35"/>
              <w:ind w:left="291" w:right="290"/>
              <w:jc w:val="center"/>
              <w:rPr>
                <w:sz w:val="19"/>
              </w:rPr>
            </w:pPr>
            <w:r>
              <w:rPr>
                <w:w w:val="105"/>
                <w:sz w:val="19"/>
              </w:rPr>
              <w:t>1.64</w:t>
            </w:r>
          </w:p>
        </w:tc>
        <w:tc>
          <w:tcPr>
            <w:tcW w:w="1068" w:type="dxa"/>
          </w:tcPr>
          <w:p>
            <w:pPr>
              <w:pStyle w:val="TableParagraph"/>
              <w:spacing w:before="35"/>
              <w:ind w:left="131" w:right="121"/>
              <w:jc w:val="center"/>
              <w:rPr>
                <w:sz w:val="19"/>
              </w:rPr>
            </w:pPr>
            <w:r>
              <w:rPr>
                <w:w w:val="105"/>
                <w:sz w:val="19"/>
              </w:rPr>
              <w:t>0.94</w:t>
            </w:r>
          </w:p>
        </w:tc>
        <w:tc>
          <w:tcPr>
            <w:tcW w:w="1064" w:type="dxa"/>
            <w:tcBorders>
              <w:right w:val="single" w:sz="7" w:space="0" w:color="000000"/>
            </w:tcBorders>
          </w:tcPr>
          <w:p>
            <w:pPr>
              <w:pStyle w:val="TableParagraph"/>
              <w:spacing w:before="35"/>
              <w:ind w:right="84"/>
              <w:jc w:val="center"/>
              <w:rPr>
                <w:sz w:val="13"/>
              </w:rPr>
            </w:pPr>
            <w:r>
              <w:rPr>
                <w:w w:val="105"/>
                <w:sz w:val="19"/>
              </w:rPr>
              <w:t>aceptar H</w:t>
            </w:r>
            <w:r>
              <w:rPr>
                <w:w w:val="105"/>
                <w:position w:val="-3"/>
                <w:sz w:val="13"/>
              </w:rPr>
              <w:t>0</w:t>
            </w:r>
          </w:p>
        </w:tc>
      </w:tr>
      <w:tr>
        <w:trPr>
          <w:trHeight w:val="289" w:hRule="exact"/>
        </w:trPr>
        <w:tc>
          <w:tcPr>
            <w:tcW w:w="1326" w:type="dxa"/>
            <w:tcBorders>
              <w:bottom w:val="single" w:sz="7" w:space="0" w:color="000000"/>
            </w:tcBorders>
          </w:tcPr>
          <w:p>
            <w:pPr>
              <w:pStyle w:val="TableParagraph"/>
              <w:spacing w:before="35"/>
              <w:ind w:left="10" w:right="10"/>
              <w:jc w:val="center"/>
              <w:rPr>
                <w:sz w:val="19"/>
              </w:rPr>
            </w:pPr>
            <w:r>
              <w:rPr>
                <w:w w:val="105"/>
                <w:sz w:val="19"/>
              </w:rPr>
              <w:t>10</w:t>
            </w:r>
          </w:p>
        </w:tc>
        <w:tc>
          <w:tcPr>
            <w:tcW w:w="1068" w:type="dxa"/>
            <w:tcBorders>
              <w:bottom w:val="single" w:sz="7" w:space="0" w:color="000000"/>
            </w:tcBorders>
          </w:tcPr>
          <w:p>
            <w:pPr>
              <w:pStyle w:val="TableParagraph"/>
              <w:spacing w:before="35"/>
              <w:ind w:left="402" w:right="394"/>
              <w:jc w:val="center"/>
              <w:rPr>
                <w:sz w:val="19"/>
              </w:rPr>
            </w:pPr>
            <w:r>
              <w:rPr>
                <w:w w:val="105"/>
                <w:sz w:val="19"/>
              </w:rPr>
              <w:t>46</w:t>
            </w:r>
          </w:p>
        </w:tc>
        <w:tc>
          <w:tcPr>
            <w:tcW w:w="1068" w:type="dxa"/>
            <w:tcBorders>
              <w:bottom w:val="single" w:sz="7" w:space="0" w:color="000000"/>
            </w:tcBorders>
          </w:tcPr>
          <w:p>
            <w:pPr>
              <w:pStyle w:val="TableParagraph"/>
              <w:spacing w:before="27"/>
              <w:ind w:left="111" w:right="101"/>
              <w:jc w:val="center"/>
              <w:rPr>
                <w:sz w:val="19"/>
              </w:rPr>
            </w:pPr>
            <w:r>
              <w:rPr>
                <w:w w:val="105"/>
                <w:sz w:val="19"/>
              </w:rPr>
              <w:t>P</w:t>
            </w:r>
            <w:r>
              <w:rPr>
                <w:w w:val="105"/>
                <w:position w:val="-3"/>
                <w:sz w:val="13"/>
              </w:rPr>
              <w:t>0 </w:t>
            </w:r>
            <w:r>
              <w:rPr>
                <w:w w:val="105"/>
                <w:sz w:val="19"/>
              </w:rPr>
              <w:t>= 0.10</w:t>
            </w:r>
          </w:p>
        </w:tc>
        <w:tc>
          <w:tcPr>
            <w:tcW w:w="1068" w:type="dxa"/>
            <w:tcBorders>
              <w:bottom w:val="single" w:sz="7" w:space="0" w:color="000000"/>
            </w:tcBorders>
          </w:tcPr>
          <w:p>
            <w:pPr>
              <w:pStyle w:val="TableParagraph"/>
              <w:spacing w:before="35"/>
              <w:ind w:left="11"/>
              <w:jc w:val="center"/>
              <w:rPr>
                <w:sz w:val="19"/>
              </w:rPr>
            </w:pPr>
            <w:r>
              <w:rPr>
                <w:w w:val="103"/>
                <w:sz w:val="19"/>
              </w:rPr>
              <w:t>0</w:t>
            </w:r>
          </w:p>
        </w:tc>
        <w:tc>
          <w:tcPr>
            <w:tcW w:w="1068" w:type="dxa"/>
            <w:tcBorders>
              <w:bottom w:val="single" w:sz="7" w:space="0" w:color="000000"/>
            </w:tcBorders>
          </w:tcPr>
          <w:p>
            <w:pPr>
              <w:pStyle w:val="TableParagraph"/>
              <w:spacing w:before="35"/>
              <w:ind w:left="265" w:right="255"/>
              <w:jc w:val="center"/>
              <w:rPr>
                <w:sz w:val="19"/>
              </w:rPr>
            </w:pPr>
            <w:r>
              <w:rPr>
                <w:w w:val="105"/>
                <w:sz w:val="19"/>
              </w:rPr>
              <w:t>0.000</w:t>
            </w:r>
          </w:p>
        </w:tc>
        <w:tc>
          <w:tcPr>
            <w:tcW w:w="1094" w:type="dxa"/>
            <w:tcBorders>
              <w:bottom w:val="single" w:sz="7" w:space="0" w:color="000000"/>
            </w:tcBorders>
          </w:tcPr>
          <w:p>
            <w:pPr>
              <w:pStyle w:val="TableParagraph"/>
              <w:spacing w:before="35"/>
              <w:ind w:left="291" w:right="290"/>
              <w:jc w:val="center"/>
              <w:rPr>
                <w:sz w:val="19"/>
              </w:rPr>
            </w:pPr>
            <w:r>
              <w:rPr>
                <w:w w:val="105"/>
                <w:sz w:val="19"/>
              </w:rPr>
              <w:t>1.29</w:t>
            </w:r>
          </w:p>
        </w:tc>
        <w:tc>
          <w:tcPr>
            <w:tcW w:w="1068" w:type="dxa"/>
            <w:tcBorders>
              <w:bottom w:val="single" w:sz="7" w:space="0" w:color="000000"/>
            </w:tcBorders>
          </w:tcPr>
          <w:p>
            <w:pPr>
              <w:pStyle w:val="TableParagraph"/>
              <w:spacing w:before="35"/>
              <w:ind w:left="131" w:right="121"/>
              <w:jc w:val="center"/>
              <w:rPr>
                <w:sz w:val="19"/>
              </w:rPr>
            </w:pPr>
            <w:r>
              <w:rPr>
                <w:w w:val="105"/>
                <w:sz w:val="19"/>
              </w:rPr>
              <w:t>0.89</w:t>
            </w:r>
          </w:p>
        </w:tc>
        <w:tc>
          <w:tcPr>
            <w:tcW w:w="1064" w:type="dxa"/>
            <w:tcBorders>
              <w:bottom w:val="single" w:sz="7" w:space="0" w:color="000000"/>
              <w:right w:val="single" w:sz="7" w:space="0" w:color="000000"/>
            </w:tcBorders>
          </w:tcPr>
          <w:p>
            <w:pPr>
              <w:pStyle w:val="TableParagraph"/>
              <w:spacing w:before="27"/>
              <w:ind w:right="84"/>
              <w:jc w:val="center"/>
              <w:rPr>
                <w:sz w:val="13"/>
              </w:rPr>
            </w:pPr>
            <w:r>
              <w:rPr>
                <w:w w:val="105"/>
                <w:sz w:val="19"/>
              </w:rPr>
              <w:t>aceptar H</w:t>
            </w:r>
            <w:r>
              <w:rPr>
                <w:w w:val="105"/>
                <w:position w:val="-3"/>
                <w:sz w:val="13"/>
              </w:rPr>
              <w:t>0</w:t>
            </w:r>
          </w:p>
        </w:tc>
      </w:tr>
    </w:tbl>
    <w:p>
      <w:pPr>
        <w:pStyle w:val="BodyText"/>
        <w:spacing w:before="8"/>
        <w:rPr>
          <w:sz w:val="17"/>
        </w:rPr>
      </w:pPr>
    </w:p>
    <w:p>
      <w:pPr>
        <w:pStyle w:val="BodyText"/>
        <w:spacing w:before="69"/>
        <w:ind w:left="255" w:right="265" w:firstLine="705"/>
      </w:pPr>
      <w:r>
        <w:rPr/>
        <w:t>From the tables above it can be seen that there is significant difference between the two sexes. For women were rejected 3 of 5 hypothesis, for the man the five hypotheses are accepted. For mid-level survey analysis was similar to the previous data and the results for women are shown in Table No. 3 and for men in Table 4.</w:t>
      </w:r>
    </w:p>
    <w:p>
      <w:pPr>
        <w:pStyle w:val="BodyText"/>
        <w:spacing w:before="4"/>
      </w:pPr>
    </w:p>
    <w:tbl>
      <w:tblPr>
        <w:tblW w:w="0" w:type="auto"/>
        <w:jc w:val="left"/>
        <w:tblInd w:w="25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299"/>
        <w:gridCol w:w="1046"/>
        <w:gridCol w:w="1046"/>
        <w:gridCol w:w="1046"/>
        <w:gridCol w:w="1047"/>
        <w:gridCol w:w="1072"/>
        <w:gridCol w:w="1046"/>
        <w:gridCol w:w="1216"/>
      </w:tblGrid>
      <w:tr>
        <w:trPr>
          <w:trHeight w:val="253" w:hRule="exact"/>
        </w:trPr>
        <w:tc>
          <w:tcPr>
            <w:tcW w:w="8819" w:type="dxa"/>
            <w:gridSpan w:val="8"/>
            <w:tcBorders>
              <w:right w:val="single" w:sz="7" w:space="0" w:color="000000"/>
            </w:tcBorders>
          </w:tcPr>
          <w:p>
            <w:pPr>
              <w:pStyle w:val="TableParagraph"/>
              <w:spacing w:before="13"/>
              <w:ind w:left="2502"/>
              <w:rPr>
                <w:sz w:val="19"/>
              </w:rPr>
            </w:pPr>
            <w:r>
              <w:rPr>
                <w:sz w:val="19"/>
              </w:rPr>
              <w:t>Table 3 Women Data Analysis, Medium Level</w:t>
            </w:r>
          </w:p>
        </w:tc>
      </w:tr>
      <w:tr>
        <w:trPr>
          <w:trHeight w:val="253" w:hRule="exact"/>
        </w:trPr>
        <w:tc>
          <w:tcPr>
            <w:tcW w:w="2345" w:type="dxa"/>
            <w:gridSpan w:val="2"/>
            <w:tcBorders>
              <w:bottom w:val="single" w:sz="4" w:space="0" w:color="000000"/>
            </w:tcBorders>
          </w:tcPr>
          <w:p>
            <w:pPr>
              <w:pStyle w:val="TableParagraph"/>
              <w:spacing w:before="13"/>
              <w:ind w:left="374"/>
              <w:rPr>
                <w:sz w:val="19"/>
              </w:rPr>
            </w:pPr>
            <w:r>
              <w:rPr>
                <w:sz w:val="19"/>
              </w:rPr>
              <w:t>Information in table</w:t>
            </w:r>
          </w:p>
        </w:tc>
        <w:tc>
          <w:tcPr>
            <w:tcW w:w="6474" w:type="dxa"/>
            <w:gridSpan w:val="6"/>
            <w:tcBorders>
              <w:bottom w:val="single" w:sz="4" w:space="0" w:color="000000"/>
              <w:right w:val="single" w:sz="7" w:space="0" w:color="000000"/>
            </w:tcBorders>
          </w:tcPr>
          <w:p>
            <w:pPr>
              <w:pStyle w:val="TableParagraph"/>
              <w:spacing w:before="13"/>
              <w:ind w:left="2442" w:right="2425"/>
              <w:jc w:val="center"/>
              <w:rPr>
                <w:sz w:val="19"/>
              </w:rPr>
            </w:pPr>
            <w:r>
              <w:rPr>
                <w:sz w:val="19"/>
              </w:rPr>
              <w:t>Hypothesis testing</w:t>
            </w:r>
          </w:p>
        </w:tc>
      </w:tr>
      <w:tr>
        <w:trPr>
          <w:trHeight w:val="1020" w:hRule="exact"/>
        </w:trPr>
        <w:tc>
          <w:tcPr>
            <w:tcW w:w="1299" w:type="dxa"/>
            <w:tcBorders>
              <w:top w:val="single" w:sz="4" w:space="0" w:color="000000"/>
              <w:bottom w:val="single" w:sz="4" w:space="0" w:color="000000"/>
            </w:tcBorders>
          </w:tcPr>
          <w:p>
            <w:pPr>
              <w:pStyle w:val="TableParagraph"/>
              <w:rPr>
                <w:sz w:val="18"/>
              </w:rPr>
            </w:pPr>
          </w:p>
          <w:p>
            <w:pPr>
              <w:pStyle w:val="TableParagraph"/>
              <w:rPr>
                <w:sz w:val="18"/>
              </w:rPr>
            </w:pPr>
          </w:p>
          <w:p>
            <w:pPr>
              <w:pStyle w:val="TableParagraph"/>
              <w:rPr>
                <w:sz w:val="18"/>
              </w:rPr>
            </w:pPr>
          </w:p>
          <w:p>
            <w:pPr>
              <w:pStyle w:val="TableParagraph"/>
              <w:spacing w:before="159"/>
              <w:ind w:left="27" w:right="30"/>
              <w:jc w:val="center"/>
              <w:rPr>
                <w:sz w:val="19"/>
              </w:rPr>
            </w:pPr>
            <w:r>
              <w:rPr>
                <w:sz w:val="19"/>
              </w:rPr>
              <w:t>PERCENTILE</w:t>
            </w:r>
          </w:p>
        </w:tc>
        <w:tc>
          <w:tcPr>
            <w:tcW w:w="1046" w:type="dxa"/>
            <w:tcBorders>
              <w:top w:val="single" w:sz="4" w:space="0" w:color="000000"/>
              <w:bottom w:val="single" w:sz="4" w:space="0" w:color="000000"/>
            </w:tcBorders>
          </w:tcPr>
          <w:p>
            <w:pPr>
              <w:pStyle w:val="TableParagraph"/>
              <w:spacing w:line="268" w:lineRule="auto" w:before="39"/>
              <w:ind w:left="26"/>
              <w:rPr>
                <w:sz w:val="19"/>
              </w:rPr>
            </w:pPr>
            <w:r>
              <w:rPr>
                <w:sz w:val="19"/>
              </w:rPr>
              <w:t>Maximum Acceptable Weight (MAW) Kg</w:t>
            </w:r>
          </w:p>
        </w:tc>
        <w:tc>
          <w:tcPr>
            <w:tcW w:w="1046" w:type="dxa"/>
            <w:tcBorders>
              <w:top w:val="single" w:sz="4" w:space="0" w:color="000000"/>
              <w:bottom w:val="single" w:sz="4" w:space="0" w:color="000000"/>
            </w:tcBorders>
          </w:tcPr>
          <w:p>
            <w:pPr>
              <w:pStyle w:val="TableParagraph"/>
              <w:rPr>
                <w:sz w:val="18"/>
              </w:rPr>
            </w:pPr>
          </w:p>
          <w:p>
            <w:pPr>
              <w:pStyle w:val="TableParagraph"/>
              <w:rPr>
                <w:sz w:val="18"/>
              </w:rPr>
            </w:pPr>
          </w:p>
          <w:p>
            <w:pPr>
              <w:pStyle w:val="TableParagraph"/>
              <w:spacing w:line="268" w:lineRule="auto" w:before="113"/>
              <w:ind w:left="26"/>
              <w:rPr>
                <w:sz w:val="19"/>
              </w:rPr>
            </w:pPr>
            <w:r>
              <w:rPr>
                <w:sz w:val="19"/>
              </w:rPr>
              <w:t>null hypothesis</w:t>
            </w:r>
          </w:p>
        </w:tc>
        <w:tc>
          <w:tcPr>
            <w:tcW w:w="1046" w:type="dxa"/>
            <w:tcBorders>
              <w:top w:val="single" w:sz="4" w:space="0" w:color="000000"/>
              <w:bottom w:val="single" w:sz="4" w:space="0" w:color="000000"/>
            </w:tcBorders>
          </w:tcPr>
          <w:p>
            <w:pPr>
              <w:pStyle w:val="TableParagraph"/>
              <w:rPr>
                <w:sz w:val="18"/>
              </w:rPr>
            </w:pPr>
          </w:p>
          <w:p>
            <w:pPr>
              <w:pStyle w:val="TableParagraph"/>
              <w:rPr>
                <w:sz w:val="18"/>
              </w:rPr>
            </w:pPr>
          </w:p>
          <w:p>
            <w:pPr>
              <w:pStyle w:val="TableParagraph"/>
              <w:rPr>
                <w:sz w:val="18"/>
              </w:rPr>
            </w:pPr>
          </w:p>
          <w:p>
            <w:pPr>
              <w:pStyle w:val="TableParagraph"/>
              <w:spacing w:before="159"/>
              <w:ind w:left="138" w:right="129"/>
              <w:jc w:val="center"/>
              <w:rPr>
                <w:sz w:val="19"/>
              </w:rPr>
            </w:pPr>
            <w:r>
              <w:rPr>
                <w:sz w:val="19"/>
              </w:rPr>
              <w:t>obs data</w:t>
            </w:r>
          </w:p>
        </w:tc>
        <w:tc>
          <w:tcPr>
            <w:tcW w:w="1047" w:type="dxa"/>
            <w:tcBorders>
              <w:top w:val="single" w:sz="4" w:space="0" w:color="000000"/>
              <w:bottom w:val="single" w:sz="4" w:space="0" w:color="000000"/>
            </w:tcBorders>
          </w:tcPr>
          <w:p>
            <w:pPr>
              <w:pStyle w:val="TableParagraph"/>
              <w:rPr>
                <w:sz w:val="18"/>
              </w:rPr>
            </w:pPr>
          </w:p>
          <w:p>
            <w:pPr>
              <w:pStyle w:val="TableParagraph"/>
              <w:rPr>
                <w:sz w:val="18"/>
              </w:rPr>
            </w:pPr>
          </w:p>
          <w:p>
            <w:pPr>
              <w:pStyle w:val="TableParagraph"/>
              <w:rPr>
                <w:sz w:val="18"/>
              </w:rPr>
            </w:pPr>
          </w:p>
          <w:p>
            <w:pPr>
              <w:pStyle w:val="TableParagraph"/>
              <w:spacing w:before="115"/>
              <w:ind w:left="26"/>
              <w:jc w:val="center"/>
              <w:rPr>
                <w:rFonts w:ascii="Cambria Math"/>
                <w:sz w:val="19"/>
              </w:rPr>
            </w:pPr>
            <w:r>
              <w:rPr>
                <w:rFonts w:ascii="Cambria Math"/>
                <w:w w:val="256"/>
                <w:sz w:val="19"/>
              </w:rPr>
              <w:t> </w:t>
            </w:r>
          </w:p>
        </w:tc>
        <w:tc>
          <w:tcPr>
            <w:tcW w:w="1072" w:type="dxa"/>
            <w:tcBorders>
              <w:top w:val="single" w:sz="4" w:space="0" w:color="000000"/>
              <w:bottom w:val="single" w:sz="4" w:space="0" w:color="000000"/>
            </w:tcBorders>
          </w:tcPr>
          <w:p>
            <w:pPr>
              <w:pStyle w:val="TableParagraph"/>
              <w:rPr>
                <w:sz w:val="18"/>
              </w:rPr>
            </w:pPr>
          </w:p>
          <w:p>
            <w:pPr>
              <w:pStyle w:val="TableParagraph"/>
              <w:rPr>
                <w:sz w:val="18"/>
              </w:rPr>
            </w:pPr>
          </w:p>
          <w:p>
            <w:pPr>
              <w:pStyle w:val="TableParagraph"/>
              <w:rPr>
                <w:sz w:val="18"/>
              </w:rPr>
            </w:pPr>
          </w:p>
          <w:p>
            <w:pPr>
              <w:pStyle w:val="TableParagraph"/>
              <w:spacing w:before="159"/>
              <w:jc w:val="center"/>
              <w:rPr>
                <w:sz w:val="19"/>
              </w:rPr>
            </w:pPr>
            <w:r>
              <w:rPr>
                <w:w w:val="101"/>
                <w:sz w:val="19"/>
              </w:rPr>
              <w:t>t</w:t>
            </w:r>
          </w:p>
        </w:tc>
        <w:tc>
          <w:tcPr>
            <w:tcW w:w="1046" w:type="dxa"/>
            <w:tcBorders>
              <w:top w:val="single" w:sz="4" w:space="0" w:color="000000"/>
              <w:bottom w:val="single" w:sz="4" w:space="0" w:color="000000"/>
            </w:tcBorders>
          </w:tcPr>
          <w:p>
            <w:pPr>
              <w:pStyle w:val="TableParagraph"/>
              <w:rPr>
                <w:sz w:val="18"/>
              </w:rPr>
            </w:pPr>
          </w:p>
          <w:p>
            <w:pPr>
              <w:pStyle w:val="TableParagraph"/>
              <w:rPr>
                <w:sz w:val="18"/>
              </w:rPr>
            </w:pPr>
          </w:p>
          <w:p>
            <w:pPr>
              <w:pStyle w:val="TableParagraph"/>
              <w:rPr>
                <w:sz w:val="18"/>
              </w:rPr>
            </w:pPr>
          </w:p>
          <w:p>
            <w:pPr>
              <w:pStyle w:val="TableParagraph"/>
              <w:spacing w:before="159"/>
              <w:jc w:val="center"/>
              <w:rPr>
                <w:sz w:val="19"/>
              </w:rPr>
            </w:pPr>
            <w:r>
              <w:rPr>
                <w:w w:val="101"/>
                <w:sz w:val="19"/>
              </w:rPr>
              <w:t>α</w:t>
            </w:r>
          </w:p>
        </w:tc>
        <w:tc>
          <w:tcPr>
            <w:tcW w:w="1216" w:type="dxa"/>
            <w:tcBorders>
              <w:top w:val="single" w:sz="4" w:space="0" w:color="000000"/>
              <w:bottom w:val="single" w:sz="4" w:space="0" w:color="000000"/>
              <w:right w:val="single" w:sz="7" w:space="0" w:color="000000"/>
            </w:tcBorders>
          </w:tcPr>
          <w:p>
            <w:pPr>
              <w:pStyle w:val="TableParagraph"/>
              <w:rPr>
                <w:sz w:val="18"/>
              </w:rPr>
            </w:pPr>
          </w:p>
          <w:p>
            <w:pPr>
              <w:pStyle w:val="TableParagraph"/>
              <w:rPr>
                <w:sz w:val="18"/>
              </w:rPr>
            </w:pPr>
          </w:p>
          <w:p>
            <w:pPr>
              <w:pStyle w:val="TableParagraph"/>
              <w:rPr>
                <w:sz w:val="18"/>
              </w:rPr>
            </w:pPr>
          </w:p>
          <w:p>
            <w:pPr>
              <w:pStyle w:val="TableParagraph"/>
              <w:spacing w:before="159"/>
              <w:ind w:left="235"/>
              <w:rPr>
                <w:sz w:val="19"/>
              </w:rPr>
            </w:pPr>
            <w:r>
              <w:rPr>
                <w:sz w:val="19"/>
              </w:rPr>
              <w:t>decision</w:t>
            </w:r>
          </w:p>
        </w:tc>
      </w:tr>
      <w:tr>
        <w:trPr>
          <w:trHeight w:val="279" w:hRule="exact"/>
        </w:trPr>
        <w:tc>
          <w:tcPr>
            <w:tcW w:w="1299" w:type="dxa"/>
            <w:tcBorders>
              <w:top w:val="single" w:sz="4" w:space="0" w:color="000000"/>
            </w:tcBorders>
          </w:tcPr>
          <w:p>
            <w:pPr>
              <w:pStyle w:val="TableParagraph"/>
              <w:spacing w:before="31"/>
              <w:ind w:left="27" w:right="27"/>
              <w:jc w:val="center"/>
              <w:rPr>
                <w:sz w:val="19"/>
              </w:rPr>
            </w:pPr>
            <w:r>
              <w:rPr>
                <w:sz w:val="19"/>
              </w:rPr>
              <w:t>90</w:t>
            </w:r>
          </w:p>
        </w:tc>
        <w:tc>
          <w:tcPr>
            <w:tcW w:w="1046" w:type="dxa"/>
            <w:tcBorders>
              <w:top w:val="single" w:sz="4" w:space="0" w:color="000000"/>
            </w:tcBorders>
          </w:tcPr>
          <w:p>
            <w:pPr>
              <w:pStyle w:val="TableParagraph"/>
              <w:spacing w:before="31"/>
              <w:ind w:left="397" w:right="389"/>
              <w:jc w:val="center"/>
              <w:rPr>
                <w:sz w:val="19"/>
              </w:rPr>
            </w:pPr>
            <w:r>
              <w:rPr>
                <w:sz w:val="19"/>
              </w:rPr>
              <w:t>10</w:t>
            </w:r>
          </w:p>
        </w:tc>
        <w:tc>
          <w:tcPr>
            <w:tcW w:w="1046" w:type="dxa"/>
            <w:tcBorders>
              <w:top w:val="single" w:sz="4" w:space="0" w:color="000000"/>
            </w:tcBorders>
          </w:tcPr>
          <w:p>
            <w:pPr>
              <w:pStyle w:val="TableParagraph"/>
              <w:spacing w:before="31"/>
              <w:ind w:left="119" w:right="109"/>
              <w:jc w:val="center"/>
              <w:rPr>
                <w:sz w:val="19"/>
              </w:rPr>
            </w:pPr>
            <w:r>
              <w:rPr>
                <w:sz w:val="19"/>
              </w:rPr>
              <w:t>P</w:t>
            </w:r>
            <w:r>
              <w:rPr>
                <w:position w:val="-2"/>
                <w:sz w:val="13"/>
              </w:rPr>
              <w:t>0 </w:t>
            </w:r>
            <w:r>
              <w:rPr>
                <w:sz w:val="19"/>
              </w:rPr>
              <w:t>= 0.90</w:t>
            </w:r>
          </w:p>
        </w:tc>
        <w:tc>
          <w:tcPr>
            <w:tcW w:w="1046" w:type="dxa"/>
            <w:tcBorders>
              <w:top w:val="single" w:sz="4" w:space="0" w:color="000000"/>
            </w:tcBorders>
          </w:tcPr>
          <w:p>
            <w:pPr>
              <w:pStyle w:val="TableParagraph"/>
              <w:spacing w:before="31"/>
              <w:ind w:left="11"/>
              <w:jc w:val="center"/>
              <w:rPr>
                <w:sz w:val="19"/>
              </w:rPr>
            </w:pPr>
            <w:r>
              <w:rPr>
                <w:w w:val="101"/>
                <w:sz w:val="19"/>
              </w:rPr>
              <w:t>9</w:t>
            </w:r>
          </w:p>
        </w:tc>
        <w:tc>
          <w:tcPr>
            <w:tcW w:w="1047" w:type="dxa"/>
            <w:tcBorders>
              <w:top w:val="single" w:sz="4" w:space="0" w:color="000000"/>
            </w:tcBorders>
          </w:tcPr>
          <w:p>
            <w:pPr>
              <w:pStyle w:val="TableParagraph"/>
              <w:spacing w:before="28"/>
              <w:ind w:left="286" w:right="277"/>
              <w:jc w:val="center"/>
              <w:rPr>
                <w:rFonts w:ascii="Calibri"/>
                <w:sz w:val="19"/>
              </w:rPr>
            </w:pPr>
            <w:r>
              <w:rPr>
                <w:rFonts w:ascii="Calibri"/>
                <w:sz w:val="19"/>
              </w:rPr>
              <w:t>0.643</w:t>
            </w:r>
          </w:p>
        </w:tc>
        <w:tc>
          <w:tcPr>
            <w:tcW w:w="1072" w:type="dxa"/>
            <w:tcBorders>
              <w:top w:val="single" w:sz="4" w:space="0" w:color="000000"/>
            </w:tcBorders>
          </w:tcPr>
          <w:p>
            <w:pPr>
              <w:pStyle w:val="TableParagraph"/>
              <w:spacing w:before="31"/>
              <w:ind w:left="299" w:right="290"/>
              <w:jc w:val="center"/>
              <w:rPr>
                <w:sz w:val="19"/>
              </w:rPr>
            </w:pPr>
            <w:r>
              <w:rPr>
                <w:sz w:val="19"/>
              </w:rPr>
              <w:t>-3.21</w:t>
            </w:r>
          </w:p>
        </w:tc>
        <w:tc>
          <w:tcPr>
            <w:tcW w:w="1046" w:type="dxa"/>
            <w:tcBorders>
              <w:top w:val="single" w:sz="4" w:space="0" w:color="000000"/>
            </w:tcBorders>
          </w:tcPr>
          <w:p>
            <w:pPr>
              <w:pStyle w:val="TableParagraph"/>
              <w:spacing w:before="31"/>
              <w:ind w:left="138" w:right="128"/>
              <w:jc w:val="center"/>
              <w:rPr>
                <w:sz w:val="19"/>
              </w:rPr>
            </w:pPr>
            <w:r>
              <w:rPr>
                <w:sz w:val="19"/>
              </w:rPr>
              <w:t>0.00</w:t>
            </w:r>
          </w:p>
        </w:tc>
        <w:tc>
          <w:tcPr>
            <w:tcW w:w="1216" w:type="dxa"/>
            <w:tcBorders>
              <w:top w:val="single" w:sz="4" w:space="0" w:color="000000"/>
              <w:right w:val="single" w:sz="7" w:space="0" w:color="000000"/>
            </w:tcBorders>
          </w:tcPr>
          <w:p>
            <w:pPr>
              <w:pStyle w:val="TableParagraph"/>
              <w:spacing w:before="31"/>
              <w:ind w:left="26"/>
              <w:rPr>
                <w:sz w:val="19"/>
              </w:rPr>
            </w:pPr>
            <w:r>
              <w:rPr>
                <w:sz w:val="19"/>
              </w:rPr>
              <w:t>Reject Ho</w:t>
            </w:r>
          </w:p>
        </w:tc>
      </w:tr>
      <w:tr>
        <w:trPr>
          <w:trHeight w:val="279" w:hRule="exact"/>
        </w:trPr>
        <w:tc>
          <w:tcPr>
            <w:tcW w:w="1299" w:type="dxa"/>
          </w:tcPr>
          <w:p>
            <w:pPr>
              <w:pStyle w:val="TableParagraph"/>
              <w:spacing w:before="31"/>
              <w:ind w:left="27" w:right="27"/>
              <w:jc w:val="center"/>
              <w:rPr>
                <w:sz w:val="19"/>
              </w:rPr>
            </w:pPr>
            <w:r>
              <w:rPr>
                <w:sz w:val="19"/>
              </w:rPr>
              <w:t>75</w:t>
            </w:r>
          </w:p>
        </w:tc>
        <w:tc>
          <w:tcPr>
            <w:tcW w:w="1046" w:type="dxa"/>
          </w:tcPr>
          <w:p>
            <w:pPr>
              <w:pStyle w:val="TableParagraph"/>
              <w:spacing w:before="31"/>
              <w:ind w:left="397" w:right="389"/>
              <w:jc w:val="center"/>
              <w:rPr>
                <w:sz w:val="19"/>
              </w:rPr>
            </w:pPr>
            <w:r>
              <w:rPr>
                <w:sz w:val="19"/>
              </w:rPr>
              <w:t>12</w:t>
            </w:r>
          </w:p>
        </w:tc>
        <w:tc>
          <w:tcPr>
            <w:tcW w:w="1046" w:type="dxa"/>
          </w:tcPr>
          <w:p>
            <w:pPr>
              <w:pStyle w:val="TableParagraph"/>
              <w:spacing w:before="31"/>
              <w:ind w:left="119" w:right="109"/>
              <w:jc w:val="center"/>
              <w:rPr>
                <w:sz w:val="19"/>
              </w:rPr>
            </w:pPr>
            <w:r>
              <w:rPr>
                <w:sz w:val="19"/>
              </w:rPr>
              <w:t>P</w:t>
            </w:r>
            <w:r>
              <w:rPr>
                <w:position w:val="-2"/>
                <w:sz w:val="13"/>
              </w:rPr>
              <w:t>0 </w:t>
            </w:r>
            <w:r>
              <w:rPr>
                <w:sz w:val="19"/>
              </w:rPr>
              <w:t>= 0.75</w:t>
            </w:r>
          </w:p>
        </w:tc>
        <w:tc>
          <w:tcPr>
            <w:tcW w:w="1046" w:type="dxa"/>
          </w:tcPr>
          <w:p>
            <w:pPr>
              <w:pStyle w:val="TableParagraph"/>
              <w:spacing w:before="31"/>
              <w:ind w:left="11"/>
              <w:jc w:val="center"/>
              <w:rPr>
                <w:sz w:val="19"/>
              </w:rPr>
            </w:pPr>
            <w:r>
              <w:rPr>
                <w:w w:val="101"/>
                <w:sz w:val="19"/>
              </w:rPr>
              <w:t>7</w:t>
            </w:r>
          </w:p>
        </w:tc>
        <w:tc>
          <w:tcPr>
            <w:tcW w:w="1047" w:type="dxa"/>
          </w:tcPr>
          <w:p>
            <w:pPr>
              <w:pStyle w:val="TableParagraph"/>
              <w:spacing w:before="28"/>
              <w:ind w:left="286" w:right="277"/>
              <w:jc w:val="center"/>
              <w:rPr>
                <w:rFonts w:ascii="Calibri"/>
                <w:sz w:val="19"/>
              </w:rPr>
            </w:pPr>
            <w:r>
              <w:rPr>
                <w:rFonts w:ascii="Calibri"/>
                <w:sz w:val="19"/>
              </w:rPr>
              <w:t>0.500</w:t>
            </w:r>
          </w:p>
        </w:tc>
        <w:tc>
          <w:tcPr>
            <w:tcW w:w="1072" w:type="dxa"/>
          </w:tcPr>
          <w:p>
            <w:pPr>
              <w:pStyle w:val="TableParagraph"/>
              <w:spacing w:before="31"/>
              <w:ind w:left="299" w:right="290"/>
              <w:jc w:val="center"/>
              <w:rPr>
                <w:sz w:val="19"/>
              </w:rPr>
            </w:pPr>
            <w:r>
              <w:rPr>
                <w:sz w:val="19"/>
              </w:rPr>
              <w:t>-2.08</w:t>
            </w:r>
          </w:p>
        </w:tc>
        <w:tc>
          <w:tcPr>
            <w:tcW w:w="1046" w:type="dxa"/>
          </w:tcPr>
          <w:p>
            <w:pPr>
              <w:pStyle w:val="TableParagraph"/>
              <w:spacing w:before="31"/>
              <w:ind w:left="138" w:right="128"/>
              <w:jc w:val="center"/>
              <w:rPr>
                <w:sz w:val="19"/>
              </w:rPr>
            </w:pPr>
            <w:r>
              <w:rPr>
                <w:sz w:val="19"/>
              </w:rPr>
              <w:t>0.03</w:t>
            </w:r>
          </w:p>
        </w:tc>
        <w:tc>
          <w:tcPr>
            <w:tcW w:w="1216" w:type="dxa"/>
            <w:tcBorders>
              <w:right w:val="single" w:sz="7" w:space="0" w:color="000000"/>
            </w:tcBorders>
          </w:tcPr>
          <w:p>
            <w:pPr>
              <w:pStyle w:val="TableParagraph"/>
              <w:spacing w:before="31"/>
              <w:ind w:left="26"/>
              <w:rPr>
                <w:sz w:val="19"/>
              </w:rPr>
            </w:pPr>
            <w:r>
              <w:rPr>
                <w:sz w:val="19"/>
              </w:rPr>
              <w:t>Reject Ho</w:t>
            </w:r>
          </w:p>
        </w:tc>
      </w:tr>
      <w:tr>
        <w:trPr>
          <w:trHeight w:val="279" w:hRule="exact"/>
        </w:trPr>
        <w:tc>
          <w:tcPr>
            <w:tcW w:w="1299" w:type="dxa"/>
          </w:tcPr>
          <w:p>
            <w:pPr>
              <w:pStyle w:val="TableParagraph"/>
              <w:spacing w:before="31"/>
              <w:ind w:left="27" w:right="27"/>
              <w:jc w:val="center"/>
              <w:rPr>
                <w:sz w:val="19"/>
              </w:rPr>
            </w:pPr>
            <w:r>
              <w:rPr>
                <w:sz w:val="19"/>
              </w:rPr>
              <w:t>50</w:t>
            </w:r>
          </w:p>
        </w:tc>
        <w:tc>
          <w:tcPr>
            <w:tcW w:w="1046" w:type="dxa"/>
          </w:tcPr>
          <w:p>
            <w:pPr>
              <w:pStyle w:val="TableParagraph"/>
              <w:spacing w:before="31"/>
              <w:ind w:left="397" w:right="389"/>
              <w:jc w:val="center"/>
              <w:rPr>
                <w:sz w:val="19"/>
              </w:rPr>
            </w:pPr>
            <w:r>
              <w:rPr>
                <w:sz w:val="19"/>
              </w:rPr>
              <w:t>14</w:t>
            </w:r>
          </w:p>
        </w:tc>
        <w:tc>
          <w:tcPr>
            <w:tcW w:w="1046" w:type="dxa"/>
          </w:tcPr>
          <w:p>
            <w:pPr>
              <w:pStyle w:val="TableParagraph"/>
              <w:spacing w:before="31"/>
              <w:ind w:left="119" w:right="109"/>
              <w:jc w:val="center"/>
              <w:rPr>
                <w:sz w:val="19"/>
              </w:rPr>
            </w:pPr>
            <w:r>
              <w:rPr>
                <w:sz w:val="19"/>
              </w:rPr>
              <w:t>P</w:t>
            </w:r>
            <w:r>
              <w:rPr>
                <w:position w:val="-2"/>
                <w:sz w:val="13"/>
              </w:rPr>
              <w:t>0 </w:t>
            </w:r>
            <w:r>
              <w:rPr>
                <w:sz w:val="19"/>
              </w:rPr>
              <w:t>= 0.50</w:t>
            </w:r>
          </w:p>
        </w:tc>
        <w:tc>
          <w:tcPr>
            <w:tcW w:w="1046" w:type="dxa"/>
          </w:tcPr>
          <w:p>
            <w:pPr>
              <w:pStyle w:val="TableParagraph"/>
              <w:spacing w:before="31"/>
              <w:ind w:left="11"/>
              <w:jc w:val="center"/>
              <w:rPr>
                <w:sz w:val="19"/>
              </w:rPr>
            </w:pPr>
            <w:r>
              <w:rPr>
                <w:w w:val="101"/>
                <w:sz w:val="19"/>
              </w:rPr>
              <w:t>1</w:t>
            </w:r>
          </w:p>
        </w:tc>
        <w:tc>
          <w:tcPr>
            <w:tcW w:w="1047" w:type="dxa"/>
          </w:tcPr>
          <w:p>
            <w:pPr>
              <w:pStyle w:val="TableParagraph"/>
              <w:spacing w:before="28"/>
              <w:ind w:left="286" w:right="277"/>
              <w:jc w:val="center"/>
              <w:rPr>
                <w:rFonts w:ascii="Calibri"/>
                <w:sz w:val="19"/>
              </w:rPr>
            </w:pPr>
            <w:r>
              <w:rPr>
                <w:rFonts w:ascii="Calibri"/>
                <w:sz w:val="19"/>
              </w:rPr>
              <w:t>0.071</w:t>
            </w:r>
          </w:p>
        </w:tc>
        <w:tc>
          <w:tcPr>
            <w:tcW w:w="1072" w:type="dxa"/>
          </w:tcPr>
          <w:p>
            <w:pPr>
              <w:pStyle w:val="TableParagraph"/>
              <w:spacing w:before="31"/>
              <w:ind w:left="299" w:right="290"/>
              <w:jc w:val="center"/>
              <w:rPr>
                <w:sz w:val="19"/>
              </w:rPr>
            </w:pPr>
            <w:r>
              <w:rPr>
                <w:sz w:val="19"/>
              </w:rPr>
              <w:t>-3.30</w:t>
            </w:r>
          </w:p>
        </w:tc>
        <w:tc>
          <w:tcPr>
            <w:tcW w:w="1046" w:type="dxa"/>
          </w:tcPr>
          <w:p>
            <w:pPr>
              <w:pStyle w:val="TableParagraph"/>
              <w:spacing w:before="31"/>
              <w:ind w:left="138" w:right="128"/>
              <w:jc w:val="center"/>
              <w:rPr>
                <w:sz w:val="19"/>
              </w:rPr>
            </w:pPr>
            <w:r>
              <w:rPr>
                <w:sz w:val="19"/>
              </w:rPr>
              <w:t>0.00</w:t>
            </w:r>
          </w:p>
        </w:tc>
        <w:tc>
          <w:tcPr>
            <w:tcW w:w="1216" w:type="dxa"/>
            <w:tcBorders>
              <w:right w:val="single" w:sz="7" w:space="0" w:color="000000"/>
            </w:tcBorders>
          </w:tcPr>
          <w:p>
            <w:pPr>
              <w:pStyle w:val="TableParagraph"/>
              <w:spacing w:before="31"/>
              <w:ind w:left="26"/>
              <w:rPr>
                <w:sz w:val="19"/>
              </w:rPr>
            </w:pPr>
            <w:r>
              <w:rPr>
                <w:sz w:val="19"/>
              </w:rPr>
              <w:t>Reject Ho</w:t>
            </w:r>
          </w:p>
        </w:tc>
      </w:tr>
      <w:tr>
        <w:trPr>
          <w:trHeight w:val="279" w:hRule="exact"/>
        </w:trPr>
        <w:tc>
          <w:tcPr>
            <w:tcW w:w="1299" w:type="dxa"/>
          </w:tcPr>
          <w:p>
            <w:pPr>
              <w:pStyle w:val="TableParagraph"/>
              <w:spacing w:before="31"/>
              <w:ind w:left="27" w:right="27"/>
              <w:jc w:val="center"/>
              <w:rPr>
                <w:sz w:val="19"/>
              </w:rPr>
            </w:pPr>
            <w:r>
              <w:rPr>
                <w:sz w:val="19"/>
              </w:rPr>
              <w:t>25</w:t>
            </w:r>
          </w:p>
        </w:tc>
        <w:tc>
          <w:tcPr>
            <w:tcW w:w="1046" w:type="dxa"/>
          </w:tcPr>
          <w:p>
            <w:pPr>
              <w:pStyle w:val="TableParagraph"/>
              <w:spacing w:before="31"/>
              <w:ind w:left="397" w:right="389"/>
              <w:jc w:val="center"/>
              <w:rPr>
                <w:sz w:val="19"/>
              </w:rPr>
            </w:pPr>
            <w:r>
              <w:rPr>
                <w:sz w:val="19"/>
              </w:rPr>
              <w:t>16</w:t>
            </w:r>
          </w:p>
        </w:tc>
        <w:tc>
          <w:tcPr>
            <w:tcW w:w="1046" w:type="dxa"/>
          </w:tcPr>
          <w:p>
            <w:pPr>
              <w:pStyle w:val="TableParagraph"/>
              <w:spacing w:before="31"/>
              <w:ind w:left="119" w:right="109"/>
              <w:jc w:val="center"/>
              <w:rPr>
                <w:sz w:val="19"/>
              </w:rPr>
            </w:pPr>
            <w:r>
              <w:rPr>
                <w:sz w:val="19"/>
              </w:rPr>
              <w:t>P</w:t>
            </w:r>
            <w:r>
              <w:rPr>
                <w:position w:val="-2"/>
                <w:sz w:val="13"/>
              </w:rPr>
              <w:t>0 </w:t>
            </w:r>
            <w:r>
              <w:rPr>
                <w:sz w:val="19"/>
              </w:rPr>
              <w:t>= 0.25</w:t>
            </w:r>
          </w:p>
        </w:tc>
        <w:tc>
          <w:tcPr>
            <w:tcW w:w="1046" w:type="dxa"/>
          </w:tcPr>
          <w:p>
            <w:pPr>
              <w:pStyle w:val="TableParagraph"/>
              <w:spacing w:before="31"/>
              <w:ind w:left="11"/>
              <w:jc w:val="center"/>
              <w:rPr>
                <w:sz w:val="19"/>
              </w:rPr>
            </w:pPr>
            <w:r>
              <w:rPr>
                <w:w w:val="101"/>
                <w:sz w:val="19"/>
              </w:rPr>
              <w:t>0</w:t>
            </w:r>
          </w:p>
        </w:tc>
        <w:tc>
          <w:tcPr>
            <w:tcW w:w="1047" w:type="dxa"/>
          </w:tcPr>
          <w:p>
            <w:pPr>
              <w:pStyle w:val="TableParagraph"/>
              <w:spacing w:before="28"/>
              <w:ind w:left="286" w:right="277"/>
              <w:jc w:val="center"/>
              <w:rPr>
                <w:rFonts w:ascii="Calibri"/>
                <w:sz w:val="19"/>
              </w:rPr>
            </w:pPr>
            <w:r>
              <w:rPr>
                <w:rFonts w:ascii="Calibri"/>
                <w:sz w:val="19"/>
              </w:rPr>
              <w:t>0.000</w:t>
            </w:r>
          </w:p>
        </w:tc>
        <w:tc>
          <w:tcPr>
            <w:tcW w:w="1072" w:type="dxa"/>
          </w:tcPr>
          <w:p>
            <w:pPr>
              <w:pStyle w:val="TableParagraph"/>
              <w:spacing w:before="31"/>
              <w:ind w:left="299" w:right="290"/>
              <w:jc w:val="center"/>
              <w:rPr>
                <w:sz w:val="19"/>
              </w:rPr>
            </w:pPr>
            <w:r>
              <w:rPr>
                <w:sz w:val="19"/>
              </w:rPr>
              <w:t>-2.08</w:t>
            </w:r>
          </w:p>
        </w:tc>
        <w:tc>
          <w:tcPr>
            <w:tcW w:w="1046" w:type="dxa"/>
          </w:tcPr>
          <w:p>
            <w:pPr>
              <w:pStyle w:val="TableParagraph"/>
              <w:spacing w:before="31"/>
              <w:ind w:left="138" w:right="128"/>
              <w:jc w:val="center"/>
              <w:rPr>
                <w:sz w:val="19"/>
              </w:rPr>
            </w:pPr>
            <w:r>
              <w:rPr>
                <w:sz w:val="19"/>
              </w:rPr>
              <w:t>0.03</w:t>
            </w:r>
          </w:p>
        </w:tc>
        <w:tc>
          <w:tcPr>
            <w:tcW w:w="1216" w:type="dxa"/>
            <w:tcBorders>
              <w:right w:val="single" w:sz="7" w:space="0" w:color="000000"/>
            </w:tcBorders>
          </w:tcPr>
          <w:p>
            <w:pPr>
              <w:pStyle w:val="TableParagraph"/>
              <w:spacing w:before="31"/>
              <w:ind w:left="26"/>
              <w:rPr>
                <w:sz w:val="19"/>
              </w:rPr>
            </w:pPr>
            <w:r>
              <w:rPr>
                <w:sz w:val="19"/>
              </w:rPr>
              <w:t>Reject Ho</w:t>
            </w:r>
          </w:p>
        </w:tc>
      </w:tr>
      <w:tr>
        <w:trPr>
          <w:trHeight w:val="283" w:hRule="exact"/>
        </w:trPr>
        <w:tc>
          <w:tcPr>
            <w:tcW w:w="1299" w:type="dxa"/>
            <w:tcBorders>
              <w:bottom w:val="single" w:sz="7" w:space="0" w:color="000000"/>
            </w:tcBorders>
          </w:tcPr>
          <w:p>
            <w:pPr>
              <w:pStyle w:val="TableParagraph"/>
              <w:spacing w:before="31"/>
              <w:ind w:left="27" w:right="27"/>
              <w:jc w:val="center"/>
              <w:rPr>
                <w:sz w:val="19"/>
              </w:rPr>
            </w:pPr>
            <w:r>
              <w:rPr>
                <w:sz w:val="19"/>
              </w:rPr>
              <w:t>10</w:t>
            </w:r>
          </w:p>
        </w:tc>
        <w:tc>
          <w:tcPr>
            <w:tcW w:w="1046" w:type="dxa"/>
            <w:tcBorders>
              <w:bottom w:val="single" w:sz="7" w:space="0" w:color="000000"/>
            </w:tcBorders>
          </w:tcPr>
          <w:p>
            <w:pPr>
              <w:pStyle w:val="TableParagraph"/>
              <w:spacing w:before="31"/>
              <w:ind w:left="397" w:right="389"/>
              <w:jc w:val="center"/>
              <w:rPr>
                <w:sz w:val="19"/>
              </w:rPr>
            </w:pPr>
            <w:r>
              <w:rPr>
                <w:sz w:val="19"/>
              </w:rPr>
              <w:t>18</w:t>
            </w:r>
          </w:p>
        </w:tc>
        <w:tc>
          <w:tcPr>
            <w:tcW w:w="1046" w:type="dxa"/>
            <w:tcBorders>
              <w:bottom w:val="single" w:sz="7" w:space="0" w:color="000000"/>
            </w:tcBorders>
          </w:tcPr>
          <w:p>
            <w:pPr>
              <w:pStyle w:val="TableParagraph"/>
              <w:spacing w:before="22"/>
              <w:ind w:left="119" w:right="109"/>
              <w:jc w:val="center"/>
              <w:rPr>
                <w:sz w:val="19"/>
              </w:rPr>
            </w:pPr>
            <w:r>
              <w:rPr>
                <w:sz w:val="19"/>
              </w:rPr>
              <w:t>P</w:t>
            </w:r>
            <w:r>
              <w:rPr>
                <w:position w:val="-2"/>
                <w:sz w:val="13"/>
              </w:rPr>
              <w:t>0 </w:t>
            </w:r>
            <w:r>
              <w:rPr>
                <w:sz w:val="19"/>
              </w:rPr>
              <w:t>= 0.10</w:t>
            </w:r>
          </w:p>
        </w:tc>
        <w:tc>
          <w:tcPr>
            <w:tcW w:w="1046" w:type="dxa"/>
            <w:tcBorders>
              <w:bottom w:val="single" w:sz="7" w:space="0" w:color="000000"/>
            </w:tcBorders>
          </w:tcPr>
          <w:p>
            <w:pPr>
              <w:pStyle w:val="TableParagraph"/>
              <w:spacing w:before="31"/>
              <w:ind w:left="11"/>
              <w:jc w:val="center"/>
              <w:rPr>
                <w:sz w:val="19"/>
              </w:rPr>
            </w:pPr>
            <w:r>
              <w:rPr>
                <w:w w:val="101"/>
                <w:sz w:val="19"/>
              </w:rPr>
              <w:t>0</w:t>
            </w:r>
          </w:p>
        </w:tc>
        <w:tc>
          <w:tcPr>
            <w:tcW w:w="1047" w:type="dxa"/>
            <w:tcBorders>
              <w:bottom w:val="single" w:sz="7" w:space="0" w:color="000000"/>
            </w:tcBorders>
          </w:tcPr>
          <w:p>
            <w:pPr>
              <w:pStyle w:val="TableParagraph"/>
              <w:spacing w:before="28"/>
              <w:ind w:left="286" w:right="277"/>
              <w:jc w:val="center"/>
              <w:rPr>
                <w:rFonts w:ascii="Calibri"/>
                <w:sz w:val="19"/>
              </w:rPr>
            </w:pPr>
            <w:r>
              <w:rPr>
                <w:rFonts w:ascii="Calibri"/>
                <w:sz w:val="19"/>
              </w:rPr>
              <w:t>0.000</w:t>
            </w:r>
          </w:p>
        </w:tc>
        <w:tc>
          <w:tcPr>
            <w:tcW w:w="1072" w:type="dxa"/>
            <w:tcBorders>
              <w:bottom w:val="single" w:sz="7" w:space="0" w:color="000000"/>
            </w:tcBorders>
          </w:tcPr>
          <w:p>
            <w:pPr>
              <w:pStyle w:val="TableParagraph"/>
              <w:spacing w:before="31"/>
              <w:ind w:left="299" w:right="290"/>
              <w:jc w:val="center"/>
              <w:rPr>
                <w:sz w:val="19"/>
              </w:rPr>
            </w:pPr>
            <w:r>
              <w:rPr>
                <w:sz w:val="19"/>
              </w:rPr>
              <w:t>-1.25</w:t>
            </w:r>
          </w:p>
        </w:tc>
        <w:tc>
          <w:tcPr>
            <w:tcW w:w="1046" w:type="dxa"/>
            <w:tcBorders>
              <w:bottom w:val="single" w:sz="7" w:space="0" w:color="000000"/>
            </w:tcBorders>
          </w:tcPr>
          <w:p>
            <w:pPr>
              <w:pStyle w:val="TableParagraph"/>
              <w:spacing w:before="31"/>
              <w:ind w:left="138" w:right="128"/>
              <w:jc w:val="center"/>
              <w:rPr>
                <w:sz w:val="19"/>
              </w:rPr>
            </w:pPr>
            <w:r>
              <w:rPr>
                <w:sz w:val="19"/>
              </w:rPr>
              <w:t>0.12</w:t>
            </w:r>
          </w:p>
        </w:tc>
        <w:tc>
          <w:tcPr>
            <w:tcW w:w="1216" w:type="dxa"/>
            <w:tcBorders>
              <w:bottom w:val="single" w:sz="7" w:space="0" w:color="000000"/>
              <w:right w:val="single" w:sz="7" w:space="0" w:color="000000"/>
            </w:tcBorders>
          </w:tcPr>
          <w:p>
            <w:pPr>
              <w:pStyle w:val="TableParagraph"/>
              <w:spacing w:before="31"/>
              <w:ind w:left="26"/>
              <w:rPr>
                <w:sz w:val="19"/>
              </w:rPr>
            </w:pPr>
            <w:r>
              <w:rPr>
                <w:sz w:val="19"/>
              </w:rPr>
              <w:t>Accept Ho</w:t>
            </w:r>
          </w:p>
        </w:tc>
      </w:tr>
    </w:tbl>
    <w:p>
      <w:pPr>
        <w:pStyle w:val="BodyText"/>
        <w:rPr>
          <w:sz w:val="20"/>
        </w:rPr>
      </w:pPr>
    </w:p>
    <w:p>
      <w:pPr>
        <w:pStyle w:val="BodyText"/>
        <w:spacing w:before="5"/>
        <w:rPr>
          <w:sz w:val="28"/>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6"/>
        <w:gridCol w:w="1068"/>
        <w:gridCol w:w="1068"/>
        <w:gridCol w:w="1068"/>
        <w:gridCol w:w="1068"/>
        <w:gridCol w:w="1094"/>
        <w:gridCol w:w="1068"/>
        <w:gridCol w:w="1064"/>
      </w:tblGrid>
      <w:tr>
        <w:trPr>
          <w:trHeight w:val="258" w:hRule="exact"/>
        </w:trPr>
        <w:tc>
          <w:tcPr>
            <w:tcW w:w="8824" w:type="dxa"/>
            <w:gridSpan w:val="8"/>
            <w:tcBorders>
              <w:right w:val="single" w:sz="7" w:space="0" w:color="000000"/>
            </w:tcBorders>
          </w:tcPr>
          <w:p>
            <w:pPr>
              <w:pStyle w:val="TableParagraph"/>
              <w:spacing w:before="17"/>
              <w:ind w:left="2616"/>
              <w:rPr>
                <w:sz w:val="19"/>
              </w:rPr>
            </w:pPr>
            <w:r>
              <w:rPr>
                <w:w w:val="105"/>
                <w:sz w:val="19"/>
              </w:rPr>
              <w:t>Table 4 Man Data Analysis, Medium Level</w:t>
            </w:r>
          </w:p>
        </w:tc>
      </w:tr>
      <w:tr>
        <w:trPr>
          <w:trHeight w:val="258" w:hRule="exact"/>
        </w:trPr>
        <w:tc>
          <w:tcPr>
            <w:tcW w:w="2394" w:type="dxa"/>
            <w:gridSpan w:val="2"/>
          </w:tcPr>
          <w:p>
            <w:pPr>
              <w:pStyle w:val="TableParagraph"/>
              <w:spacing w:before="17"/>
              <w:ind w:left="382"/>
              <w:rPr>
                <w:sz w:val="19"/>
              </w:rPr>
            </w:pPr>
            <w:r>
              <w:rPr>
                <w:w w:val="105"/>
                <w:sz w:val="19"/>
              </w:rPr>
              <w:t>Information in table</w:t>
            </w:r>
          </w:p>
        </w:tc>
        <w:tc>
          <w:tcPr>
            <w:tcW w:w="6430" w:type="dxa"/>
            <w:gridSpan w:val="6"/>
            <w:tcBorders>
              <w:right w:val="single" w:sz="7" w:space="0" w:color="000000"/>
            </w:tcBorders>
          </w:tcPr>
          <w:p>
            <w:pPr>
              <w:pStyle w:val="TableParagraph"/>
              <w:spacing w:before="17"/>
              <w:ind w:left="2420" w:right="2403"/>
              <w:jc w:val="center"/>
              <w:rPr>
                <w:sz w:val="19"/>
              </w:rPr>
            </w:pPr>
            <w:r>
              <w:rPr>
                <w:sz w:val="19"/>
              </w:rPr>
              <w:t>Hypothesis testing</w:t>
            </w:r>
          </w:p>
        </w:tc>
      </w:tr>
      <w:tr>
        <w:trPr>
          <w:trHeight w:val="1041" w:hRule="exact"/>
        </w:trPr>
        <w:tc>
          <w:tcPr>
            <w:tcW w:w="1326" w:type="dxa"/>
          </w:tcPr>
          <w:p>
            <w:pPr>
              <w:pStyle w:val="TableParagraph"/>
              <w:rPr>
                <w:sz w:val="20"/>
              </w:rPr>
            </w:pPr>
          </w:p>
          <w:p>
            <w:pPr>
              <w:pStyle w:val="TableParagraph"/>
              <w:rPr>
                <w:sz w:val="20"/>
              </w:rPr>
            </w:pPr>
          </w:p>
          <w:p>
            <w:pPr>
              <w:pStyle w:val="TableParagraph"/>
              <w:spacing w:before="7"/>
              <w:rPr>
                <w:sz w:val="29"/>
              </w:rPr>
            </w:pPr>
          </w:p>
          <w:p>
            <w:pPr>
              <w:pStyle w:val="TableParagraph"/>
              <w:ind w:left="10" w:right="13"/>
              <w:jc w:val="center"/>
              <w:rPr>
                <w:sz w:val="19"/>
              </w:rPr>
            </w:pPr>
            <w:r>
              <w:rPr>
                <w:w w:val="105"/>
                <w:sz w:val="19"/>
              </w:rPr>
              <w:t>PERCENTILE</w:t>
            </w:r>
          </w:p>
        </w:tc>
        <w:tc>
          <w:tcPr>
            <w:tcW w:w="1068" w:type="dxa"/>
          </w:tcPr>
          <w:p>
            <w:pPr>
              <w:pStyle w:val="TableParagraph"/>
              <w:spacing w:line="273" w:lineRule="auto" w:before="44"/>
              <w:ind w:left="26" w:right="72"/>
              <w:rPr>
                <w:sz w:val="19"/>
              </w:rPr>
            </w:pPr>
            <w:r>
              <w:rPr>
                <w:w w:val="105"/>
                <w:sz w:val="19"/>
              </w:rPr>
              <w:t>Maximum </w:t>
            </w:r>
            <w:r>
              <w:rPr>
                <w:sz w:val="19"/>
              </w:rPr>
              <w:t>Acceptable </w:t>
            </w:r>
            <w:r>
              <w:rPr>
                <w:w w:val="105"/>
                <w:sz w:val="19"/>
              </w:rPr>
              <w:t>Weight (MAW) Kg</w:t>
            </w:r>
          </w:p>
        </w:tc>
        <w:tc>
          <w:tcPr>
            <w:tcW w:w="1068" w:type="dxa"/>
          </w:tcPr>
          <w:p>
            <w:pPr>
              <w:pStyle w:val="TableParagraph"/>
              <w:rPr>
                <w:sz w:val="20"/>
              </w:rPr>
            </w:pPr>
          </w:p>
          <w:p>
            <w:pPr>
              <w:pStyle w:val="TableParagraph"/>
              <w:spacing w:before="2"/>
              <w:rPr>
                <w:sz w:val="27"/>
              </w:rPr>
            </w:pPr>
          </w:p>
          <w:p>
            <w:pPr>
              <w:pStyle w:val="TableParagraph"/>
              <w:spacing w:line="273" w:lineRule="auto"/>
              <w:ind w:left="26" w:right="104"/>
              <w:rPr>
                <w:sz w:val="19"/>
              </w:rPr>
            </w:pPr>
            <w:r>
              <w:rPr>
                <w:w w:val="105"/>
                <w:sz w:val="19"/>
              </w:rPr>
              <w:t>null </w:t>
            </w:r>
            <w:r>
              <w:rPr>
                <w:sz w:val="19"/>
              </w:rPr>
              <w:t>hypothesis</w:t>
            </w:r>
          </w:p>
        </w:tc>
        <w:tc>
          <w:tcPr>
            <w:tcW w:w="1068" w:type="dxa"/>
          </w:tcPr>
          <w:p>
            <w:pPr>
              <w:pStyle w:val="TableParagraph"/>
              <w:rPr>
                <w:sz w:val="20"/>
              </w:rPr>
            </w:pPr>
          </w:p>
          <w:p>
            <w:pPr>
              <w:pStyle w:val="TableParagraph"/>
              <w:rPr>
                <w:sz w:val="20"/>
              </w:rPr>
            </w:pPr>
          </w:p>
          <w:p>
            <w:pPr>
              <w:pStyle w:val="TableParagraph"/>
              <w:spacing w:before="7"/>
              <w:rPr>
                <w:sz w:val="29"/>
              </w:rPr>
            </w:pPr>
          </w:p>
          <w:p>
            <w:pPr>
              <w:pStyle w:val="TableParagraph"/>
              <w:ind w:left="131" w:right="121"/>
              <w:jc w:val="center"/>
              <w:rPr>
                <w:sz w:val="19"/>
              </w:rPr>
            </w:pPr>
            <w:r>
              <w:rPr>
                <w:w w:val="105"/>
                <w:sz w:val="19"/>
              </w:rPr>
              <w:t>obs data</w:t>
            </w:r>
          </w:p>
        </w:tc>
        <w:tc>
          <w:tcPr>
            <w:tcW w:w="1068" w:type="dxa"/>
          </w:tcPr>
          <w:p>
            <w:pPr>
              <w:pStyle w:val="TableParagraph"/>
              <w:rPr>
                <w:sz w:val="20"/>
              </w:rPr>
            </w:pPr>
          </w:p>
          <w:p>
            <w:pPr>
              <w:pStyle w:val="TableParagraph"/>
              <w:rPr>
                <w:sz w:val="20"/>
              </w:rPr>
            </w:pPr>
          </w:p>
          <w:p>
            <w:pPr>
              <w:pStyle w:val="TableParagraph"/>
              <w:spacing w:before="8"/>
              <w:rPr>
                <w:sz w:val="25"/>
              </w:rPr>
            </w:pPr>
          </w:p>
          <w:p>
            <w:pPr>
              <w:pStyle w:val="TableParagraph"/>
              <w:ind w:left="27"/>
              <w:jc w:val="center"/>
              <w:rPr>
                <w:rFonts w:ascii="Cambria Math"/>
                <w:sz w:val="19"/>
              </w:rPr>
            </w:pPr>
            <w:r>
              <w:rPr>
                <w:rFonts w:ascii="Cambria Math"/>
                <w:w w:val="261"/>
                <w:sz w:val="19"/>
              </w:rPr>
              <w:t> </w:t>
            </w:r>
          </w:p>
        </w:tc>
        <w:tc>
          <w:tcPr>
            <w:tcW w:w="1094" w:type="dxa"/>
          </w:tcPr>
          <w:p>
            <w:pPr>
              <w:pStyle w:val="TableParagraph"/>
              <w:rPr>
                <w:sz w:val="20"/>
              </w:rPr>
            </w:pPr>
          </w:p>
          <w:p>
            <w:pPr>
              <w:pStyle w:val="TableParagraph"/>
              <w:rPr>
                <w:sz w:val="20"/>
              </w:rPr>
            </w:pPr>
          </w:p>
          <w:p>
            <w:pPr>
              <w:pStyle w:val="TableParagraph"/>
              <w:spacing w:before="7"/>
              <w:rPr>
                <w:sz w:val="29"/>
              </w:rPr>
            </w:pPr>
          </w:p>
          <w:p>
            <w:pPr>
              <w:pStyle w:val="TableParagraph"/>
              <w:jc w:val="center"/>
              <w:rPr>
                <w:sz w:val="19"/>
              </w:rPr>
            </w:pPr>
            <w:r>
              <w:rPr>
                <w:w w:val="103"/>
                <w:sz w:val="19"/>
              </w:rPr>
              <w:t>t</w:t>
            </w:r>
          </w:p>
        </w:tc>
        <w:tc>
          <w:tcPr>
            <w:tcW w:w="1068" w:type="dxa"/>
          </w:tcPr>
          <w:p>
            <w:pPr>
              <w:pStyle w:val="TableParagraph"/>
              <w:rPr>
                <w:sz w:val="20"/>
              </w:rPr>
            </w:pPr>
          </w:p>
          <w:p>
            <w:pPr>
              <w:pStyle w:val="TableParagraph"/>
              <w:rPr>
                <w:sz w:val="20"/>
              </w:rPr>
            </w:pPr>
          </w:p>
          <w:p>
            <w:pPr>
              <w:pStyle w:val="TableParagraph"/>
              <w:spacing w:before="7"/>
              <w:rPr>
                <w:sz w:val="29"/>
              </w:rPr>
            </w:pPr>
          </w:p>
          <w:p>
            <w:pPr>
              <w:pStyle w:val="TableParagraph"/>
              <w:jc w:val="center"/>
              <w:rPr>
                <w:sz w:val="19"/>
              </w:rPr>
            </w:pPr>
            <w:r>
              <w:rPr>
                <w:w w:val="103"/>
                <w:sz w:val="19"/>
              </w:rPr>
              <w:t>α</w:t>
            </w:r>
          </w:p>
        </w:tc>
        <w:tc>
          <w:tcPr>
            <w:tcW w:w="1064" w:type="dxa"/>
            <w:tcBorders>
              <w:right w:val="single" w:sz="7"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ind w:left="151"/>
              <w:rPr>
                <w:sz w:val="19"/>
              </w:rPr>
            </w:pPr>
            <w:r>
              <w:rPr>
                <w:w w:val="105"/>
                <w:sz w:val="19"/>
              </w:rPr>
              <w:t>decision</w:t>
            </w:r>
          </w:p>
        </w:tc>
      </w:tr>
      <w:tr>
        <w:trPr>
          <w:trHeight w:val="294" w:hRule="exact"/>
        </w:trPr>
        <w:tc>
          <w:tcPr>
            <w:tcW w:w="1326" w:type="dxa"/>
          </w:tcPr>
          <w:p>
            <w:pPr>
              <w:pStyle w:val="TableParagraph"/>
              <w:spacing w:before="33"/>
              <w:ind w:left="10" w:right="10"/>
              <w:jc w:val="center"/>
              <w:rPr>
                <w:rFonts w:ascii="Calibri"/>
                <w:sz w:val="19"/>
              </w:rPr>
            </w:pPr>
            <w:r>
              <w:rPr>
                <w:rFonts w:ascii="Calibri"/>
                <w:w w:val="105"/>
                <w:sz w:val="19"/>
              </w:rPr>
              <w:t>90</w:t>
            </w:r>
          </w:p>
        </w:tc>
        <w:tc>
          <w:tcPr>
            <w:tcW w:w="1068" w:type="dxa"/>
          </w:tcPr>
          <w:p>
            <w:pPr>
              <w:pStyle w:val="TableParagraph"/>
              <w:spacing w:before="33"/>
              <w:ind w:right="425"/>
              <w:jc w:val="right"/>
              <w:rPr>
                <w:rFonts w:ascii="Calibri"/>
                <w:sz w:val="19"/>
              </w:rPr>
            </w:pPr>
            <w:r>
              <w:rPr>
                <w:rFonts w:ascii="Calibri"/>
                <w:sz w:val="19"/>
              </w:rPr>
              <w:t>17</w:t>
            </w:r>
          </w:p>
        </w:tc>
        <w:tc>
          <w:tcPr>
            <w:tcW w:w="1068" w:type="dxa"/>
          </w:tcPr>
          <w:p>
            <w:pPr>
              <w:pStyle w:val="TableParagraph"/>
              <w:spacing w:before="33"/>
              <w:ind w:left="101" w:right="101"/>
              <w:jc w:val="center"/>
              <w:rPr>
                <w:rFonts w:ascii="Calibri"/>
                <w:sz w:val="19"/>
              </w:rPr>
            </w:pPr>
            <w:r>
              <w:rPr>
                <w:rFonts w:ascii="Calibri"/>
                <w:w w:val="105"/>
                <w:sz w:val="19"/>
              </w:rPr>
              <w:t>P</w:t>
            </w:r>
            <w:r>
              <w:rPr>
                <w:rFonts w:ascii="Calibri"/>
                <w:w w:val="105"/>
                <w:position w:val="-3"/>
                <w:sz w:val="13"/>
              </w:rPr>
              <w:t>0 </w:t>
            </w:r>
            <w:r>
              <w:rPr>
                <w:rFonts w:ascii="Calibri"/>
                <w:w w:val="105"/>
                <w:sz w:val="19"/>
              </w:rPr>
              <w:t>= .90</w:t>
            </w:r>
          </w:p>
        </w:tc>
        <w:tc>
          <w:tcPr>
            <w:tcW w:w="1068" w:type="dxa"/>
          </w:tcPr>
          <w:p>
            <w:pPr>
              <w:pStyle w:val="TableParagraph"/>
              <w:spacing w:before="33"/>
              <w:ind w:left="130" w:right="121"/>
              <w:jc w:val="center"/>
              <w:rPr>
                <w:rFonts w:ascii="Calibri"/>
                <w:sz w:val="19"/>
              </w:rPr>
            </w:pPr>
            <w:r>
              <w:rPr>
                <w:rFonts w:ascii="Calibri"/>
                <w:w w:val="105"/>
                <w:sz w:val="19"/>
              </w:rPr>
              <w:t>10</w:t>
            </w:r>
          </w:p>
        </w:tc>
        <w:tc>
          <w:tcPr>
            <w:tcW w:w="1068" w:type="dxa"/>
          </w:tcPr>
          <w:p>
            <w:pPr>
              <w:pStyle w:val="TableParagraph"/>
              <w:spacing w:before="33"/>
              <w:ind w:left="264" w:right="255"/>
              <w:jc w:val="center"/>
              <w:rPr>
                <w:rFonts w:ascii="Calibri"/>
                <w:sz w:val="19"/>
              </w:rPr>
            </w:pPr>
            <w:r>
              <w:rPr>
                <w:rFonts w:ascii="Calibri"/>
                <w:w w:val="105"/>
                <w:sz w:val="19"/>
              </w:rPr>
              <w:t>0.667</w:t>
            </w:r>
          </w:p>
        </w:tc>
        <w:tc>
          <w:tcPr>
            <w:tcW w:w="1094" w:type="dxa"/>
          </w:tcPr>
          <w:p>
            <w:pPr>
              <w:pStyle w:val="TableParagraph"/>
              <w:spacing w:before="33"/>
              <w:ind w:left="290" w:right="290"/>
              <w:jc w:val="center"/>
              <w:rPr>
                <w:rFonts w:ascii="Calibri"/>
                <w:sz w:val="19"/>
              </w:rPr>
            </w:pPr>
            <w:r>
              <w:rPr>
                <w:rFonts w:ascii="Calibri"/>
                <w:w w:val="105"/>
                <w:sz w:val="19"/>
              </w:rPr>
              <w:t>-3.01</w:t>
            </w:r>
          </w:p>
        </w:tc>
        <w:tc>
          <w:tcPr>
            <w:tcW w:w="1068" w:type="dxa"/>
          </w:tcPr>
          <w:p>
            <w:pPr>
              <w:pStyle w:val="TableParagraph"/>
              <w:spacing w:before="33"/>
              <w:ind w:left="122" w:right="121"/>
              <w:jc w:val="center"/>
              <w:rPr>
                <w:rFonts w:ascii="Calibri"/>
                <w:sz w:val="19"/>
              </w:rPr>
            </w:pPr>
            <w:r>
              <w:rPr>
                <w:rFonts w:ascii="Calibri"/>
                <w:w w:val="105"/>
                <w:sz w:val="19"/>
              </w:rPr>
              <w:t>0.00</w:t>
            </w:r>
          </w:p>
        </w:tc>
        <w:tc>
          <w:tcPr>
            <w:tcW w:w="1064" w:type="dxa"/>
            <w:tcBorders>
              <w:right w:val="single" w:sz="7" w:space="0" w:color="000000"/>
            </w:tcBorders>
          </w:tcPr>
          <w:p>
            <w:pPr>
              <w:pStyle w:val="TableParagraph"/>
              <w:spacing w:before="33"/>
              <w:ind w:left="26"/>
              <w:rPr>
                <w:rFonts w:ascii="Calibri"/>
                <w:sz w:val="13"/>
              </w:rPr>
            </w:pPr>
            <w:r>
              <w:rPr>
                <w:rFonts w:ascii="Calibri"/>
                <w:w w:val="105"/>
                <w:sz w:val="19"/>
              </w:rPr>
              <w:t>Reject H</w:t>
            </w:r>
            <w:r>
              <w:rPr>
                <w:rFonts w:ascii="Calibri"/>
                <w:w w:val="105"/>
                <w:position w:val="-3"/>
                <w:sz w:val="13"/>
              </w:rPr>
              <w:t>0</w:t>
            </w:r>
          </w:p>
        </w:tc>
      </w:tr>
      <w:tr>
        <w:trPr>
          <w:trHeight w:val="294" w:hRule="exact"/>
        </w:trPr>
        <w:tc>
          <w:tcPr>
            <w:tcW w:w="1326" w:type="dxa"/>
          </w:tcPr>
          <w:p>
            <w:pPr>
              <w:pStyle w:val="TableParagraph"/>
              <w:spacing w:before="33"/>
              <w:ind w:left="10" w:right="10"/>
              <w:jc w:val="center"/>
              <w:rPr>
                <w:rFonts w:ascii="Calibri"/>
                <w:sz w:val="19"/>
              </w:rPr>
            </w:pPr>
            <w:r>
              <w:rPr>
                <w:rFonts w:ascii="Calibri"/>
                <w:w w:val="105"/>
                <w:sz w:val="19"/>
              </w:rPr>
              <w:t>75</w:t>
            </w:r>
          </w:p>
        </w:tc>
        <w:tc>
          <w:tcPr>
            <w:tcW w:w="1068" w:type="dxa"/>
          </w:tcPr>
          <w:p>
            <w:pPr>
              <w:pStyle w:val="TableParagraph"/>
              <w:spacing w:before="33"/>
              <w:ind w:right="425"/>
              <w:jc w:val="right"/>
              <w:rPr>
                <w:rFonts w:ascii="Calibri"/>
                <w:sz w:val="19"/>
              </w:rPr>
            </w:pPr>
            <w:r>
              <w:rPr>
                <w:rFonts w:ascii="Calibri"/>
                <w:sz w:val="19"/>
              </w:rPr>
              <w:t>22</w:t>
            </w:r>
          </w:p>
        </w:tc>
        <w:tc>
          <w:tcPr>
            <w:tcW w:w="1068" w:type="dxa"/>
          </w:tcPr>
          <w:p>
            <w:pPr>
              <w:pStyle w:val="TableParagraph"/>
              <w:spacing w:before="33"/>
              <w:ind w:left="101" w:right="101"/>
              <w:jc w:val="center"/>
              <w:rPr>
                <w:rFonts w:ascii="Calibri"/>
                <w:sz w:val="19"/>
              </w:rPr>
            </w:pPr>
            <w:r>
              <w:rPr>
                <w:rFonts w:ascii="Calibri"/>
                <w:sz w:val="19"/>
              </w:rPr>
              <w:t>P</w:t>
            </w:r>
            <w:r>
              <w:rPr>
                <w:rFonts w:ascii="Calibri"/>
                <w:position w:val="-3"/>
                <w:sz w:val="13"/>
              </w:rPr>
              <w:t>0 </w:t>
            </w:r>
            <w:r>
              <w:rPr>
                <w:rFonts w:ascii="Calibri"/>
                <w:sz w:val="19"/>
              </w:rPr>
              <w:t>=0.75</w:t>
            </w:r>
          </w:p>
        </w:tc>
        <w:tc>
          <w:tcPr>
            <w:tcW w:w="1068" w:type="dxa"/>
          </w:tcPr>
          <w:p>
            <w:pPr>
              <w:pStyle w:val="TableParagraph"/>
              <w:spacing w:before="33"/>
              <w:ind w:left="1"/>
              <w:jc w:val="center"/>
              <w:rPr>
                <w:rFonts w:ascii="Calibri"/>
                <w:sz w:val="19"/>
              </w:rPr>
            </w:pPr>
            <w:r>
              <w:rPr>
                <w:rFonts w:ascii="Calibri"/>
                <w:w w:val="103"/>
                <w:sz w:val="19"/>
              </w:rPr>
              <w:t>5</w:t>
            </w:r>
          </w:p>
        </w:tc>
        <w:tc>
          <w:tcPr>
            <w:tcW w:w="1068" w:type="dxa"/>
          </w:tcPr>
          <w:p>
            <w:pPr>
              <w:pStyle w:val="TableParagraph"/>
              <w:spacing w:before="33"/>
              <w:ind w:left="264" w:right="255"/>
              <w:jc w:val="center"/>
              <w:rPr>
                <w:rFonts w:ascii="Calibri"/>
                <w:sz w:val="19"/>
              </w:rPr>
            </w:pPr>
            <w:r>
              <w:rPr>
                <w:rFonts w:ascii="Calibri"/>
                <w:w w:val="105"/>
                <w:sz w:val="19"/>
              </w:rPr>
              <w:t>0.333</w:t>
            </w:r>
          </w:p>
        </w:tc>
        <w:tc>
          <w:tcPr>
            <w:tcW w:w="1094" w:type="dxa"/>
          </w:tcPr>
          <w:p>
            <w:pPr>
              <w:pStyle w:val="TableParagraph"/>
              <w:spacing w:before="33"/>
              <w:ind w:left="290" w:right="290"/>
              <w:jc w:val="center"/>
              <w:rPr>
                <w:rFonts w:ascii="Calibri"/>
                <w:sz w:val="19"/>
              </w:rPr>
            </w:pPr>
            <w:r>
              <w:rPr>
                <w:rFonts w:ascii="Calibri"/>
                <w:w w:val="105"/>
                <w:sz w:val="19"/>
              </w:rPr>
              <w:t>-3.73</w:t>
            </w:r>
          </w:p>
        </w:tc>
        <w:tc>
          <w:tcPr>
            <w:tcW w:w="1068" w:type="dxa"/>
          </w:tcPr>
          <w:p>
            <w:pPr>
              <w:pStyle w:val="TableParagraph"/>
              <w:spacing w:before="33"/>
              <w:ind w:left="122" w:right="121"/>
              <w:jc w:val="center"/>
              <w:rPr>
                <w:rFonts w:ascii="Calibri"/>
                <w:sz w:val="19"/>
              </w:rPr>
            </w:pPr>
            <w:r>
              <w:rPr>
                <w:rFonts w:ascii="Calibri"/>
                <w:w w:val="105"/>
                <w:sz w:val="19"/>
              </w:rPr>
              <w:t>0.00</w:t>
            </w:r>
          </w:p>
        </w:tc>
        <w:tc>
          <w:tcPr>
            <w:tcW w:w="1064" w:type="dxa"/>
            <w:tcBorders>
              <w:right w:val="single" w:sz="7" w:space="0" w:color="000000"/>
            </w:tcBorders>
          </w:tcPr>
          <w:p>
            <w:pPr>
              <w:pStyle w:val="TableParagraph"/>
              <w:spacing w:before="33"/>
              <w:ind w:left="26"/>
              <w:rPr>
                <w:rFonts w:ascii="Calibri"/>
                <w:sz w:val="13"/>
              </w:rPr>
            </w:pPr>
            <w:r>
              <w:rPr>
                <w:rFonts w:ascii="Calibri"/>
                <w:w w:val="105"/>
                <w:sz w:val="19"/>
              </w:rPr>
              <w:t>Reject H</w:t>
            </w:r>
            <w:r>
              <w:rPr>
                <w:rFonts w:ascii="Calibri"/>
                <w:w w:val="105"/>
                <w:position w:val="-3"/>
                <w:sz w:val="13"/>
              </w:rPr>
              <w:t>0</w:t>
            </w:r>
          </w:p>
        </w:tc>
      </w:tr>
      <w:tr>
        <w:trPr>
          <w:trHeight w:val="294" w:hRule="exact"/>
        </w:trPr>
        <w:tc>
          <w:tcPr>
            <w:tcW w:w="1326" w:type="dxa"/>
          </w:tcPr>
          <w:p>
            <w:pPr>
              <w:pStyle w:val="TableParagraph"/>
              <w:spacing w:before="33"/>
              <w:ind w:left="10" w:right="10"/>
              <w:jc w:val="center"/>
              <w:rPr>
                <w:rFonts w:ascii="Calibri"/>
                <w:sz w:val="19"/>
              </w:rPr>
            </w:pPr>
            <w:r>
              <w:rPr>
                <w:rFonts w:ascii="Calibri"/>
                <w:w w:val="105"/>
                <w:sz w:val="19"/>
              </w:rPr>
              <w:t>50</w:t>
            </w:r>
          </w:p>
        </w:tc>
        <w:tc>
          <w:tcPr>
            <w:tcW w:w="1068" w:type="dxa"/>
          </w:tcPr>
          <w:p>
            <w:pPr>
              <w:pStyle w:val="TableParagraph"/>
              <w:spacing w:before="33"/>
              <w:ind w:right="425"/>
              <w:jc w:val="right"/>
              <w:rPr>
                <w:rFonts w:ascii="Calibri"/>
                <w:sz w:val="19"/>
              </w:rPr>
            </w:pPr>
            <w:r>
              <w:rPr>
                <w:rFonts w:ascii="Calibri"/>
                <w:sz w:val="19"/>
              </w:rPr>
              <w:t>28</w:t>
            </w:r>
          </w:p>
        </w:tc>
        <w:tc>
          <w:tcPr>
            <w:tcW w:w="1068" w:type="dxa"/>
          </w:tcPr>
          <w:p>
            <w:pPr>
              <w:pStyle w:val="TableParagraph"/>
              <w:spacing w:before="33"/>
              <w:ind w:left="101" w:right="101"/>
              <w:jc w:val="center"/>
              <w:rPr>
                <w:rFonts w:ascii="Calibri"/>
                <w:sz w:val="19"/>
              </w:rPr>
            </w:pPr>
            <w:r>
              <w:rPr>
                <w:rFonts w:ascii="Calibri"/>
                <w:sz w:val="19"/>
              </w:rPr>
              <w:t>P</w:t>
            </w:r>
            <w:r>
              <w:rPr>
                <w:rFonts w:ascii="Calibri"/>
                <w:position w:val="-3"/>
                <w:sz w:val="13"/>
              </w:rPr>
              <w:t>0 </w:t>
            </w:r>
            <w:r>
              <w:rPr>
                <w:rFonts w:ascii="Calibri"/>
                <w:sz w:val="19"/>
              </w:rPr>
              <w:t>=0.50</w:t>
            </w:r>
          </w:p>
        </w:tc>
        <w:tc>
          <w:tcPr>
            <w:tcW w:w="1068" w:type="dxa"/>
          </w:tcPr>
          <w:p>
            <w:pPr>
              <w:pStyle w:val="TableParagraph"/>
              <w:spacing w:before="33"/>
              <w:ind w:left="1"/>
              <w:jc w:val="center"/>
              <w:rPr>
                <w:rFonts w:ascii="Calibri"/>
                <w:sz w:val="19"/>
              </w:rPr>
            </w:pPr>
            <w:r>
              <w:rPr>
                <w:rFonts w:ascii="Calibri"/>
                <w:w w:val="103"/>
                <w:sz w:val="19"/>
              </w:rPr>
              <w:t>2</w:t>
            </w:r>
          </w:p>
        </w:tc>
        <w:tc>
          <w:tcPr>
            <w:tcW w:w="1068" w:type="dxa"/>
          </w:tcPr>
          <w:p>
            <w:pPr>
              <w:pStyle w:val="TableParagraph"/>
              <w:spacing w:before="33"/>
              <w:ind w:left="264" w:right="255"/>
              <w:jc w:val="center"/>
              <w:rPr>
                <w:rFonts w:ascii="Calibri"/>
                <w:sz w:val="19"/>
              </w:rPr>
            </w:pPr>
            <w:r>
              <w:rPr>
                <w:rFonts w:ascii="Calibri"/>
                <w:w w:val="105"/>
                <w:sz w:val="19"/>
              </w:rPr>
              <w:t>0.133</w:t>
            </w:r>
          </w:p>
        </w:tc>
        <w:tc>
          <w:tcPr>
            <w:tcW w:w="1094" w:type="dxa"/>
          </w:tcPr>
          <w:p>
            <w:pPr>
              <w:pStyle w:val="TableParagraph"/>
              <w:spacing w:before="33"/>
              <w:ind w:left="290" w:right="290"/>
              <w:jc w:val="center"/>
              <w:rPr>
                <w:rFonts w:ascii="Calibri"/>
                <w:sz w:val="19"/>
              </w:rPr>
            </w:pPr>
            <w:r>
              <w:rPr>
                <w:rFonts w:ascii="Calibri"/>
                <w:w w:val="105"/>
                <w:sz w:val="19"/>
              </w:rPr>
              <w:t>-2.84</w:t>
            </w:r>
          </w:p>
        </w:tc>
        <w:tc>
          <w:tcPr>
            <w:tcW w:w="1068" w:type="dxa"/>
          </w:tcPr>
          <w:p>
            <w:pPr>
              <w:pStyle w:val="TableParagraph"/>
              <w:spacing w:before="33"/>
              <w:ind w:left="122" w:right="121"/>
              <w:jc w:val="center"/>
              <w:rPr>
                <w:rFonts w:ascii="Calibri"/>
                <w:sz w:val="19"/>
              </w:rPr>
            </w:pPr>
            <w:r>
              <w:rPr>
                <w:rFonts w:ascii="Calibri"/>
                <w:w w:val="105"/>
                <w:sz w:val="19"/>
              </w:rPr>
              <w:t>0.01</w:t>
            </w:r>
          </w:p>
        </w:tc>
        <w:tc>
          <w:tcPr>
            <w:tcW w:w="1064" w:type="dxa"/>
            <w:tcBorders>
              <w:right w:val="single" w:sz="7" w:space="0" w:color="000000"/>
            </w:tcBorders>
          </w:tcPr>
          <w:p>
            <w:pPr>
              <w:pStyle w:val="TableParagraph"/>
              <w:spacing w:before="33"/>
              <w:ind w:left="26"/>
              <w:rPr>
                <w:rFonts w:ascii="Calibri"/>
                <w:sz w:val="13"/>
              </w:rPr>
            </w:pPr>
            <w:r>
              <w:rPr>
                <w:rFonts w:ascii="Calibri"/>
                <w:w w:val="105"/>
                <w:sz w:val="19"/>
              </w:rPr>
              <w:t>Reject H</w:t>
            </w:r>
            <w:r>
              <w:rPr>
                <w:rFonts w:ascii="Calibri"/>
                <w:w w:val="105"/>
                <w:position w:val="-3"/>
                <w:sz w:val="13"/>
              </w:rPr>
              <w:t>0</w:t>
            </w:r>
          </w:p>
        </w:tc>
      </w:tr>
      <w:tr>
        <w:trPr>
          <w:trHeight w:val="294" w:hRule="exact"/>
        </w:trPr>
        <w:tc>
          <w:tcPr>
            <w:tcW w:w="1326" w:type="dxa"/>
          </w:tcPr>
          <w:p>
            <w:pPr>
              <w:pStyle w:val="TableParagraph"/>
              <w:spacing w:before="33"/>
              <w:ind w:left="10" w:right="10"/>
              <w:jc w:val="center"/>
              <w:rPr>
                <w:rFonts w:ascii="Calibri"/>
                <w:sz w:val="19"/>
              </w:rPr>
            </w:pPr>
            <w:r>
              <w:rPr>
                <w:rFonts w:ascii="Calibri"/>
                <w:w w:val="105"/>
                <w:sz w:val="19"/>
              </w:rPr>
              <w:t>25</w:t>
            </w:r>
          </w:p>
        </w:tc>
        <w:tc>
          <w:tcPr>
            <w:tcW w:w="1068" w:type="dxa"/>
          </w:tcPr>
          <w:p>
            <w:pPr>
              <w:pStyle w:val="TableParagraph"/>
              <w:spacing w:before="33"/>
              <w:ind w:right="425"/>
              <w:jc w:val="right"/>
              <w:rPr>
                <w:rFonts w:ascii="Calibri"/>
                <w:sz w:val="19"/>
              </w:rPr>
            </w:pPr>
            <w:r>
              <w:rPr>
                <w:rFonts w:ascii="Calibri"/>
                <w:sz w:val="19"/>
              </w:rPr>
              <w:t>34</w:t>
            </w:r>
          </w:p>
        </w:tc>
        <w:tc>
          <w:tcPr>
            <w:tcW w:w="1068" w:type="dxa"/>
          </w:tcPr>
          <w:p>
            <w:pPr>
              <w:pStyle w:val="TableParagraph"/>
              <w:spacing w:before="33"/>
              <w:ind w:left="110" w:right="101"/>
              <w:jc w:val="center"/>
              <w:rPr>
                <w:rFonts w:ascii="Calibri"/>
                <w:sz w:val="19"/>
              </w:rPr>
            </w:pPr>
            <w:r>
              <w:rPr>
                <w:rFonts w:ascii="Calibri"/>
                <w:w w:val="105"/>
                <w:sz w:val="19"/>
              </w:rPr>
              <w:t>P</w:t>
            </w:r>
            <w:r>
              <w:rPr>
                <w:rFonts w:ascii="Calibri"/>
                <w:w w:val="105"/>
                <w:position w:val="-3"/>
                <w:sz w:val="13"/>
              </w:rPr>
              <w:t>0 </w:t>
            </w:r>
            <w:r>
              <w:rPr>
                <w:rFonts w:ascii="Calibri"/>
                <w:w w:val="105"/>
                <w:sz w:val="19"/>
              </w:rPr>
              <w:t>= 0.25</w:t>
            </w:r>
          </w:p>
        </w:tc>
        <w:tc>
          <w:tcPr>
            <w:tcW w:w="1068" w:type="dxa"/>
          </w:tcPr>
          <w:p>
            <w:pPr>
              <w:pStyle w:val="TableParagraph"/>
              <w:spacing w:before="33"/>
              <w:ind w:left="1"/>
              <w:jc w:val="center"/>
              <w:rPr>
                <w:rFonts w:ascii="Calibri"/>
                <w:sz w:val="19"/>
              </w:rPr>
            </w:pPr>
            <w:r>
              <w:rPr>
                <w:rFonts w:ascii="Calibri"/>
                <w:w w:val="103"/>
                <w:sz w:val="19"/>
              </w:rPr>
              <w:t>1</w:t>
            </w:r>
          </w:p>
        </w:tc>
        <w:tc>
          <w:tcPr>
            <w:tcW w:w="1068" w:type="dxa"/>
          </w:tcPr>
          <w:p>
            <w:pPr>
              <w:pStyle w:val="TableParagraph"/>
              <w:spacing w:before="33"/>
              <w:ind w:left="264" w:right="255"/>
              <w:jc w:val="center"/>
              <w:rPr>
                <w:rFonts w:ascii="Calibri"/>
                <w:sz w:val="19"/>
              </w:rPr>
            </w:pPr>
            <w:r>
              <w:rPr>
                <w:rFonts w:ascii="Calibri"/>
                <w:w w:val="105"/>
                <w:sz w:val="19"/>
              </w:rPr>
              <w:t>0.067</w:t>
            </w:r>
          </w:p>
        </w:tc>
        <w:tc>
          <w:tcPr>
            <w:tcW w:w="1094" w:type="dxa"/>
          </w:tcPr>
          <w:p>
            <w:pPr>
              <w:pStyle w:val="TableParagraph"/>
              <w:spacing w:before="33"/>
              <w:ind w:left="290" w:right="290"/>
              <w:jc w:val="center"/>
              <w:rPr>
                <w:rFonts w:ascii="Calibri"/>
                <w:sz w:val="19"/>
              </w:rPr>
            </w:pPr>
            <w:r>
              <w:rPr>
                <w:rFonts w:ascii="Calibri"/>
                <w:w w:val="105"/>
                <w:sz w:val="19"/>
              </w:rPr>
              <w:t>-1.64</w:t>
            </w:r>
          </w:p>
        </w:tc>
        <w:tc>
          <w:tcPr>
            <w:tcW w:w="1068" w:type="dxa"/>
          </w:tcPr>
          <w:p>
            <w:pPr>
              <w:pStyle w:val="TableParagraph"/>
              <w:spacing w:before="33"/>
              <w:ind w:left="122" w:right="121"/>
              <w:jc w:val="center"/>
              <w:rPr>
                <w:rFonts w:ascii="Calibri"/>
                <w:sz w:val="19"/>
              </w:rPr>
            </w:pPr>
            <w:r>
              <w:rPr>
                <w:rFonts w:ascii="Calibri"/>
                <w:w w:val="105"/>
                <w:sz w:val="19"/>
              </w:rPr>
              <w:t>0.06</w:t>
            </w:r>
          </w:p>
        </w:tc>
        <w:tc>
          <w:tcPr>
            <w:tcW w:w="1064" w:type="dxa"/>
            <w:tcBorders>
              <w:right w:val="single" w:sz="7" w:space="0" w:color="000000"/>
            </w:tcBorders>
          </w:tcPr>
          <w:p>
            <w:pPr>
              <w:pStyle w:val="TableParagraph"/>
              <w:spacing w:before="33"/>
              <w:ind w:left="26"/>
              <w:rPr>
                <w:rFonts w:ascii="Calibri"/>
                <w:sz w:val="13"/>
              </w:rPr>
            </w:pPr>
            <w:r>
              <w:rPr>
                <w:rFonts w:ascii="Calibri"/>
                <w:w w:val="105"/>
                <w:sz w:val="19"/>
              </w:rPr>
              <w:t>Accept H</w:t>
            </w:r>
            <w:r>
              <w:rPr>
                <w:rFonts w:ascii="Calibri"/>
                <w:w w:val="105"/>
                <w:position w:val="-3"/>
                <w:sz w:val="13"/>
              </w:rPr>
              <w:t>0</w:t>
            </w:r>
          </w:p>
        </w:tc>
      </w:tr>
      <w:tr>
        <w:trPr>
          <w:trHeight w:val="298" w:hRule="exact"/>
        </w:trPr>
        <w:tc>
          <w:tcPr>
            <w:tcW w:w="1326" w:type="dxa"/>
            <w:tcBorders>
              <w:bottom w:val="single" w:sz="7" w:space="0" w:color="000000"/>
            </w:tcBorders>
          </w:tcPr>
          <w:p>
            <w:pPr>
              <w:pStyle w:val="TableParagraph"/>
              <w:spacing w:before="33"/>
              <w:ind w:left="10" w:right="10"/>
              <w:jc w:val="center"/>
              <w:rPr>
                <w:rFonts w:ascii="Calibri"/>
                <w:sz w:val="19"/>
              </w:rPr>
            </w:pPr>
            <w:r>
              <w:rPr>
                <w:rFonts w:ascii="Calibri"/>
                <w:w w:val="105"/>
                <w:sz w:val="19"/>
              </w:rPr>
              <w:t>10</w:t>
            </w:r>
          </w:p>
        </w:tc>
        <w:tc>
          <w:tcPr>
            <w:tcW w:w="1068" w:type="dxa"/>
            <w:tcBorders>
              <w:bottom w:val="single" w:sz="7" w:space="0" w:color="000000"/>
            </w:tcBorders>
          </w:tcPr>
          <w:p>
            <w:pPr>
              <w:pStyle w:val="TableParagraph"/>
              <w:spacing w:before="33"/>
              <w:ind w:right="425"/>
              <w:jc w:val="right"/>
              <w:rPr>
                <w:rFonts w:ascii="Calibri"/>
                <w:sz w:val="19"/>
              </w:rPr>
            </w:pPr>
            <w:r>
              <w:rPr>
                <w:rFonts w:ascii="Calibri"/>
                <w:sz w:val="19"/>
              </w:rPr>
              <w:t>40</w:t>
            </w:r>
          </w:p>
        </w:tc>
        <w:tc>
          <w:tcPr>
            <w:tcW w:w="1068" w:type="dxa"/>
            <w:tcBorders>
              <w:bottom w:val="single" w:sz="7" w:space="0" w:color="000000"/>
            </w:tcBorders>
          </w:tcPr>
          <w:p>
            <w:pPr>
              <w:pStyle w:val="TableParagraph"/>
              <w:spacing w:before="24"/>
              <w:ind w:left="110" w:right="101"/>
              <w:jc w:val="center"/>
              <w:rPr>
                <w:rFonts w:ascii="Calibri"/>
                <w:sz w:val="19"/>
              </w:rPr>
            </w:pPr>
            <w:r>
              <w:rPr>
                <w:rFonts w:ascii="Calibri"/>
                <w:w w:val="105"/>
                <w:sz w:val="19"/>
              </w:rPr>
              <w:t>P</w:t>
            </w:r>
            <w:r>
              <w:rPr>
                <w:rFonts w:ascii="Calibri"/>
                <w:w w:val="105"/>
                <w:position w:val="-3"/>
                <w:sz w:val="13"/>
              </w:rPr>
              <w:t>0 </w:t>
            </w:r>
            <w:r>
              <w:rPr>
                <w:rFonts w:ascii="Calibri"/>
                <w:w w:val="105"/>
                <w:sz w:val="19"/>
              </w:rPr>
              <w:t>= 0.10</w:t>
            </w:r>
          </w:p>
        </w:tc>
        <w:tc>
          <w:tcPr>
            <w:tcW w:w="1068" w:type="dxa"/>
            <w:tcBorders>
              <w:bottom w:val="single" w:sz="7" w:space="0" w:color="000000"/>
            </w:tcBorders>
          </w:tcPr>
          <w:p>
            <w:pPr>
              <w:pStyle w:val="TableParagraph"/>
              <w:spacing w:before="33"/>
              <w:ind w:left="1"/>
              <w:jc w:val="center"/>
              <w:rPr>
                <w:rFonts w:ascii="Calibri"/>
                <w:sz w:val="19"/>
              </w:rPr>
            </w:pPr>
            <w:r>
              <w:rPr>
                <w:rFonts w:ascii="Calibri"/>
                <w:w w:val="103"/>
                <w:sz w:val="19"/>
              </w:rPr>
              <w:t>0</w:t>
            </w:r>
          </w:p>
        </w:tc>
        <w:tc>
          <w:tcPr>
            <w:tcW w:w="1068" w:type="dxa"/>
            <w:tcBorders>
              <w:bottom w:val="single" w:sz="7" w:space="0" w:color="000000"/>
            </w:tcBorders>
          </w:tcPr>
          <w:p>
            <w:pPr>
              <w:pStyle w:val="TableParagraph"/>
              <w:spacing w:before="33"/>
              <w:ind w:left="264" w:right="255"/>
              <w:jc w:val="center"/>
              <w:rPr>
                <w:rFonts w:ascii="Calibri"/>
                <w:sz w:val="19"/>
              </w:rPr>
            </w:pPr>
            <w:r>
              <w:rPr>
                <w:rFonts w:ascii="Calibri"/>
                <w:w w:val="105"/>
                <w:sz w:val="19"/>
              </w:rPr>
              <w:t>0.000</w:t>
            </w:r>
          </w:p>
        </w:tc>
        <w:tc>
          <w:tcPr>
            <w:tcW w:w="1094" w:type="dxa"/>
            <w:tcBorders>
              <w:bottom w:val="single" w:sz="7" w:space="0" w:color="000000"/>
            </w:tcBorders>
          </w:tcPr>
          <w:p>
            <w:pPr>
              <w:pStyle w:val="TableParagraph"/>
              <w:spacing w:before="33"/>
              <w:ind w:left="290" w:right="290"/>
              <w:jc w:val="center"/>
              <w:rPr>
                <w:rFonts w:ascii="Calibri"/>
                <w:sz w:val="19"/>
              </w:rPr>
            </w:pPr>
            <w:r>
              <w:rPr>
                <w:rFonts w:ascii="Calibri"/>
                <w:w w:val="105"/>
                <w:sz w:val="19"/>
              </w:rPr>
              <w:t>-3.23</w:t>
            </w:r>
          </w:p>
        </w:tc>
        <w:tc>
          <w:tcPr>
            <w:tcW w:w="1068" w:type="dxa"/>
            <w:tcBorders>
              <w:bottom w:val="single" w:sz="7" w:space="0" w:color="000000"/>
            </w:tcBorders>
          </w:tcPr>
          <w:p>
            <w:pPr>
              <w:pStyle w:val="TableParagraph"/>
              <w:spacing w:before="33"/>
              <w:ind w:left="122" w:right="121"/>
              <w:jc w:val="center"/>
              <w:rPr>
                <w:rFonts w:ascii="Calibri"/>
                <w:sz w:val="19"/>
              </w:rPr>
            </w:pPr>
            <w:r>
              <w:rPr>
                <w:rFonts w:ascii="Calibri"/>
                <w:w w:val="105"/>
                <w:sz w:val="19"/>
              </w:rPr>
              <w:t>0.00</w:t>
            </w:r>
          </w:p>
        </w:tc>
        <w:tc>
          <w:tcPr>
            <w:tcW w:w="1064" w:type="dxa"/>
            <w:tcBorders>
              <w:right w:val="single" w:sz="7" w:space="0" w:color="000000"/>
            </w:tcBorders>
          </w:tcPr>
          <w:p>
            <w:pPr>
              <w:pStyle w:val="TableParagraph"/>
              <w:spacing w:before="24"/>
              <w:ind w:left="26"/>
              <w:rPr>
                <w:rFonts w:ascii="Calibri"/>
                <w:sz w:val="13"/>
              </w:rPr>
            </w:pPr>
            <w:r>
              <w:rPr>
                <w:rFonts w:ascii="Calibri"/>
                <w:w w:val="105"/>
                <w:sz w:val="19"/>
              </w:rPr>
              <w:t>Reject H</w:t>
            </w:r>
            <w:r>
              <w:rPr>
                <w:rFonts w:ascii="Calibri"/>
                <w:w w:val="105"/>
                <w:position w:val="-3"/>
                <w:sz w:val="13"/>
              </w:rPr>
              <w:t>0</w:t>
            </w:r>
          </w:p>
        </w:tc>
      </w:tr>
    </w:tbl>
    <w:p>
      <w:pPr>
        <w:pStyle w:val="BodyText"/>
        <w:spacing w:before="5"/>
        <w:rPr>
          <w:sz w:val="17"/>
        </w:rPr>
      </w:pPr>
    </w:p>
    <w:p>
      <w:pPr>
        <w:pStyle w:val="BodyText"/>
        <w:spacing w:before="70"/>
        <w:ind w:left="255" w:right="519"/>
      </w:pPr>
      <w:r>
        <w:rPr/>
        <w:t>In women it can be seen that four of five null hypotheses are rejected while men are rejected in three of the five hypotheses. For high risings the results are shown in Tables 5 for women and 6 men respectively.</w:t>
      </w:r>
    </w:p>
    <w:p>
      <w:pPr>
        <w:spacing w:after="0"/>
        <w:sectPr>
          <w:pgSz w:w="12240" w:h="15840"/>
          <w:pgMar w:header="689" w:footer="1036" w:top="1200" w:bottom="1220" w:left="820" w:right="460"/>
        </w:sectPr>
      </w:pPr>
    </w:p>
    <w:p>
      <w:pPr>
        <w:pStyle w:val="BodyText"/>
        <w:spacing w:after="1"/>
        <w:rPr>
          <w:sz w:val="22"/>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6"/>
        <w:gridCol w:w="1068"/>
        <w:gridCol w:w="1068"/>
        <w:gridCol w:w="1068"/>
        <w:gridCol w:w="1068"/>
        <w:gridCol w:w="1094"/>
        <w:gridCol w:w="1068"/>
        <w:gridCol w:w="1064"/>
      </w:tblGrid>
      <w:tr>
        <w:trPr>
          <w:trHeight w:val="258" w:hRule="exact"/>
        </w:trPr>
        <w:tc>
          <w:tcPr>
            <w:tcW w:w="8824" w:type="dxa"/>
            <w:gridSpan w:val="8"/>
            <w:tcBorders>
              <w:right w:val="single" w:sz="7" w:space="0" w:color="000000"/>
            </w:tcBorders>
          </w:tcPr>
          <w:p>
            <w:pPr>
              <w:pStyle w:val="TableParagraph"/>
              <w:spacing w:before="17"/>
              <w:ind w:left="2616"/>
              <w:rPr>
                <w:sz w:val="19"/>
              </w:rPr>
            </w:pPr>
            <w:r>
              <w:rPr>
                <w:w w:val="105"/>
                <w:sz w:val="19"/>
              </w:rPr>
              <w:t>Table 5 Women Data Analysis, High Level</w:t>
            </w:r>
          </w:p>
        </w:tc>
      </w:tr>
      <w:tr>
        <w:trPr>
          <w:trHeight w:val="258" w:hRule="exact"/>
        </w:trPr>
        <w:tc>
          <w:tcPr>
            <w:tcW w:w="2394" w:type="dxa"/>
            <w:gridSpan w:val="2"/>
            <w:tcBorders>
              <w:bottom w:val="single" w:sz="4" w:space="0" w:color="000000"/>
            </w:tcBorders>
          </w:tcPr>
          <w:p>
            <w:pPr>
              <w:pStyle w:val="TableParagraph"/>
              <w:spacing w:before="17"/>
              <w:ind w:left="382"/>
              <w:rPr>
                <w:sz w:val="19"/>
              </w:rPr>
            </w:pPr>
            <w:r>
              <w:rPr>
                <w:w w:val="105"/>
                <w:sz w:val="19"/>
              </w:rPr>
              <w:t>Information in table</w:t>
            </w:r>
          </w:p>
        </w:tc>
        <w:tc>
          <w:tcPr>
            <w:tcW w:w="6430" w:type="dxa"/>
            <w:gridSpan w:val="6"/>
            <w:tcBorders>
              <w:bottom w:val="single" w:sz="4" w:space="0" w:color="000000"/>
              <w:right w:val="single" w:sz="7" w:space="0" w:color="000000"/>
            </w:tcBorders>
          </w:tcPr>
          <w:p>
            <w:pPr>
              <w:pStyle w:val="TableParagraph"/>
              <w:spacing w:before="17"/>
              <w:ind w:left="2420" w:right="2403"/>
              <w:jc w:val="center"/>
              <w:rPr>
                <w:sz w:val="19"/>
              </w:rPr>
            </w:pPr>
            <w:r>
              <w:rPr>
                <w:sz w:val="19"/>
              </w:rPr>
              <w:t>Hypothesis testing</w:t>
            </w:r>
          </w:p>
        </w:tc>
      </w:tr>
      <w:tr>
        <w:trPr>
          <w:trHeight w:val="1042" w:hRule="exact"/>
        </w:trPr>
        <w:tc>
          <w:tcPr>
            <w:tcW w:w="1326"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ind w:left="10" w:right="13"/>
              <w:jc w:val="center"/>
              <w:rPr>
                <w:sz w:val="19"/>
              </w:rPr>
            </w:pPr>
            <w:r>
              <w:rPr>
                <w:w w:val="105"/>
                <w:sz w:val="19"/>
              </w:rPr>
              <w:t>PERCENTILE</w:t>
            </w:r>
          </w:p>
        </w:tc>
        <w:tc>
          <w:tcPr>
            <w:tcW w:w="1068" w:type="dxa"/>
            <w:tcBorders>
              <w:top w:val="single" w:sz="4" w:space="0" w:color="000000"/>
              <w:bottom w:val="single" w:sz="4" w:space="0" w:color="000000"/>
            </w:tcBorders>
          </w:tcPr>
          <w:p>
            <w:pPr>
              <w:pStyle w:val="TableParagraph"/>
              <w:spacing w:line="273" w:lineRule="auto" w:before="44"/>
              <w:ind w:left="26" w:right="72"/>
              <w:rPr>
                <w:sz w:val="19"/>
              </w:rPr>
            </w:pPr>
            <w:r>
              <w:rPr>
                <w:w w:val="105"/>
                <w:sz w:val="19"/>
              </w:rPr>
              <w:t>Maximum </w:t>
            </w:r>
            <w:r>
              <w:rPr>
                <w:sz w:val="19"/>
              </w:rPr>
              <w:t>Acceptable </w:t>
            </w:r>
            <w:r>
              <w:rPr>
                <w:w w:val="105"/>
                <w:sz w:val="19"/>
              </w:rPr>
              <w:t>Weight (MAW) Kg</w:t>
            </w:r>
          </w:p>
        </w:tc>
        <w:tc>
          <w:tcPr>
            <w:tcW w:w="1068" w:type="dxa"/>
            <w:tcBorders>
              <w:top w:val="single" w:sz="4" w:space="0" w:color="000000"/>
              <w:bottom w:val="single" w:sz="4" w:space="0" w:color="000000"/>
            </w:tcBorders>
          </w:tcPr>
          <w:p>
            <w:pPr>
              <w:pStyle w:val="TableParagraph"/>
              <w:rPr>
                <w:sz w:val="20"/>
              </w:rPr>
            </w:pPr>
          </w:p>
          <w:p>
            <w:pPr>
              <w:pStyle w:val="TableParagraph"/>
              <w:spacing w:before="2"/>
              <w:rPr>
                <w:sz w:val="27"/>
              </w:rPr>
            </w:pPr>
          </w:p>
          <w:p>
            <w:pPr>
              <w:pStyle w:val="TableParagraph"/>
              <w:spacing w:line="273" w:lineRule="auto"/>
              <w:ind w:left="26" w:right="104"/>
              <w:rPr>
                <w:sz w:val="19"/>
              </w:rPr>
            </w:pPr>
            <w:r>
              <w:rPr>
                <w:w w:val="105"/>
                <w:sz w:val="19"/>
              </w:rPr>
              <w:t>null </w:t>
            </w:r>
            <w:r>
              <w:rPr>
                <w:sz w:val="19"/>
              </w:rPr>
              <w:t>hypothesis</w:t>
            </w:r>
          </w:p>
        </w:tc>
        <w:tc>
          <w:tcPr>
            <w:tcW w:w="1068"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ind w:left="131" w:right="121"/>
              <w:jc w:val="center"/>
              <w:rPr>
                <w:sz w:val="19"/>
              </w:rPr>
            </w:pPr>
            <w:r>
              <w:rPr>
                <w:w w:val="105"/>
                <w:sz w:val="19"/>
              </w:rPr>
              <w:t>obs data</w:t>
            </w:r>
          </w:p>
        </w:tc>
        <w:tc>
          <w:tcPr>
            <w:tcW w:w="1068"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8"/>
              <w:rPr>
                <w:sz w:val="25"/>
              </w:rPr>
            </w:pPr>
          </w:p>
          <w:p>
            <w:pPr>
              <w:pStyle w:val="TableParagraph"/>
              <w:ind w:left="27"/>
              <w:jc w:val="center"/>
              <w:rPr>
                <w:rFonts w:ascii="Cambria Math"/>
                <w:sz w:val="19"/>
              </w:rPr>
            </w:pPr>
            <w:r>
              <w:rPr>
                <w:rFonts w:ascii="Cambria Math"/>
                <w:w w:val="261"/>
                <w:sz w:val="19"/>
              </w:rPr>
              <w:t> </w:t>
            </w:r>
          </w:p>
        </w:tc>
        <w:tc>
          <w:tcPr>
            <w:tcW w:w="1094"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jc w:val="center"/>
              <w:rPr>
                <w:sz w:val="19"/>
              </w:rPr>
            </w:pPr>
            <w:r>
              <w:rPr>
                <w:w w:val="103"/>
                <w:sz w:val="19"/>
              </w:rPr>
              <w:t>t</w:t>
            </w:r>
          </w:p>
        </w:tc>
        <w:tc>
          <w:tcPr>
            <w:tcW w:w="1068" w:type="dxa"/>
            <w:tcBorders>
              <w:top w:val="single" w:sz="4" w:space="0" w:color="000000"/>
              <w:bottom w:val="single" w:sz="4"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jc w:val="center"/>
              <w:rPr>
                <w:sz w:val="19"/>
              </w:rPr>
            </w:pPr>
            <w:r>
              <w:rPr>
                <w:w w:val="103"/>
                <w:sz w:val="19"/>
              </w:rPr>
              <w:t>α</w:t>
            </w:r>
          </w:p>
        </w:tc>
        <w:tc>
          <w:tcPr>
            <w:tcW w:w="1064" w:type="dxa"/>
            <w:tcBorders>
              <w:top w:val="single" w:sz="4" w:space="0" w:color="000000"/>
              <w:bottom w:val="single" w:sz="4" w:space="0" w:color="000000"/>
              <w:right w:val="single" w:sz="7"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ind w:left="151"/>
              <w:rPr>
                <w:sz w:val="19"/>
              </w:rPr>
            </w:pPr>
            <w:r>
              <w:rPr>
                <w:w w:val="105"/>
                <w:sz w:val="19"/>
              </w:rPr>
              <w:t>decision</w:t>
            </w:r>
          </w:p>
        </w:tc>
      </w:tr>
      <w:tr>
        <w:trPr>
          <w:trHeight w:val="285" w:hRule="exact"/>
        </w:trPr>
        <w:tc>
          <w:tcPr>
            <w:tcW w:w="1326" w:type="dxa"/>
            <w:tcBorders>
              <w:top w:val="single" w:sz="4" w:space="0" w:color="000000"/>
            </w:tcBorders>
          </w:tcPr>
          <w:p>
            <w:pPr>
              <w:pStyle w:val="TableParagraph"/>
              <w:spacing w:before="35"/>
              <w:ind w:left="10" w:right="10"/>
              <w:jc w:val="center"/>
              <w:rPr>
                <w:sz w:val="19"/>
              </w:rPr>
            </w:pPr>
            <w:r>
              <w:rPr>
                <w:w w:val="105"/>
                <w:sz w:val="19"/>
              </w:rPr>
              <w:t>90</w:t>
            </w:r>
          </w:p>
        </w:tc>
        <w:tc>
          <w:tcPr>
            <w:tcW w:w="1068" w:type="dxa"/>
            <w:tcBorders>
              <w:top w:val="single" w:sz="4" w:space="0" w:color="000000"/>
            </w:tcBorders>
          </w:tcPr>
          <w:p>
            <w:pPr>
              <w:pStyle w:val="TableParagraph"/>
              <w:spacing w:before="35"/>
              <w:ind w:left="11"/>
              <w:jc w:val="center"/>
              <w:rPr>
                <w:sz w:val="19"/>
              </w:rPr>
            </w:pPr>
            <w:r>
              <w:rPr>
                <w:w w:val="103"/>
                <w:sz w:val="19"/>
              </w:rPr>
              <w:t>9</w:t>
            </w:r>
          </w:p>
        </w:tc>
        <w:tc>
          <w:tcPr>
            <w:tcW w:w="1068" w:type="dxa"/>
            <w:tcBorders>
              <w:top w:val="single" w:sz="4" w:space="0" w:color="000000"/>
            </w:tcBorders>
          </w:tcPr>
          <w:p>
            <w:pPr>
              <w:pStyle w:val="TableParagraph"/>
              <w:spacing w:before="35"/>
              <w:ind w:left="111" w:right="101"/>
              <w:jc w:val="center"/>
              <w:rPr>
                <w:sz w:val="19"/>
              </w:rPr>
            </w:pPr>
            <w:r>
              <w:rPr>
                <w:w w:val="105"/>
                <w:sz w:val="19"/>
              </w:rPr>
              <w:t>P</w:t>
            </w:r>
            <w:r>
              <w:rPr>
                <w:w w:val="105"/>
                <w:position w:val="-3"/>
                <w:sz w:val="13"/>
              </w:rPr>
              <w:t>0 </w:t>
            </w:r>
            <w:r>
              <w:rPr>
                <w:w w:val="105"/>
                <w:sz w:val="19"/>
              </w:rPr>
              <w:t>= 0.90</w:t>
            </w:r>
          </w:p>
        </w:tc>
        <w:tc>
          <w:tcPr>
            <w:tcW w:w="1068" w:type="dxa"/>
            <w:tcBorders>
              <w:top w:val="single" w:sz="4" w:space="0" w:color="000000"/>
            </w:tcBorders>
          </w:tcPr>
          <w:p>
            <w:pPr>
              <w:pStyle w:val="TableParagraph"/>
              <w:spacing w:before="35"/>
              <w:ind w:left="11"/>
              <w:jc w:val="center"/>
              <w:rPr>
                <w:sz w:val="19"/>
              </w:rPr>
            </w:pPr>
            <w:r>
              <w:rPr>
                <w:w w:val="103"/>
                <w:sz w:val="19"/>
              </w:rPr>
              <w:t>9</w:t>
            </w:r>
          </w:p>
        </w:tc>
        <w:tc>
          <w:tcPr>
            <w:tcW w:w="1068" w:type="dxa"/>
            <w:tcBorders>
              <w:top w:val="single" w:sz="4" w:space="0" w:color="000000"/>
            </w:tcBorders>
          </w:tcPr>
          <w:p>
            <w:pPr>
              <w:pStyle w:val="TableParagraph"/>
              <w:spacing w:before="32"/>
              <w:ind w:left="264" w:right="255"/>
              <w:jc w:val="center"/>
              <w:rPr>
                <w:rFonts w:ascii="Calibri"/>
                <w:sz w:val="19"/>
              </w:rPr>
            </w:pPr>
            <w:r>
              <w:rPr>
                <w:rFonts w:ascii="Calibri"/>
                <w:w w:val="105"/>
                <w:sz w:val="19"/>
              </w:rPr>
              <w:t>0.692</w:t>
            </w:r>
          </w:p>
        </w:tc>
        <w:tc>
          <w:tcPr>
            <w:tcW w:w="1094" w:type="dxa"/>
            <w:tcBorders>
              <w:top w:val="single" w:sz="4" w:space="0" w:color="000000"/>
            </w:tcBorders>
          </w:tcPr>
          <w:p>
            <w:pPr>
              <w:pStyle w:val="TableParagraph"/>
              <w:spacing w:before="35"/>
              <w:ind w:left="300" w:right="290"/>
              <w:jc w:val="center"/>
              <w:rPr>
                <w:sz w:val="19"/>
              </w:rPr>
            </w:pPr>
            <w:r>
              <w:rPr>
                <w:w w:val="105"/>
                <w:sz w:val="19"/>
              </w:rPr>
              <w:t>-2.60</w:t>
            </w:r>
          </w:p>
        </w:tc>
        <w:tc>
          <w:tcPr>
            <w:tcW w:w="1068" w:type="dxa"/>
            <w:tcBorders>
              <w:top w:val="single" w:sz="4" w:space="0" w:color="000000"/>
            </w:tcBorders>
          </w:tcPr>
          <w:p>
            <w:pPr>
              <w:pStyle w:val="TableParagraph"/>
              <w:spacing w:before="35"/>
              <w:ind w:left="131" w:right="121"/>
              <w:jc w:val="center"/>
              <w:rPr>
                <w:sz w:val="19"/>
              </w:rPr>
            </w:pPr>
            <w:r>
              <w:rPr>
                <w:w w:val="105"/>
                <w:sz w:val="19"/>
              </w:rPr>
              <w:t>0.01</w:t>
            </w:r>
          </w:p>
        </w:tc>
        <w:tc>
          <w:tcPr>
            <w:tcW w:w="1064" w:type="dxa"/>
            <w:tcBorders>
              <w:top w:val="single" w:sz="4" w:space="0" w:color="000000"/>
              <w:right w:val="single" w:sz="7" w:space="0" w:color="000000"/>
            </w:tcBorders>
          </w:tcPr>
          <w:p>
            <w:pPr>
              <w:pStyle w:val="TableParagraph"/>
              <w:spacing w:before="35"/>
              <w:ind w:left="26"/>
              <w:rPr>
                <w:sz w:val="19"/>
              </w:rPr>
            </w:pPr>
            <w:r>
              <w:rPr>
                <w:w w:val="105"/>
                <w:sz w:val="19"/>
              </w:rPr>
              <w:t>Reject Ho</w:t>
            </w:r>
          </w:p>
        </w:tc>
      </w:tr>
      <w:tr>
        <w:trPr>
          <w:trHeight w:val="285" w:hRule="exact"/>
        </w:trPr>
        <w:tc>
          <w:tcPr>
            <w:tcW w:w="1326" w:type="dxa"/>
          </w:tcPr>
          <w:p>
            <w:pPr>
              <w:pStyle w:val="TableParagraph"/>
              <w:spacing w:before="35"/>
              <w:ind w:left="10" w:right="10"/>
              <w:jc w:val="center"/>
              <w:rPr>
                <w:sz w:val="19"/>
              </w:rPr>
            </w:pPr>
            <w:r>
              <w:rPr>
                <w:w w:val="105"/>
                <w:sz w:val="19"/>
              </w:rPr>
              <w:t>75</w:t>
            </w:r>
          </w:p>
        </w:tc>
        <w:tc>
          <w:tcPr>
            <w:tcW w:w="1068" w:type="dxa"/>
          </w:tcPr>
          <w:p>
            <w:pPr>
              <w:pStyle w:val="TableParagraph"/>
              <w:spacing w:before="35"/>
              <w:ind w:left="402" w:right="394"/>
              <w:jc w:val="center"/>
              <w:rPr>
                <w:sz w:val="19"/>
              </w:rPr>
            </w:pPr>
            <w:r>
              <w:rPr>
                <w:w w:val="105"/>
                <w:sz w:val="19"/>
              </w:rPr>
              <w:t>11</w:t>
            </w:r>
          </w:p>
        </w:tc>
        <w:tc>
          <w:tcPr>
            <w:tcW w:w="1068" w:type="dxa"/>
          </w:tcPr>
          <w:p>
            <w:pPr>
              <w:pStyle w:val="TableParagraph"/>
              <w:spacing w:before="35"/>
              <w:ind w:left="111" w:right="101"/>
              <w:jc w:val="center"/>
              <w:rPr>
                <w:sz w:val="19"/>
              </w:rPr>
            </w:pPr>
            <w:r>
              <w:rPr>
                <w:w w:val="105"/>
                <w:sz w:val="19"/>
              </w:rPr>
              <w:t>P</w:t>
            </w:r>
            <w:r>
              <w:rPr>
                <w:w w:val="105"/>
                <w:position w:val="-3"/>
                <w:sz w:val="13"/>
              </w:rPr>
              <w:t>0 </w:t>
            </w:r>
            <w:r>
              <w:rPr>
                <w:w w:val="105"/>
                <w:sz w:val="19"/>
              </w:rPr>
              <w:t>= 0.75</w:t>
            </w:r>
          </w:p>
        </w:tc>
        <w:tc>
          <w:tcPr>
            <w:tcW w:w="1068" w:type="dxa"/>
          </w:tcPr>
          <w:p>
            <w:pPr>
              <w:pStyle w:val="TableParagraph"/>
              <w:spacing w:before="35"/>
              <w:ind w:left="11"/>
              <w:jc w:val="center"/>
              <w:rPr>
                <w:sz w:val="19"/>
              </w:rPr>
            </w:pPr>
            <w:r>
              <w:rPr>
                <w:w w:val="103"/>
                <w:sz w:val="19"/>
              </w:rPr>
              <w:t>4</w:t>
            </w:r>
          </w:p>
        </w:tc>
        <w:tc>
          <w:tcPr>
            <w:tcW w:w="1068" w:type="dxa"/>
          </w:tcPr>
          <w:p>
            <w:pPr>
              <w:pStyle w:val="TableParagraph"/>
              <w:spacing w:before="33"/>
              <w:ind w:left="264" w:right="255"/>
              <w:jc w:val="center"/>
              <w:rPr>
                <w:rFonts w:ascii="Calibri"/>
                <w:sz w:val="19"/>
              </w:rPr>
            </w:pPr>
            <w:r>
              <w:rPr>
                <w:rFonts w:ascii="Calibri"/>
                <w:w w:val="105"/>
                <w:sz w:val="19"/>
              </w:rPr>
              <w:t>0.308</w:t>
            </w:r>
          </w:p>
        </w:tc>
        <w:tc>
          <w:tcPr>
            <w:tcW w:w="1094" w:type="dxa"/>
          </w:tcPr>
          <w:p>
            <w:pPr>
              <w:pStyle w:val="TableParagraph"/>
              <w:spacing w:before="35"/>
              <w:ind w:left="300" w:right="290"/>
              <w:jc w:val="center"/>
              <w:rPr>
                <w:sz w:val="19"/>
              </w:rPr>
            </w:pPr>
            <w:r>
              <w:rPr>
                <w:w w:val="105"/>
                <w:sz w:val="19"/>
              </w:rPr>
              <w:t>-3.69</w:t>
            </w:r>
          </w:p>
        </w:tc>
        <w:tc>
          <w:tcPr>
            <w:tcW w:w="1068" w:type="dxa"/>
          </w:tcPr>
          <w:p>
            <w:pPr>
              <w:pStyle w:val="TableParagraph"/>
              <w:spacing w:before="35"/>
              <w:ind w:left="131" w:right="121"/>
              <w:jc w:val="center"/>
              <w:rPr>
                <w:sz w:val="19"/>
              </w:rPr>
            </w:pPr>
            <w:r>
              <w:rPr>
                <w:w w:val="105"/>
                <w:sz w:val="19"/>
              </w:rPr>
              <w:t>0.00</w:t>
            </w:r>
          </w:p>
        </w:tc>
        <w:tc>
          <w:tcPr>
            <w:tcW w:w="1064" w:type="dxa"/>
            <w:tcBorders>
              <w:right w:val="single" w:sz="7" w:space="0" w:color="000000"/>
            </w:tcBorders>
          </w:tcPr>
          <w:p>
            <w:pPr>
              <w:pStyle w:val="TableParagraph"/>
              <w:spacing w:before="35"/>
              <w:ind w:left="26"/>
              <w:rPr>
                <w:sz w:val="19"/>
              </w:rPr>
            </w:pPr>
            <w:r>
              <w:rPr>
                <w:w w:val="105"/>
                <w:sz w:val="19"/>
              </w:rPr>
              <w:t>Reject Ho</w:t>
            </w:r>
          </w:p>
        </w:tc>
      </w:tr>
      <w:tr>
        <w:trPr>
          <w:trHeight w:val="285" w:hRule="exact"/>
        </w:trPr>
        <w:tc>
          <w:tcPr>
            <w:tcW w:w="1326" w:type="dxa"/>
          </w:tcPr>
          <w:p>
            <w:pPr>
              <w:pStyle w:val="TableParagraph"/>
              <w:spacing w:before="35"/>
              <w:ind w:left="10" w:right="10"/>
              <w:jc w:val="center"/>
              <w:rPr>
                <w:sz w:val="19"/>
              </w:rPr>
            </w:pPr>
            <w:r>
              <w:rPr>
                <w:w w:val="105"/>
                <w:sz w:val="19"/>
              </w:rPr>
              <w:t>50</w:t>
            </w:r>
          </w:p>
        </w:tc>
        <w:tc>
          <w:tcPr>
            <w:tcW w:w="1068" w:type="dxa"/>
          </w:tcPr>
          <w:p>
            <w:pPr>
              <w:pStyle w:val="TableParagraph"/>
              <w:spacing w:before="35"/>
              <w:ind w:left="402" w:right="394"/>
              <w:jc w:val="center"/>
              <w:rPr>
                <w:sz w:val="19"/>
              </w:rPr>
            </w:pPr>
            <w:r>
              <w:rPr>
                <w:w w:val="105"/>
                <w:sz w:val="19"/>
              </w:rPr>
              <w:t>12</w:t>
            </w:r>
          </w:p>
        </w:tc>
        <w:tc>
          <w:tcPr>
            <w:tcW w:w="1068" w:type="dxa"/>
          </w:tcPr>
          <w:p>
            <w:pPr>
              <w:pStyle w:val="TableParagraph"/>
              <w:spacing w:before="35"/>
              <w:ind w:left="111" w:right="101"/>
              <w:jc w:val="center"/>
              <w:rPr>
                <w:sz w:val="19"/>
              </w:rPr>
            </w:pPr>
            <w:r>
              <w:rPr>
                <w:w w:val="105"/>
                <w:sz w:val="19"/>
              </w:rPr>
              <w:t>P</w:t>
            </w:r>
            <w:r>
              <w:rPr>
                <w:w w:val="105"/>
                <w:position w:val="-3"/>
                <w:sz w:val="13"/>
              </w:rPr>
              <w:t>0 </w:t>
            </w:r>
            <w:r>
              <w:rPr>
                <w:w w:val="105"/>
                <w:sz w:val="19"/>
              </w:rPr>
              <w:t>= 0.50</w:t>
            </w:r>
          </w:p>
        </w:tc>
        <w:tc>
          <w:tcPr>
            <w:tcW w:w="1068" w:type="dxa"/>
          </w:tcPr>
          <w:p>
            <w:pPr>
              <w:pStyle w:val="TableParagraph"/>
              <w:spacing w:before="35"/>
              <w:ind w:left="11"/>
              <w:jc w:val="center"/>
              <w:rPr>
                <w:sz w:val="19"/>
              </w:rPr>
            </w:pPr>
            <w:r>
              <w:rPr>
                <w:w w:val="103"/>
                <w:sz w:val="19"/>
              </w:rPr>
              <w:t>1</w:t>
            </w:r>
          </w:p>
        </w:tc>
        <w:tc>
          <w:tcPr>
            <w:tcW w:w="1068" w:type="dxa"/>
          </w:tcPr>
          <w:p>
            <w:pPr>
              <w:pStyle w:val="TableParagraph"/>
              <w:spacing w:before="33"/>
              <w:ind w:left="264" w:right="255"/>
              <w:jc w:val="center"/>
              <w:rPr>
                <w:rFonts w:ascii="Calibri"/>
                <w:sz w:val="19"/>
              </w:rPr>
            </w:pPr>
            <w:r>
              <w:rPr>
                <w:rFonts w:ascii="Calibri"/>
                <w:w w:val="105"/>
                <w:sz w:val="19"/>
              </w:rPr>
              <w:t>0.077</w:t>
            </w:r>
          </w:p>
        </w:tc>
        <w:tc>
          <w:tcPr>
            <w:tcW w:w="1094" w:type="dxa"/>
          </w:tcPr>
          <w:p>
            <w:pPr>
              <w:pStyle w:val="TableParagraph"/>
              <w:spacing w:before="35"/>
              <w:ind w:left="300" w:right="290"/>
              <w:jc w:val="center"/>
              <w:rPr>
                <w:sz w:val="19"/>
              </w:rPr>
            </w:pPr>
            <w:r>
              <w:rPr>
                <w:w w:val="105"/>
                <w:sz w:val="19"/>
              </w:rPr>
              <w:t>-3.02</w:t>
            </w:r>
          </w:p>
        </w:tc>
        <w:tc>
          <w:tcPr>
            <w:tcW w:w="1068" w:type="dxa"/>
          </w:tcPr>
          <w:p>
            <w:pPr>
              <w:pStyle w:val="TableParagraph"/>
              <w:spacing w:before="35"/>
              <w:ind w:left="131" w:right="121"/>
              <w:jc w:val="center"/>
              <w:rPr>
                <w:sz w:val="19"/>
              </w:rPr>
            </w:pPr>
            <w:r>
              <w:rPr>
                <w:w w:val="105"/>
                <w:sz w:val="19"/>
              </w:rPr>
              <w:t>0.00</w:t>
            </w:r>
          </w:p>
        </w:tc>
        <w:tc>
          <w:tcPr>
            <w:tcW w:w="1064" w:type="dxa"/>
            <w:tcBorders>
              <w:right w:val="single" w:sz="7" w:space="0" w:color="000000"/>
            </w:tcBorders>
          </w:tcPr>
          <w:p>
            <w:pPr>
              <w:pStyle w:val="TableParagraph"/>
              <w:spacing w:before="35"/>
              <w:ind w:left="26"/>
              <w:rPr>
                <w:sz w:val="19"/>
              </w:rPr>
            </w:pPr>
            <w:r>
              <w:rPr>
                <w:w w:val="105"/>
                <w:sz w:val="19"/>
              </w:rPr>
              <w:t>Reject Ho</w:t>
            </w:r>
          </w:p>
        </w:tc>
      </w:tr>
      <w:tr>
        <w:trPr>
          <w:trHeight w:val="285" w:hRule="exact"/>
        </w:trPr>
        <w:tc>
          <w:tcPr>
            <w:tcW w:w="1326" w:type="dxa"/>
          </w:tcPr>
          <w:p>
            <w:pPr>
              <w:pStyle w:val="TableParagraph"/>
              <w:spacing w:before="35"/>
              <w:ind w:left="10" w:right="10"/>
              <w:jc w:val="center"/>
              <w:rPr>
                <w:sz w:val="19"/>
              </w:rPr>
            </w:pPr>
            <w:r>
              <w:rPr>
                <w:w w:val="105"/>
                <w:sz w:val="19"/>
              </w:rPr>
              <w:t>25</w:t>
            </w:r>
          </w:p>
        </w:tc>
        <w:tc>
          <w:tcPr>
            <w:tcW w:w="1068" w:type="dxa"/>
          </w:tcPr>
          <w:p>
            <w:pPr>
              <w:pStyle w:val="TableParagraph"/>
              <w:spacing w:before="35"/>
              <w:ind w:left="402" w:right="394"/>
              <w:jc w:val="center"/>
              <w:rPr>
                <w:sz w:val="19"/>
              </w:rPr>
            </w:pPr>
            <w:r>
              <w:rPr>
                <w:w w:val="105"/>
                <w:sz w:val="19"/>
              </w:rPr>
              <w:t>14</w:t>
            </w:r>
          </w:p>
        </w:tc>
        <w:tc>
          <w:tcPr>
            <w:tcW w:w="1068" w:type="dxa"/>
          </w:tcPr>
          <w:p>
            <w:pPr>
              <w:pStyle w:val="TableParagraph"/>
              <w:spacing w:before="35"/>
              <w:ind w:left="111" w:right="101"/>
              <w:jc w:val="center"/>
              <w:rPr>
                <w:sz w:val="19"/>
              </w:rPr>
            </w:pPr>
            <w:r>
              <w:rPr>
                <w:w w:val="105"/>
                <w:sz w:val="19"/>
              </w:rPr>
              <w:t>P</w:t>
            </w:r>
            <w:r>
              <w:rPr>
                <w:w w:val="105"/>
                <w:position w:val="-3"/>
                <w:sz w:val="13"/>
              </w:rPr>
              <w:t>0 </w:t>
            </w:r>
            <w:r>
              <w:rPr>
                <w:w w:val="105"/>
                <w:sz w:val="19"/>
              </w:rPr>
              <w:t>= 0.25</w:t>
            </w:r>
          </w:p>
        </w:tc>
        <w:tc>
          <w:tcPr>
            <w:tcW w:w="1068" w:type="dxa"/>
          </w:tcPr>
          <w:p>
            <w:pPr>
              <w:pStyle w:val="TableParagraph"/>
              <w:spacing w:before="35"/>
              <w:ind w:left="11"/>
              <w:jc w:val="center"/>
              <w:rPr>
                <w:sz w:val="19"/>
              </w:rPr>
            </w:pPr>
            <w:r>
              <w:rPr>
                <w:w w:val="103"/>
                <w:sz w:val="19"/>
              </w:rPr>
              <w:t>0</w:t>
            </w:r>
          </w:p>
        </w:tc>
        <w:tc>
          <w:tcPr>
            <w:tcW w:w="1068" w:type="dxa"/>
          </w:tcPr>
          <w:p>
            <w:pPr>
              <w:pStyle w:val="TableParagraph"/>
              <w:spacing w:before="33"/>
              <w:ind w:left="264" w:right="255"/>
              <w:jc w:val="center"/>
              <w:rPr>
                <w:rFonts w:ascii="Calibri"/>
                <w:sz w:val="19"/>
              </w:rPr>
            </w:pPr>
            <w:r>
              <w:rPr>
                <w:rFonts w:ascii="Calibri"/>
                <w:w w:val="105"/>
                <w:sz w:val="19"/>
              </w:rPr>
              <w:t>0.000</w:t>
            </w:r>
          </w:p>
        </w:tc>
        <w:tc>
          <w:tcPr>
            <w:tcW w:w="1094" w:type="dxa"/>
          </w:tcPr>
          <w:p>
            <w:pPr>
              <w:pStyle w:val="TableParagraph"/>
              <w:spacing w:before="35"/>
              <w:ind w:left="300" w:right="290"/>
              <w:jc w:val="center"/>
              <w:rPr>
                <w:sz w:val="19"/>
              </w:rPr>
            </w:pPr>
            <w:r>
              <w:rPr>
                <w:w w:val="105"/>
                <w:sz w:val="19"/>
              </w:rPr>
              <w:t>-2.08</w:t>
            </w:r>
          </w:p>
        </w:tc>
        <w:tc>
          <w:tcPr>
            <w:tcW w:w="1068" w:type="dxa"/>
          </w:tcPr>
          <w:p>
            <w:pPr>
              <w:pStyle w:val="TableParagraph"/>
              <w:spacing w:before="35"/>
              <w:ind w:left="131" w:right="121"/>
              <w:jc w:val="center"/>
              <w:rPr>
                <w:sz w:val="19"/>
              </w:rPr>
            </w:pPr>
            <w:r>
              <w:rPr>
                <w:w w:val="105"/>
                <w:sz w:val="19"/>
              </w:rPr>
              <w:t>0.03</w:t>
            </w:r>
          </w:p>
        </w:tc>
        <w:tc>
          <w:tcPr>
            <w:tcW w:w="1064" w:type="dxa"/>
            <w:tcBorders>
              <w:right w:val="single" w:sz="7" w:space="0" w:color="000000"/>
            </w:tcBorders>
          </w:tcPr>
          <w:p>
            <w:pPr>
              <w:pStyle w:val="TableParagraph"/>
              <w:spacing w:before="35"/>
              <w:ind w:left="26"/>
              <w:rPr>
                <w:sz w:val="19"/>
              </w:rPr>
            </w:pPr>
            <w:r>
              <w:rPr>
                <w:w w:val="105"/>
                <w:sz w:val="19"/>
              </w:rPr>
              <w:t>Reject Ho</w:t>
            </w:r>
          </w:p>
        </w:tc>
      </w:tr>
      <w:tr>
        <w:trPr>
          <w:trHeight w:val="289" w:hRule="exact"/>
        </w:trPr>
        <w:tc>
          <w:tcPr>
            <w:tcW w:w="1326" w:type="dxa"/>
            <w:tcBorders>
              <w:bottom w:val="single" w:sz="7" w:space="0" w:color="000000"/>
            </w:tcBorders>
          </w:tcPr>
          <w:p>
            <w:pPr>
              <w:pStyle w:val="TableParagraph"/>
              <w:spacing w:before="35"/>
              <w:ind w:left="10" w:right="10"/>
              <w:jc w:val="center"/>
              <w:rPr>
                <w:sz w:val="19"/>
              </w:rPr>
            </w:pPr>
            <w:r>
              <w:rPr>
                <w:w w:val="105"/>
                <w:sz w:val="19"/>
              </w:rPr>
              <w:t>10</w:t>
            </w:r>
          </w:p>
        </w:tc>
        <w:tc>
          <w:tcPr>
            <w:tcW w:w="1068" w:type="dxa"/>
            <w:tcBorders>
              <w:bottom w:val="single" w:sz="7" w:space="0" w:color="000000"/>
            </w:tcBorders>
          </w:tcPr>
          <w:p>
            <w:pPr>
              <w:pStyle w:val="TableParagraph"/>
              <w:spacing w:before="35"/>
              <w:ind w:left="402" w:right="394"/>
              <w:jc w:val="center"/>
              <w:rPr>
                <w:sz w:val="19"/>
              </w:rPr>
            </w:pPr>
            <w:r>
              <w:rPr>
                <w:w w:val="105"/>
                <w:sz w:val="19"/>
              </w:rPr>
              <w:t>15</w:t>
            </w:r>
          </w:p>
        </w:tc>
        <w:tc>
          <w:tcPr>
            <w:tcW w:w="1068" w:type="dxa"/>
            <w:tcBorders>
              <w:bottom w:val="single" w:sz="7" w:space="0" w:color="000000"/>
            </w:tcBorders>
          </w:tcPr>
          <w:p>
            <w:pPr>
              <w:pStyle w:val="TableParagraph"/>
              <w:spacing w:before="27"/>
              <w:ind w:left="111" w:right="101"/>
              <w:jc w:val="center"/>
              <w:rPr>
                <w:sz w:val="19"/>
              </w:rPr>
            </w:pPr>
            <w:r>
              <w:rPr>
                <w:w w:val="105"/>
                <w:sz w:val="19"/>
              </w:rPr>
              <w:t>P</w:t>
            </w:r>
            <w:r>
              <w:rPr>
                <w:w w:val="105"/>
                <w:position w:val="-3"/>
                <w:sz w:val="13"/>
              </w:rPr>
              <w:t>0 </w:t>
            </w:r>
            <w:r>
              <w:rPr>
                <w:w w:val="105"/>
                <w:sz w:val="19"/>
              </w:rPr>
              <w:t>= 0.10</w:t>
            </w:r>
          </w:p>
        </w:tc>
        <w:tc>
          <w:tcPr>
            <w:tcW w:w="1068" w:type="dxa"/>
            <w:tcBorders>
              <w:bottom w:val="single" w:sz="7" w:space="0" w:color="000000"/>
            </w:tcBorders>
          </w:tcPr>
          <w:p>
            <w:pPr>
              <w:pStyle w:val="TableParagraph"/>
              <w:spacing w:before="35"/>
              <w:ind w:left="11"/>
              <w:jc w:val="center"/>
              <w:rPr>
                <w:sz w:val="19"/>
              </w:rPr>
            </w:pPr>
            <w:r>
              <w:rPr>
                <w:w w:val="103"/>
                <w:sz w:val="19"/>
              </w:rPr>
              <w:t>0</w:t>
            </w:r>
          </w:p>
        </w:tc>
        <w:tc>
          <w:tcPr>
            <w:tcW w:w="1068" w:type="dxa"/>
            <w:tcBorders>
              <w:bottom w:val="single" w:sz="7" w:space="0" w:color="000000"/>
            </w:tcBorders>
          </w:tcPr>
          <w:p>
            <w:pPr>
              <w:pStyle w:val="TableParagraph"/>
              <w:spacing w:before="33"/>
              <w:ind w:left="264" w:right="255"/>
              <w:jc w:val="center"/>
              <w:rPr>
                <w:rFonts w:ascii="Calibri"/>
                <w:sz w:val="19"/>
              </w:rPr>
            </w:pPr>
            <w:r>
              <w:rPr>
                <w:rFonts w:ascii="Calibri"/>
                <w:w w:val="105"/>
                <w:sz w:val="19"/>
              </w:rPr>
              <w:t>0.000</w:t>
            </w:r>
          </w:p>
        </w:tc>
        <w:tc>
          <w:tcPr>
            <w:tcW w:w="1094" w:type="dxa"/>
            <w:tcBorders>
              <w:bottom w:val="single" w:sz="7" w:space="0" w:color="000000"/>
            </w:tcBorders>
          </w:tcPr>
          <w:p>
            <w:pPr>
              <w:pStyle w:val="TableParagraph"/>
              <w:spacing w:before="35"/>
              <w:ind w:left="300" w:right="290"/>
              <w:jc w:val="center"/>
              <w:rPr>
                <w:sz w:val="19"/>
              </w:rPr>
            </w:pPr>
            <w:r>
              <w:rPr>
                <w:w w:val="105"/>
                <w:sz w:val="19"/>
              </w:rPr>
              <w:t>-1.25</w:t>
            </w:r>
          </w:p>
        </w:tc>
        <w:tc>
          <w:tcPr>
            <w:tcW w:w="1068" w:type="dxa"/>
            <w:tcBorders>
              <w:bottom w:val="single" w:sz="7" w:space="0" w:color="000000"/>
            </w:tcBorders>
          </w:tcPr>
          <w:p>
            <w:pPr>
              <w:pStyle w:val="TableParagraph"/>
              <w:spacing w:before="35"/>
              <w:ind w:left="131" w:right="121"/>
              <w:jc w:val="center"/>
              <w:rPr>
                <w:sz w:val="19"/>
              </w:rPr>
            </w:pPr>
            <w:r>
              <w:rPr>
                <w:w w:val="105"/>
                <w:sz w:val="19"/>
              </w:rPr>
              <w:t>0.12</w:t>
            </w:r>
          </w:p>
        </w:tc>
        <w:tc>
          <w:tcPr>
            <w:tcW w:w="1064" w:type="dxa"/>
            <w:tcBorders>
              <w:bottom w:val="single" w:sz="7" w:space="0" w:color="000000"/>
              <w:right w:val="single" w:sz="7" w:space="0" w:color="000000"/>
            </w:tcBorders>
          </w:tcPr>
          <w:p>
            <w:pPr>
              <w:pStyle w:val="TableParagraph"/>
              <w:spacing w:before="35"/>
              <w:ind w:left="26"/>
              <w:rPr>
                <w:sz w:val="19"/>
              </w:rPr>
            </w:pPr>
            <w:r>
              <w:rPr>
                <w:w w:val="105"/>
                <w:sz w:val="19"/>
              </w:rPr>
              <w:t>Accept Ho</w:t>
            </w:r>
          </w:p>
        </w:tc>
      </w:tr>
    </w:tbl>
    <w:p>
      <w:pPr>
        <w:pStyle w:val="BodyText"/>
        <w:rPr>
          <w:sz w:val="20"/>
        </w:rPr>
      </w:pPr>
    </w:p>
    <w:p>
      <w:pPr>
        <w:pStyle w:val="BodyText"/>
        <w:spacing w:before="4"/>
        <w:rPr>
          <w:sz w:val="26"/>
        </w:rPr>
      </w:pPr>
    </w:p>
    <w:tbl>
      <w:tblPr>
        <w:tblW w:w="0" w:type="auto"/>
        <w:jc w:val="left"/>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6"/>
        <w:gridCol w:w="1068"/>
        <w:gridCol w:w="1068"/>
        <w:gridCol w:w="1068"/>
        <w:gridCol w:w="1068"/>
        <w:gridCol w:w="1094"/>
        <w:gridCol w:w="1068"/>
        <w:gridCol w:w="1064"/>
      </w:tblGrid>
      <w:tr>
        <w:trPr>
          <w:trHeight w:val="258" w:hRule="exact"/>
        </w:trPr>
        <w:tc>
          <w:tcPr>
            <w:tcW w:w="8824" w:type="dxa"/>
            <w:gridSpan w:val="8"/>
            <w:tcBorders>
              <w:right w:val="single" w:sz="7" w:space="0" w:color="000000"/>
            </w:tcBorders>
          </w:tcPr>
          <w:p>
            <w:pPr>
              <w:pStyle w:val="TableParagraph"/>
              <w:spacing w:before="17"/>
              <w:ind w:left="2758"/>
              <w:rPr>
                <w:sz w:val="19"/>
              </w:rPr>
            </w:pPr>
            <w:r>
              <w:rPr>
                <w:w w:val="105"/>
                <w:sz w:val="19"/>
              </w:rPr>
              <w:t>Table 6 Man Data Analysis, High Level</w:t>
            </w:r>
          </w:p>
        </w:tc>
      </w:tr>
      <w:tr>
        <w:trPr>
          <w:trHeight w:val="258" w:hRule="exact"/>
        </w:trPr>
        <w:tc>
          <w:tcPr>
            <w:tcW w:w="2394" w:type="dxa"/>
            <w:gridSpan w:val="2"/>
          </w:tcPr>
          <w:p>
            <w:pPr>
              <w:pStyle w:val="TableParagraph"/>
              <w:spacing w:before="17"/>
              <w:ind w:left="382"/>
              <w:rPr>
                <w:sz w:val="19"/>
              </w:rPr>
            </w:pPr>
            <w:r>
              <w:rPr>
                <w:w w:val="105"/>
                <w:sz w:val="19"/>
              </w:rPr>
              <w:t>Information in table</w:t>
            </w:r>
          </w:p>
        </w:tc>
        <w:tc>
          <w:tcPr>
            <w:tcW w:w="6430" w:type="dxa"/>
            <w:gridSpan w:val="6"/>
            <w:tcBorders>
              <w:right w:val="single" w:sz="7" w:space="0" w:color="000000"/>
            </w:tcBorders>
          </w:tcPr>
          <w:p>
            <w:pPr>
              <w:pStyle w:val="TableParagraph"/>
              <w:spacing w:before="17"/>
              <w:ind w:left="2420" w:right="2403"/>
              <w:jc w:val="center"/>
              <w:rPr>
                <w:sz w:val="19"/>
              </w:rPr>
            </w:pPr>
            <w:r>
              <w:rPr>
                <w:sz w:val="19"/>
              </w:rPr>
              <w:t>Hypothesis testing</w:t>
            </w:r>
          </w:p>
        </w:tc>
      </w:tr>
      <w:tr>
        <w:trPr>
          <w:trHeight w:val="1041" w:hRule="exact"/>
        </w:trPr>
        <w:tc>
          <w:tcPr>
            <w:tcW w:w="1326" w:type="dxa"/>
          </w:tcPr>
          <w:p>
            <w:pPr>
              <w:pStyle w:val="TableParagraph"/>
              <w:rPr>
                <w:sz w:val="20"/>
              </w:rPr>
            </w:pPr>
          </w:p>
          <w:p>
            <w:pPr>
              <w:pStyle w:val="TableParagraph"/>
              <w:rPr>
                <w:sz w:val="20"/>
              </w:rPr>
            </w:pPr>
          </w:p>
          <w:p>
            <w:pPr>
              <w:pStyle w:val="TableParagraph"/>
              <w:spacing w:before="7"/>
              <w:rPr>
                <w:sz w:val="29"/>
              </w:rPr>
            </w:pPr>
          </w:p>
          <w:p>
            <w:pPr>
              <w:pStyle w:val="TableParagraph"/>
              <w:ind w:left="10" w:right="13"/>
              <w:jc w:val="center"/>
              <w:rPr>
                <w:sz w:val="19"/>
              </w:rPr>
            </w:pPr>
            <w:r>
              <w:rPr>
                <w:w w:val="105"/>
                <w:sz w:val="19"/>
              </w:rPr>
              <w:t>PERCENTILE</w:t>
            </w:r>
          </w:p>
        </w:tc>
        <w:tc>
          <w:tcPr>
            <w:tcW w:w="1068" w:type="dxa"/>
          </w:tcPr>
          <w:p>
            <w:pPr>
              <w:pStyle w:val="TableParagraph"/>
              <w:spacing w:line="273" w:lineRule="auto" w:before="44"/>
              <w:ind w:left="26" w:right="72"/>
              <w:rPr>
                <w:sz w:val="19"/>
              </w:rPr>
            </w:pPr>
            <w:r>
              <w:rPr>
                <w:w w:val="105"/>
                <w:sz w:val="19"/>
              </w:rPr>
              <w:t>Maximum </w:t>
            </w:r>
            <w:r>
              <w:rPr>
                <w:sz w:val="19"/>
              </w:rPr>
              <w:t>Acceptable </w:t>
            </w:r>
            <w:r>
              <w:rPr>
                <w:w w:val="105"/>
                <w:sz w:val="19"/>
              </w:rPr>
              <w:t>Weight (MAW) Kg</w:t>
            </w:r>
          </w:p>
        </w:tc>
        <w:tc>
          <w:tcPr>
            <w:tcW w:w="1068" w:type="dxa"/>
          </w:tcPr>
          <w:p>
            <w:pPr>
              <w:pStyle w:val="TableParagraph"/>
              <w:rPr>
                <w:sz w:val="20"/>
              </w:rPr>
            </w:pPr>
          </w:p>
          <w:p>
            <w:pPr>
              <w:pStyle w:val="TableParagraph"/>
              <w:spacing w:before="2"/>
              <w:rPr>
                <w:sz w:val="27"/>
              </w:rPr>
            </w:pPr>
          </w:p>
          <w:p>
            <w:pPr>
              <w:pStyle w:val="TableParagraph"/>
              <w:spacing w:line="273" w:lineRule="auto"/>
              <w:ind w:left="26" w:right="104"/>
              <w:rPr>
                <w:sz w:val="19"/>
              </w:rPr>
            </w:pPr>
            <w:r>
              <w:rPr>
                <w:w w:val="105"/>
                <w:sz w:val="19"/>
              </w:rPr>
              <w:t>null </w:t>
            </w:r>
            <w:r>
              <w:rPr>
                <w:sz w:val="19"/>
              </w:rPr>
              <w:t>hypothesis</w:t>
            </w:r>
          </w:p>
        </w:tc>
        <w:tc>
          <w:tcPr>
            <w:tcW w:w="1068" w:type="dxa"/>
          </w:tcPr>
          <w:p>
            <w:pPr>
              <w:pStyle w:val="TableParagraph"/>
              <w:rPr>
                <w:sz w:val="20"/>
              </w:rPr>
            </w:pPr>
          </w:p>
          <w:p>
            <w:pPr>
              <w:pStyle w:val="TableParagraph"/>
              <w:rPr>
                <w:sz w:val="20"/>
              </w:rPr>
            </w:pPr>
          </w:p>
          <w:p>
            <w:pPr>
              <w:pStyle w:val="TableParagraph"/>
              <w:spacing w:before="7"/>
              <w:rPr>
                <w:sz w:val="29"/>
              </w:rPr>
            </w:pPr>
          </w:p>
          <w:p>
            <w:pPr>
              <w:pStyle w:val="TableParagraph"/>
              <w:ind w:left="131" w:right="121"/>
              <w:jc w:val="center"/>
              <w:rPr>
                <w:sz w:val="19"/>
              </w:rPr>
            </w:pPr>
            <w:r>
              <w:rPr>
                <w:w w:val="105"/>
                <w:sz w:val="19"/>
              </w:rPr>
              <w:t>obs data</w:t>
            </w:r>
          </w:p>
        </w:tc>
        <w:tc>
          <w:tcPr>
            <w:tcW w:w="1068" w:type="dxa"/>
          </w:tcPr>
          <w:p>
            <w:pPr>
              <w:pStyle w:val="TableParagraph"/>
              <w:rPr>
                <w:sz w:val="20"/>
              </w:rPr>
            </w:pPr>
          </w:p>
          <w:p>
            <w:pPr>
              <w:pStyle w:val="TableParagraph"/>
              <w:rPr>
                <w:sz w:val="20"/>
              </w:rPr>
            </w:pPr>
          </w:p>
          <w:p>
            <w:pPr>
              <w:pStyle w:val="TableParagraph"/>
              <w:spacing w:before="8"/>
              <w:rPr>
                <w:sz w:val="25"/>
              </w:rPr>
            </w:pPr>
          </w:p>
          <w:p>
            <w:pPr>
              <w:pStyle w:val="TableParagraph"/>
              <w:ind w:left="27"/>
              <w:jc w:val="center"/>
              <w:rPr>
                <w:rFonts w:ascii="Cambria Math"/>
                <w:sz w:val="19"/>
              </w:rPr>
            </w:pPr>
            <w:r>
              <w:rPr>
                <w:rFonts w:ascii="Cambria Math"/>
                <w:w w:val="261"/>
                <w:sz w:val="19"/>
              </w:rPr>
              <w:t> </w:t>
            </w:r>
          </w:p>
        </w:tc>
        <w:tc>
          <w:tcPr>
            <w:tcW w:w="1094" w:type="dxa"/>
          </w:tcPr>
          <w:p>
            <w:pPr>
              <w:pStyle w:val="TableParagraph"/>
              <w:rPr>
                <w:sz w:val="20"/>
              </w:rPr>
            </w:pPr>
          </w:p>
          <w:p>
            <w:pPr>
              <w:pStyle w:val="TableParagraph"/>
              <w:rPr>
                <w:sz w:val="20"/>
              </w:rPr>
            </w:pPr>
          </w:p>
          <w:p>
            <w:pPr>
              <w:pStyle w:val="TableParagraph"/>
              <w:spacing w:before="7"/>
              <w:rPr>
                <w:sz w:val="29"/>
              </w:rPr>
            </w:pPr>
          </w:p>
          <w:p>
            <w:pPr>
              <w:pStyle w:val="TableParagraph"/>
              <w:jc w:val="center"/>
              <w:rPr>
                <w:sz w:val="19"/>
              </w:rPr>
            </w:pPr>
            <w:r>
              <w:rPr>
                <w:w w:val="103"/>
                <w:sz w:val="19"/>
              </w:rPr>
              <w:t>t</w:t>
            </w:r>
          </w:p>
        </w:tc>
        <w:tc>
          <w:tcPr>
            <w:tcW w:w="1068" w:type="dxa"/>
          </w:tcPr>
          <w:p>
            <w:pPr>
              <w:pStyle w:val="TableParagraph"/>
              <w:rPr>
                <w:sz w:val="20"/>
              </w:rPr>
            </w:pPr>
          </w:p>
          <w:p>
            <w:pPr>
              <w:pStyle w:val="TableParagraph"/>
              <w:rPr>
                <w:sz w:val="20"/>
              </w:rPr>
            </w:pPr>
          </w:p>
          <w:p>
            <w:pPr>
              <w:pStyle w:val="TableParagraph"/>
              <w:spacing w:before="7"/>
              <w:rPr>
                <w:sz w:val="29"/>
              </w:rPr>
            </w:pPr>
          </w:p>
          <w:p>
            <w:pPr>
              <w:pStyle w:val="TableParagraph"/>
              <w:jc w:val="center"/>
              <w:rPr>
                <w:sz w:val="19"/>
              </w:rPr>
            </w:pPr>
            <w:r>
              <w:rPr>
                <w:w w:val="103"/>
                <w:sz w:val="19"/>
              </w:rPr>
              <w:t>α</w:t>
            </w:r>
          </w:p>
        </w:tc>
        <w:tc>
          <w:tcPr>
            <w:tcW w:w="1064" w:type="dxa"/>
            <w:tcBorders>
              <w:right w:val="single" w:sz="7" w:space="0" w:color="000000"/>
            </w:tcBorders>
          </w:tcPr>
          <w:p>
            <w:pPr>
              <w:pStyle w:val="TableParagraph"/>
              <w:rPr>
                <w:sz w:val="20"/>
              </w:rPr>
            </w:pPr>
          </w:p>
          <w:p>
            <w:pPr>
              <w:pStyle w:val="TableParagraph"/>
              <w:rPr>
                <w:sz w:val="20"/>
              </w:rPr>
            </w:pPr>
          </w:p>
          <w:p>
            <w:pPr>
              <w:pStyle w:val="TableParagraph"/>
              <w:spacing w:before="7"/>
              <w:rPr>
                <w:sz w:val="29"/>
              </w:rPr>
            </w:pPr>
          </w:p>
          <w:p>
            <w:pPr>
              <w:pStyle w:val="TableParagraph"/>
              <w:ind w:left="151"/>
              <w:rPr>
                <w:sz w:val="19"/>
              </w:rPr>
            </w:pPr>
            <w:r>
              <w:rPr>
                <w:w w:val="105"/>
                <w:sz w:val="19"/>
              </w:rPr>
              <w:t>decision</w:t>
            </w:r>
          </w:p>
        </w:tc>
      </w:tr>
      <w:tr>
        <w:trPr>
          <w:trHeight w:val="294" w:hRule="exact"/>
        </w:trPr>
        <w:tc>
          <w:tcPr>
            <w:tcW w:w="1326" w:type="dxa"/>
          </w:tcPr>
          <w:p>
            <w:pPr>
              <w:pStyle w:val="TableParagraph"/>
              <w:spacing w:before="33"/>
              <w:ind w:left="10" w:right="10"/>
              <w:jc w:val="center"/>
              <w:rPr>
                <w:rFonts w:ascii="Calibri"/>
                <w:sz w:val="19"/>
              </w:rPr>
            </w:pPr>
            <w:r>
              <w:rPr>
                <w:rFonts w:ascii="Calibri"/>
                <w:w w:val="105"/>
                <w:sz w:val="19"/>
              </w:rPr>
              <w:t>90</w:t>
            </w:r>
          </w:p>
        </w:tc>
        <w:tc>
          <w:tcPr>
            <w:tcW w:w="1068" w:type="dxa"/>
          </w:tcPr>
          <w:p>
            <w:pPr>
              <w:pStyle w:val="TableParagraph"/>
              <w:spacing w:before="33"/>
              <w:ind w:right="425"/>
              <w:jc w:val="right"/>
              <w:rPr>
                <w:rFonts w:ascii="Calibri"/>
                <w:sz w:val="19"/>
              </w:rPr>
            </w:pPr>
            <w:r>
              <w:rPr>
                <w:rFonts w:ascii="Calibri"/>
                <w:sz w:val="19"/>
              </w:rPr>
              <w:t>16</w:t>
            </w:r>
          </w:p>
        </w:tc>
        <w:tc>
          <w:tcPr>
            <w:tcW w:w="1068" w:type="dxa"/>
          </w:tcPr>
          <w:p>
            <w:pPr>
              <w:pStyle w:val="TableParagraph"/>
              <w:spacing w:before="33"/>
              <w:ind w:left="101" w:right="101"/>
              <w:jc w:val="center"/>
              <w:rPr>
                <w:rFonts w:ascii="Calibri"/>
                <w:sz w:val="19"/>
              </w:rPr>
            </w:pPr>
            <w:r>
              <w:rPr>
                <w:rFonts w:ascii="Calibri"/>
                <w:w w:val="105"/>
                <w:sz w:val="19"/>
              </w:rPr>
              <w:t>P</w:t>
            </w:r>
            <w:r>
              <w:rPr>
                <w:rFonts w:ascii="Calibri"/>
                <w:w w:val="105"/>
                <w:position w:val="-3"/>
                <w:sz w:val="13"/>
              </w:rPr>
              <w:t>0 </w:t>
            </w:r>
            <w:r>
              <w:rPr>
                <w:rFonts w:ascii="Calibri"/>
                <w:w w:val="105"/>
                <w:sz w:val="19"/>
              </w:rPr>
              <w:t>= .90</w:t>
            </w:r>
          </w:p>
        </w:tc>
        <w:tc>
          <w:tcPr>
            <w:tcW w:w="1068" w:type="dxa"/>
          </w:tcPr>
          <w:p>
            <w:pPr>
              <w:pStyle w:val="TableParagraph"/>
              <w:spacing w:before="33"/>
              <w:ind w:left="1"/>
              <w:jc w:val="center"/>
              <w:rPr>
                <w:rFonts w:ascii="Calibri"/>
                <w:sz w:val="19"/>
              </w:rPr>
            </w:pPr>
            <w:r>
              <w:rPr>
                <w:rFonts w:ascii="Calibri"/>
                <w:w w:val="103"/>
                <w:sz w:val="19"/>
              </w:rPr>
              <w:t>3</w:t>
            </w:r>
          </w:p>
        </w:tc>
        <w:tc>
          <w:tcPr>
            <w:tcW w:w="1068" w:type="dxa"/>
          </w:tcPr>
          <w:p>
            <w:pPr>
              <w:pStyle w:val="TableParagraph"/>
              <w:spacing w:before="33"/>
              <w:ind w:left="264" w:right="255"/>
              <w:jc w:val="center"/>
              <w:rPr>
                <w:rFonts w:ascii="Calibri"/>
                <w:sz w:val="19"/>
              </w:rPr>
            </w:pPr>
            <w:r>
              <w:rPr>
                <w:rFonts w:ascii="Calibri"/>
                <w:w w:val="105"/>
                <w:sz w:val="19"/>
              </w:rPr>
              <w:t>0.200</w:t>
            </w:r>
          </w:p>
        </w:tc>
        <w:tc>
          <w:tcPr>
            <w:tcW w:w="1094" w:type="dxa"/>
          </w:tcPr>
          <w:p>
            <w:pPr>
              <w:pStyle w:val="TableParagraph"/>
              <w:spacing w:before="33"/>
              <w:ind w:left="290" w:right="290"/>
              <w:jc w:val="center"/>
              <w:rPr>
                <w:rFonts w:ascii="Calibri"/>
                <w:sz w:val="19"/>
              </w:rPr>
            </w:pPr>
            <w:r>
              <w:rPr>
                <w:rFonts w:ascii="Calibri"/>
                <w:w w:val="105"/>
                <w:sz w:val="19"/>
              </w:rPr>
              <w:t>-9.04</w:t>
            </w:r>
          </w:p>
        </w:tc>
        <w:tc>
          <w:tcPr>
            <w:tcW w:w="1068" w:type="dxa"/>
          </w:tcPr>
          <w:p>
            <w:pPr>
              <w:pStyle w:val="TableParagraph"/>
              <w:spacing w:before="33"/>
              <w:ind w:left="122" w:right="121"/>
              <w:jc w:val="center"/>
              <w:rPr>
                <w:rFonts w:ascii="Calibri"/>
                <w:sz w:val="19"/>
              </w:rPr>
            </w:pPr>
            <w:r>
              <w:rPr>
                <w:rFonts w:ascii="Calibri"/>
                <w:w w:val="105"/>
                <w:sz w:val="19"/>
              </w:rPr>
              <w:t>0.00</w:t>
            </w:r>
          </w:p>
        </w:tc>
        <w:tc>
          <w:tcPr>
            <w:tcW w:w="1064" w:type="dxa"/>
            <w:tcBorders>
              <w:right w:val="single" w:sz="7" w:space="0" w:color="000000"/>
            </w:tcBorders>
          </w:tcPr>
          <w:p>
            <w:pPr>
              <w:pStyle w:val="TableParagraph"/>
              <w:spacing w:before="33"/>
              <w:ind w:left="26"/>
              <w:rPr>
                <w:rFonts w:ascii="Calibri"/>
                <w:sz w:val="13"/>
              </w:rPr>
            </w:pPr>
            <w:r>
              <w:rPr>
                <w:rFonts w:ascii="Calibri"/>
                <w:w w:val="105"/>
                <w:sz w:val="19"/>
              </w:rPr>
              <w:t>Reject H</w:t>
            </w:r>
            <w:r>
              <w:rPr>
                <w:rFonts w:ascii="Calibri"/>
                <w:w w:val="105"/>
                <w:position w:val="-3"/>
                <w:sz w:val="13"/>
              </w:rPr>
              <w:t>0</w:t>
            </w:r>
          </w:p>
        </w:tc>
      </w:tr>
      <w:tr>
        <w:trPr>
          <w:trHeight w:val="294" w:hRule="exact"/>
        </w:trPr>
        <w:tc>
          <w:tcPr>
            <w:tcW w:w="1326" w:type="dxa"/>
          </w:tcPr>
          <w:p>
            <w:pPr>
              <w:pStyle w:val="TableParagraph"/>
              <w:spacing w:before="33"/>
              <w:ind w:left="10" w:right="10"/>
              <w:jc w:val="center"/>
              <w:rPr>
                <w:rFonts w:ascii="Calibri"/>
                <w:sz w:val="19"/>
              </w:rPr>
            </w:pPr>
            <w:r>
              <w:rPr>
                <w:rFonts w:ascii="Calibri"/>
                <w:w w:val="105"/>
                <w:sz w:val="19"/>
              </w:rPr>
              <w:t>75</w:t>
            </w:r>
          </w:p>
        </w:tc>
        <w:tc>
          <w:tcPr>
            <w:tcW w:w="1068" w:type="dxa"/>
          </w:tcPr>
          <w:p>
            <w:pPr>
              <w:pStyle w:val="TableParagraph"/>
              <w:spacing w:before="33"/>
              <w:ind w:right="425"/>
              <w:jc w:val="right"/>
              <w:rPr>
                <w:rFonts w:ascii="Calibri"/>
                <w:sz w:val="19"/>
              </w:rPr>
            </w:pPr>
            <w:r>
              <w:rPr>
                <w:rFonts w:ascii="Calibri"/>
                <w:sz w:val="19"/>
              </w:rPr>
              <w:t>23</w:t>
            </w:r>
          </w:p>
        </w:tc>
        <w:tc>
          <w:tcPr>
            <w:tcW w:w="1068" w:type="dxa"/>
          </w:tcPr>
          <w:p>
            <w:pPr>
              <w:pStyle w:val="TableParagraph"/>
              <w:spacing w:before="33"/>
              <w:ind w:left="101" w:right="101"/>
              <w:jc w:val="center"/>
              <w:rPr>
                <w:rFonts w:ascii="Calibri"/>
                <w:sz w:val="19"/>
              </w:rPr>
            </w:pPr>
            <w:r>
              <w:rPr>
                <w:rFonts w:ascii="Calibri"/>
                <w:sz w:val="19"/>
              </w:rPr>
              <w:t>P</w:t>
            </w:r>
            <w:r>
              <w:rPr>
                <w:rFonts w:ascii="Calibri"/>
                <w:position w:val="-3"/>
                <w:sz w:val="13"/>
              </w:rPr>
              <w:t>0 </w:t>
            </w:r>
            <w:r>
              <w:rPr>
                <w:rFonts w:ascii="Calibri"/>
                <w:sz w:val="19"/>
              </w:rPr>
              <w:t>=0.75</w:t>
            </w:r>
          </w:p>
        </w:tc>
        <w:tc>
          <w:tcPr>
            <w:tcW w:w="1068" w:type="dxa"/>
          </w:tcPr>
          <w:p>
            <w:pPr>
              <w:pStyle w:val="TableParagraph"/>
              <w:spacing w:before="33"/>
              <w:ind w:left="1"/>
              <w:jc w:val="center"/>
              <w:rPr>
                <w:rFonts w:ascii="Calibri"/>
                <w:sz w:val="19"/>
              </w:rPr>
            </w:pPr>
            <w:r>
              <w:rPr>
                <w:rFonts w:ascii="Calibri"/>
                <w:w w:val="103"/>
                <w:sz w:val="19"/>
              </w:rPr>
              <w:t>1</w:t>
            </w:r>
          </w:p>
        </w:tc>
        <w:tc>
          <w:tcPr>
            <w:tcW w:w="1068" w:type="dxa"/>
          </w:tcPr>
          <w:p>
            <w:pPr>
              <w:pStyle w:val="TableParagraph"/>
              <w:spacing w:before="33"/>
              <w:ind w:left="264" w:right="255"/>
              <w:jc w:val="center"/>
              <w:rPr>
                <w:rFonts w:ascii="Calibri"/>
                <w:sz w:val="19"/>
              </w:rPr>
            </w:pPr>
            <w:r>
              <w:rPr>
                <w:rFonts w:ascii="Calibri"/>
                <w:w w:val="105"/>
                <w:sz w:val="19"/>
              </w:rPr>
              <w:t>0.067</w:t>
            </w:r>
          </w:p>
        </w:tc>
        <w:tc>
          <w:tcPr>
            <w:tcW w:w="1094" w:type="dxa"/>
          </w:tcPr>
          <w:p>
            <w:pPr>
              <w:pStyle w:val="TableParagraph"/>
              <w:spacing w:before="33"/>
              <w:ind w:left="290" w:right="290"/>
              <w:jc w:val="center"/>
              <w:rPr>
                <w:rFonts w:ascii="Calibri"/>
                <w:sz w:val="19"/>
              </w:rPr>
            </w:pPr>
            <w:r>
              <w:rPr>
                <w:rFonts w:ascii="Calibri"/>
                <w:w w:val="105"/>
                <w:sz w:val="19"/>
              </w:rPr>
              <w:t>-6.11</w:t>
            </w:r>
          </w:p>
        </w:tc>
        <w:tc>
          <w:tcPr>
            <w:tcW w:w="1068" w:type="dxa"/>
          </w:tcPr>
          <w:p>
            <w:pPr>
              <w:pStyle w:val="TableParagraph"/>
              <w:spacing w:before="33"/>
              <w:ind w:left="122" w:right="121"/>
              <w:jc w:val="center"/>
              <w:rPr>
                <w:rFonts w:ascii="Calibri"/>
                <w:sz w:val="19"/>
              </w:rPr>
            </w:pPr>
            <w:r>
              <w:rPr>
                <w:rFonts w:ascii="Calibri"/>
                <w:w w:val="105"/>
                <w:sz w:val="19"/>
              </w:rPr>
              <w:t>0.00</w:t>
            </w:r>
          </w:p>
        </w:tc>
        <w:tc>
          <w:tcPr>
            <w:tcW w:w="1064" w:type="dxa"/>
            <w:tcBorders>
              <w:right w:val="single" w:sz="7" w:space="0" w:color="000000"/>
            </w:tcBorders>
          </w:tcPr>
          <w:p>
            <w:pPr>
              <w:pStyle w:val="TableParagraph"/>
              <w:spacing w:before="33"/>
              <w:ind w:left="26"/>
              <w:rPr>
                <w:rFonts w:ascii="Calibri"/>
                <w:sz w:val="13"/>
              </w:rPr>
            </w:pPr>
            <w:r>
              <w:rPr>
                <w:rFonts w:ascii="Calibri"/>
                <w:w w:val="105"/>
                <w:sz w:val="19"/>
              </w:rPr>
              <w:t>Reject H</w:t>
            </w:r>
            <w:r>
              <w:rPr>
                <w:rFonts w:ascii="Calibri"/>
                <w:w w:val="105"/>
                <w:position w:val="-3"/>
                <w:sz w:val="13"/>
              </w:rPr>
              <w:t>0</w:t>
            </w:r>
          </w:p>
        </w:tc>
      </w:tr>
      <w:tr>
        <w:trPr>
          <w:trHeight w:val="294" w:hRule="exact"/>
        </w:trPr>
        <w:tc>
          <w:tcPr>
            <w:tcW w:w="1326" w:type="dxa"/>
          </w:tcPr>
          <w:p>
            <w:pPr>
              <w:pStyle w:val="TableParagraph"/>
              <w:spacing w:before="33"/>
              <w:ind w:left="10" w:right="10"/>
              <w:jc w:val="center"/>
              <w:rPr>
                <w:rFonts w:ascii="Calibri"/>
                <w:sz w:val="19"/>
              </w:rPr>
            </w:pPr>
            <w:r>
              <w:rPr>
                <w:rFonts w:ascii="Calibri"/>
                <w:w w:val="105"/>
                <w:sz w:val="19"/>
              </w:rPr>
              <w:t>50</w:t>
            </w:r>
          </w:p>
        </w:tc>
        <w:tc>
          <w:tcPr>
            <w:tcW w:w="1068" w:type="dxa"/>
          </w:tcPr>
          <w:p>
            <w:pPr>
              <w:pStyle w:val="TableParagraph"/>
              <w:spacing w:before="33"/>
              <w:ind w:right="425"/>
              <w:jc w:val="right"/>
              <w:rPr>
                <w:rFonts w:ascii="Calibri"/>
                <w:sz w:val="19"/>
              </w:rPr>
            </w:pPr>
            <w:r>
              <w:rPr>
                <w:rFonts w:ascii="Calibri"/>
                <w:sz w:val="19"/>
              </w:rPr>
              <w:t>31</w:t>
            </w:r>
          </w:p>
        </w:tc>
        <w:tc>
          <w:tcPr>
            <w:tcW w:w="1068" w:type="dxa"/>
          </w:tcPr>
          <w:p>
            <w:pPr>
              <w:pStyle w:val="TableParagraph"/>
              <w:spacing w:before="33"/>
              <w:ind w:left="101" w:right="101"/>
              <w:jc w:val="center"/>
              <w:rPr>
                <w:rFonts w:ascii="Calibri"/>
                <w:sz w:val="19"/>
              </w:rPr>
            </w:pPr>
            <w:r>
              <w:rPr>
                <w:rFonts w:ascii="Calibri"/>
                <w:sz w:val="19"/>
              </w:rPr>
              <w:t>P</w:t>
            </w:r>
            <w:r>
              <w:rPr>
                <w:rFonts w:ascii="Calibri"/>
                <w:position w:val="-3"/>
                <w:sz w:val="13"/>
              </w:rPr>
              <w:t>0 </w:t>
            </w:r>
            <w:r>
              <w:rPr>
                <w:rFonts w:ascii="Calibri"/>
                <w:sz w:val="19"/>
              </w:rPr>
              <w:t>=0.50</w:t>
            </w:r>
          </w:p>
        </w:tc>
        <w:tc>
          <w:tcPr>
            <w:tcW w:w="1068" w:type="dxa"/>
          </w:tcPr>
          <w:p>
            <w:pPr>
              <w:pStyle w:val="TableParagraph"/>
              <w:spacing w:before="33"/>
              <w:ind w:left="1"/>
              <w:jc w:val="center"/>
              <w:rPr>
                <w:rFonts w:ascii="Calibri"/>
                <w:sz w:val="19"/>
              </w:rPr>
            </w:pPr>
            <w:r>
              <w:rPr>
                <w:rFonts w:ascii="Calibri"/>
                <w:w w:val="103"/>
                <w:sz w:val="19"/>
              </w:rPr>
              <w:t>0</w:t>
            </w:r>
          </w:p>
        </w:tc>
        <w:tc>
          <w:tcPr>
            <w:tcW w:w="1068" w:type="dxa"/>
          </w:tcPr>
          <w:p>
            <w:pPr>
              <w:pStyle w:val="TableParagraph"/>
              <w:spacing w:before="33"/>
              <w:ind w:left="264" w:right="255"/>
              <w:jc w:val="center"/>
              <w:rPr>
                <w:rFonts w:ascii="Calibri"/>
                <w:sz w:val="19"/>
              </w:rPr>
            </w:pPr>
            <w:r>
              <w:rPr>
                <w:rFonts w:ascii="Calibri"/>
                <w:w w:val="105"/>
                <w:sz w:val="19"/>
              </w:rPr>
              <w:t>0.000</w:t>
            </w:r>
          </w:p>
        </w:tc>
        <w:tc>
          <w:tcPr>
            <w:tcW w:w="1094" w:type="dxa"/>
          </w:tcPr>
          <w:p>
            <w:pPr>
              <w:pStyle w:val="TableParagraph"/>
              <w:spacing w:before="33"/>
              <w:ind w:left="290" w:right="290"/>
              <w:jc w:val="center"/>
              <w:rPr>
                <w:rFonts w:ascii="Calibri"/>
                <w:sz w:val="19"/>
              </w:rPr>
            </w:pPr>
            <w:r>
              <w:rPr>
                <w:rFonts w:ascii="Calibri"/>
                <w:w w:val="105"/>
                <w:sz w:val="19"/>
              </w:rPr>
              <w:t>-3.87</w:t>
            </w:r>
          </w:p>
        </w:tc>
        <w:tc>
          <w:tcPr>
            <w:tcW w:w="1068" w:type="dxa"/>
          </w:tcPr>
          <w:p>
            <w:pPr>
              <w:pStyle w:val="TableParagraph"/>
              <w:spacing w:before="33"/>
              <w:ind w:left="122" w:right="121"/>
              <w:jc w:val="center"/>
              <w:rPr>
                <w:rFonts w:ascii="Calibri"/>
                <w:sz w:val="19"/>
              </w:rPr>
            </w:pPr>
            <w:r>
              <w:rPr>
                <w:rFonts w:ascii="Calibri"/>
                <w:w w:val="105"/>
                <w:sz w:val="19"/>
              </w:rPr>
              <w:t>0.00</w:t>
            </w:r>
          </w:p>
        </w:tc>
        <w:tc>
          <w:tcPr>
            <w:tcW w:w="1064" w:type="dxa"/>
            <w:tcBorders>
              <w:right w:val="single" w:sz="7" w:space="0" w:color="000000"/>
            </w:tcBorders>
          </w:tcPr>
          <w:p>
            <w:pPr>
              <w:pStyle w:val="TableParagraph"/>
              <w:spacing w:before="33"/>
              <w:ind w:left="26"/>
              <w:rPr>
                <w:rFonts w:ascii="Calibri"/>
                <w:sz w:val="13"/>
              </w:rPr>
            </w:pPr>
            <w:r>
              <w:rPr>
                <w:rFonts w:ascii="Calibri"/>
                <w:w w:val="105"/>
                <w:sz w:val="19"/>
              </w:rPr>
              <w:t>Reject H</w:t>
            </w:r>
            <w:r>
              <w:rPr>
                <w:rFonts w:ascii="Calibri"/>
                <w:w w:val="105"/>
                <w:position w:val="-3"/>
                <w:sz w:val="13"/>
              </w:rPr>
              <w:t>0</w:t>
            </w:r>
          </w:p>
        </w:tc>
      </w:tr>
      <w:tr>
        <w:trPr>
          <w:trHeight w:val="294" w:hRule="exact"/>
        </w:trPr>
        <w:tc>
          <w:tcPr>
            <w:tcW w:w="1326" w:type="dxa"/>
          </w:tcPr>
          <w:p>
            <w:pPr>
              <w:pStyle w:val="TableParagraph"/>
              <w:spacing w:before="33"/>
              <w:ind w:left="10" w:right="10"/>
              <w:jc w:val="center"/>
              <w:rPr>
                <w:rFonts w:ascii="Calibri"/>
                <w:sz w:val="19"/>
              </w:rPr>
            </w:pPr>
            <w:r>
              <w:rPr>
                <w:rFonts w:ascii="Calibri"/>
                <w:w w:val="105"/>
                <w:sz w:val="19"/>
              </w:rPr>
              <w:t>25</w:t>
            </w:r>
          </w:p>
        </w:tc>
        <w:tc>
          <w:tcPr>
            <w:tcW w:w="1068" w:type="dxa"/>
          </w:tcPr>
          <w:p>
            <w:pPr>
              <w:pStyle w:val="TableParagraph"/>
              <w:spacing w:before="33"/>
              <w:ind w:right="425"/>
              <w:jc w:val="right"/>
              <w:rPr>
                <w:rFonts w:ascii="Calibri"/>
                <w:sz w:val="19"/>
              </w:rPr>
            </w:pPr>
            <w:r>
              <w:rPr>
                <w:rFonts w:ascii="Calibri"/>
                <w:sz w:val="19"/>
              </w:rPr>
              <w:t>39</w:t>
            </w:r>
          </w:p>
        </w:tc>
        <w:tc>
          <w:tcPr>
            <w:tcW w:w="1068" w:type="dxa"/>
          </w:tcPr>
          <w:p>
            <w:pPr>
              <w:pStyle w:val="TableParagraph"/>
              <w:spacing w:before="33"/>
              <w:ind w:left="110" w:right="101"/>
              <w:jc w:val="center"/>
              <w:rPr>
                <w:rFonts w:ascii="Calibri"/>
                <w:sz w:val="19"/>
              </w:rPr>
            </w:pPr>
            <w:r>
              <w:rPr>
                <w:rFonts w:ascii="Calibri"/>
                <w:w w:val="105"/>
                <w:sz w:val="19"/>
              </w:rPr>
              <w:t>P</w:t>
            </w:r>
            <w:r>
              <w:rPr>
                <w:rFonts w:ascii="Calibri"/>
                <w:w w:val="105"/>
                <w:position w:val="-3"/>
                <w:sz w:val="13"/>
              </w:rPr>
              <w:t>0 </w:t>
            </w:r>
            <w:r>
              <w:rPr>
                <w:rFonts w:ascii="Calibri"/>
                <w:w w:val="105"/>
                <w:sz w:val="19"/>
              </w:rPr>
              <w:t>= 0.25</w:t>
            </w:r>
          </w:p>
        </w:tc>
        <w:tc>
          <w:tcPr>
            <w:tcW w:w="1068" w:type="dxa"/>
          </w:tcPr>
          <w:p>
            <w:pPr>
              <w:pStyle w:val="TableParagraph"/>
              <w:spacing w:before="33"/>
              <w:ind w:left="1"/>
              <w:jc w:val="center"/>
              <w:rPr>
                <w:rFonts w:ascii="Calibri"/>
                <w:sz w:val="19"/>
              </w:rPr>
            </w:pPr>
            <w:r>
              <w:rPr>
                <w:rFonts w:ascii="Calibri"/>
                <w:w w:val="103"/>
                <w:sz w:val="19"/>
              </w:rPr>
              <w:t>0</w:t>
            </w:r>
          </w:p>
        </w:tc>
        <w:tc>
          <w:tcPr>
            <w:tcW w:w="1068" w:type="dxa"/>
          </w:tcPr>
          <w:p>
            <w:pPr>
              <w:pStyle w:val="TableParagraph"/>
              <w:spacing w:before="33"/>
              <w:ind w:left="264" w:right="255"/>
              <w:jc w:val="center"/>
              <w:rPr>
                <w:rFonts w:ascii="Calibri"/>
                <w:sz w:val="19"/>
              </w:rPr>
            </w:pPr>
            <w:r>
              <w:rPr>
                <w:rFonts w:ascii="Calibri"/>
                <w:w w:val="105"/>
                <w:sz w:val="19"/>
              </w:rPr>
              <w:t>0.000</w:t>
            </w:r>
          </w:p>
        </w:tc>
        <w:tc>
          <w:tcPr>
            <w:tcW w:w="1094" w:type="dxa"/>
          </w:tcPr>
          <w:p>
            <w:pPr>
              <w:pStyle w:val="TableParagraph"/>
              <w:spacing w:before="33"/>
              <w:ind w:left="290" w:right="290"/>
              <w:jc w:val="center"/>
              <w:rPr>
                <w:rFonts w:ascii="Calibri"/>
                <w:sz w:val="19"/>
              </w:rPr>
            </w:pPr>
            <w:r>
              <w:rPr>
                <w:rFonts w:ascii="Calibri"/>
                <w:w w:val="105"/>
                <w:sz w:val="19"/>
              </w:rPr>
              <w:t>-2.24</w:t>
            </w:r>
          </w:p>
        </w:tc>
        <w:tc>
          <w:tcPr>
            <w:tcW w:w="1068" w:type="dxa"/>
          </w:tcPr>
          <w:p>
            <w:pPr>
              <w:pStyle w:val="TableParagraph"/>
              <w:spacing w:before="33"/>
              <w:ind w:left="122" w:right="121"/>
              <w:jc w:val="center"/>
              <w:rPr>
                <w:rFonts w:ascii="Calibri"/>
                <w:sz w:val="19"/>
              </w:rPr>
            </w:pPr>
            <w:r>
              <w:rPr>
                <w:rFonts w:ascii="Calibri"/>
                <w:w w:val="105"/>
                <w:sz w:val="19"/>
              </w:rPr>
              <w:t>0.02</w:t>
            </w:r>
          </w:p>
        </w:tc>
        <w:tc>
          <w:tcPr>
            <w:tcW w:w="1064" w:type="dxa"/>
            <w:tcBorders>
              <w:right w:val="single" w:sz="7" w:space="0" w:color="000000"/>
            </w:tcBorders>
          </w:tcPr>
          <w:p>
            <w:pPr>
              <w:pStyle w:val="TableParagraph"/>
              <w:spacing w:before="33"/>
              <w:ind w:left="26"/>
              <w:rPr>
                <w:rFonts w:ascii="Calibri"/>
                <w:sz w:val="13"/>
              </w:rPr>
            </w:pPr>
            <w:r>
              <w:rPr>
                <w:rFonts w:ascii="Calibri"/>
                <w:w w:val="105"/>
                <w:sz w:val="19"/>
              </w:rPr>
              <w:t>Reject H</w:t>
            </w:r>
            <w:r>
              <w:rPr>
                <w:rFonts w:ascii="Calibri"/>
                <w:w w:val="105"/>
                <w:position w:val="-3"/>
                <w:sz w:val="13"/>
              </w:rPr>
              <w:t>0</w:t>
            </w:r>
          </w:p>
        </w:tc>
      </w:tr>
      <w:tr>
        <w:trPr>
          <w:trHeight w:val="298" w:hRule="exact"/>
        </w:trPr>
        <w:tc>
          <w:tcPr>
            <w:tcW w:w="1326" w:type="dxa"/>
            <w:tcBorders>
              <w:bottom w:val="single" w:sz="7" w:space="0" w:color="000000"/>
            </w:tcBorders>
          </w:tcPr>
          <w:p>
            <w:pPr>
              <w:pStyle w:val="TableParagraph"/>
              <w:spacing w:before="33"/>
              <w:ind w:left="10" w:right="10"/>
              <w:jc w:val="center"/>
              <w:rPr>
                <w:rFonts w:ascii="Calibri"/>
                <w:sz w:val="19"/>
              </w:rPr>
            </w:pPr>
            <w:r>
              <w:rPr>
                <w:rFonts w:ascii="Calibri"/>
                <w:w w:val="105"/>
                <w:sz w:val="19"/>
              </w:rPr>
              <w:t>10</w:t>
            </w:r>
          </w:p>
        </w:tc>
        <w:tc>
          <w:tcPr>
            <w:tcW w:w="1068" w:type="dxa"/>
            <w:tcBorders>
              <w:bottom w:val="single" w:sz="7" w:space="0" w:color="000000"/>
            </w:tcBorders>
          </w:tcPr>
          <w:p>
            <w:pPr>
              <w:pStyle w:val="TableParagraph"/>
              <w:spacing w:before="33"/>
              <w:ind w:right="425"/>
              <w:jc w:val="right"/>
              <w:rPr>
                <w:rFonts w:ascii="Calibri"/>
                <w:sz w:val="19"/>
              </w:rPr>
            </w:pPr>
            <w:r>
              <w:rPr>
                <w:rFonts w:ascii="Calibri"/>
                <w:sz w:val="19"/>
              </w:rPr>
              <w:t>46</w:t>
            </w:r>
          </w:p>
        </w:tc>
        <w:tc>
          <w:tcPr>
            <w:tcW w:w="1068" w:type="dxa"/>
            <w:tcBorders>
              <w:bottom w:val="single" w:sz="7" w:space="0" w:color="000000"/>
            </w:tcBorders>
          </w:tcPr>
          <w:p>
            <w:pPr>
              <w:pStyle w:val="TableParagraph"/>
              <w:spacing w:before="24"/>
              <w:ind w:left="110" w:right="101"/>
              <w:jc w:val="center"/>
              <w:rPr>
                <w:rFonts w:ascii="Calibri"/>
                <w:sz w:val="19"/>
              </w:rPr>
            </w:pPr>
            <w:r>
              <w:rPr>
                <w:rFonts w:ascii="Calibri"/>
                <w:w w:val="105"/>
                <w:sz w:val="19"/>
              </w:rPr>
              <w:t>P</w:t>
            </w:r>
            <w:r>
              <w:rPr>
                <w:rFonts w:ascii="Calibri"/>
                <w:w w:val="105"/>
                <w:position w:val="-3"/>
                <w:sz w:val="13"/>
              </w:rPr>
              <w:t>0 </w:t>
            </w:r>
            <w:r>
              <w:rPr>
                <w:rFonts w:ascii="Calibri"/>
                <w:w w:val="105"/>
                <w:sz w:val="19"/>
              </w:rPr>
              <w:t>= 0.10</w:t>
            </w:r>
          </w:p>
        </w:tc>
        <w:tc>
          <w:tcPr>
            <w:tcW w:w="1068" w:type="dxa"/>
            <w:tcBorders>
              <w:bottom w:val="single" w:sz="7" w:space="0" w:color="000000"/>
            </w:tcBorders>
          </w:tcPr>
          <w:p>
            <w:pPr>
              <w:pStyle w:val="TableParagraph"/>
              <w:spacing w:before="33"/>
              <w:ind w:left="1"/>
              <w:jc w:val="center"/>
              <w:rPr>
                <w:rFonts w:ascii="Calibri"/>
                <w:sz w:val="19"/>
              </w:rPr>
            </w:pPr>
            <w:r>
              <w:rPr>
                <w:rFonts w:ascii="Calibri"/>
                <w:w w:val="103"/>
                <w:sz w:val="19"/>
              </w:rPr>
              <w:t>0</w:t>
            </w:r>
          </w:p>
        </w:tc>
        <w:tc>
          <w:tcPr>
            <w:tcW w:w="1068" w:type="dxa"/>
            <w:tcBorders>
              <w:bottom w:val="single" w:sz="7" w:space="0" w:color="000000"/>
            </w:tcBorders>
          </w:tcPr>
          <w:p>
            <w:pPr>
              <w:pStyle w:val="TableParagraph"/>
              <w:spacing w:before="33"/>
              <w:ind w:left="264" w:right="255"/>
              <w:jc w:val="center"/>
              <w:rPr>
                <w:rFonts w:ascii="Calibri"/>
                <w:sz w:val="19"/>
              </w:rPr>
            </w:pPr>
            <w:r>
              <w:rPr>
                <w:rFonts w:ascii="Calibri"/>
                <w:w w:val="105"/>
                <w:sz w:val="19"/>
              </w:rPr>
              <w:t>0.000</w:t>
            </w:r>
          </w:p>
        </w:tc>
        <w:tc>
          <w:tcPr>
            <w:tcW w:w="1094" w:type="dxa"/>
            <w:tcBorders>
              <w:bottom w:val="single" w:sz="7" w:space="0" w:color="000000"/>
            </w:tcBorders>
          </w:tcPr>
          <w:p>
            <w:pPr>
              <w:pStyle w:val="TableParagraph"/>
              <w:spacing w:before="33"/>
              <w:ind w:left="299" w:right="290"/>
              <w:jc w:val="center"/>
              <w:rPr>
                <w:rFonts w:ascii="Calibri"/>
                <w:sz w:val="19"/>
              </w:rPr>
            </w:pPr>
            <w:r>
              <w:rPr>
                <w:rFonts w:ascii="Calibri"/>
                <w:w w:val="105"/>
                <w:sz w:val="19"/>
              </w:rPr>
              <w:t>0.00</w:t>
            </w:r>
          </w:p>
        </w:tc>
        <w:tc>
          <w:tcPr>
            <w:tcW w:w="1068" w:type="dxa"/>
            <w:tcBorders>
              <w:bottom w:val="single" w:sz="7" w:space="0" w:color="000000"/>
            </w:tcBorders>
          </w:tcPr>
          <w:p>
            <w:pPr>
              <w:pStyle w:val="TableParagraph"/>
              <w:spacing w:before="33"/>
              <w:ind w:left="122" w:right="121"/>
              <w:jc w:val="center"/>
              <w:rPr>
                <w:rFonts w:ascii="Calibri"/>
                <w:sz w:val="19"/>
              </w:rPr>
            </w:pPr>
            <w:r>
              <w:rPr>
                <w:rFonts w:ascii="Calibri"/>
                <w:w w:val="105"/>
                <w:sz w:val="19"/>
              </w:rPr>
              <w:t>0.50</w:t>
            </w:r>
          </w:p>
        </w:tc>
        <w:tc>
          <w:tcPr>
            <w:tcW w:w="1064" w:type="dxa"/>
            <w:tcBorders>
              <w:bottom w:val="single" w:sz="7" w:space="0" w:color="000000"/>
              <w:right w:val="single" w:sz="7" w:space="0" w:color="000000"/>
            </w:tcBorders>
          </w:tcPr>
          <w:p>
            <w:pPr>
              <w:pStyle w:val="TableParagraph"/>
              <w:spacing w:before="24"/>
              <w:ind w:left="26"/>
              <w:rPr>
                <w:rFonts w:ascii="Calibri"/>
                <w:sz w:val="13"/>
              </w:rPr>
            </w:pPr>
            <w:r>
              <w:rPr>
                <w:rFonts w:ascii="Calibri"/>
                <w:w w:val="105"/>
                <w:sz w:val="19"/>
              </w:rPr>
              <w:t>Accept H</w:t>
            </w:r>
            <w:r>
              <w:rPr>
                <w:rFonts w:ascii="Calibri"/>
                <w:w w:val="105"/>
                <w:position w:val="-3"/>
                <w:sz w:val="13"/>
              </w:rPr>
              <w:t>0</w:t>
            </w:r>
          </w:p>
        </w:tc>
      </w:tr>
    </w:tbl>
    <w:p>
      <w:pPr>
        <w:pStyle w:val="BodyText"/>
        <w:spacing w:before="4"/>
        <w:rPr>
          <w:sz w:val="17"/>
        </w:rPr>
      </w:pPr>
    </w:p>
    <w:p>
      <w:pPr>
        <w:pStyle w:val="BodyText"/>
        <w:spacing w:before="70"/>
        <w:ind w:left="961" w:right="465"/>
      </w:pPr>
      <w:r>
        <w:rPr/>
        <w:t>In high level can be seen that for both sexes four of five null hypotheses are rejected.</w:t>
      </w:r>
    </w:p>
    <w:p>
      <w:pPr>
        <w:pStyle w:val="BodyText"/>
        <w:spacing w:before="3"/>
        <w:ind w:left="255" w:right="325"/>
      </w:pPr>
      <w:r>
        <w:rPr/>
        <w:t>Moreover it was observed that at all levels, for both sexes, the null hypotheses were accepted 10th percentile which could be because the sample was under 30 and the proportion of the null hypothesis test also (0.10) or actually no real evidence that 10% of the population have the MAW shown in the table. In another sense it is observed that total 11 of the 30 hypotheses were accepted (36.6%) of which only 4 are testing in women, including three 10th percentile,</w:t>
      </w:r>
    </w:p>
    <w:p>
      <w:pPr>
        <w:pStyle w:val="BodyText"/>
        <w:spacing w:before="7"/>
        <w:rPr>
          <w:sz w:val="23"/>
        </w:rPr>
      </w:pPr>
    </w:p>
    <w:p>
      <w:pPr>
        <w:pStyle w:val="Heading5"/>
        <w:numPr>
          <w:ilvl w:val="1"/>
          <w:numId w:val="42"/>
        </w:numPr>
        <w:tabs>
          <w:tab w:pos="4726" w:val="left" w:leader="none"/>
        </w:tabs>
        <w:spacing w:line="240" w:lineRule="auto" w:before="0" w:after="0"/>
        <w:ind w:left="4725" w:right="0" w:hanging="268"/>
        <w:jc w:val="left"/>
      </w:pPr>
      <w:r>
        <w:rPr/>
        <w:t>CONCLUSIONS</w:t>
      </w:r>
    </w:p>
    <w:p>
      <w:pPr>
        <w:pStyle w:val="BodyText"/>
        <w:spacing w:before="4"/>
        <w:rPr>
          <w:b/>
        </w:rPr>
      </w:pPr>
    </w:p>
    <w:p>
      <w:pPr>
        <w:pStyle w:val="BodyText"/>
        <w:spacing w:before="1"/>
        <w:ind w:left="255" w:right="325"/>
      </w:pPr>
      <w:r>
        <w:rPr/>
        <w:t>With the results and analysis of the data above we can accept that, in general, there is not sufficient evidence to accept that the maximum weight recommended in Liberty Mutual Table for vertical lifting for frequency of one per minute, boxes of 34 cm wide (distance from the body), movement distance of 51 cm, at the three levels of survey, can be applied to the young workforce without running the risk of injury. Given this information we can conclude that, it is not appropriate to apply the recommendations in Table Liberty Mutual in the young working population since it is possible that this population has a lower lifting capacity or possibly with a less dispersion in capacity lifting. As a result of this research we recommend that define the acceptable maximum weights in lifting burdens on young since there are no recommendations in this regard and are a cause of interest public health</w:t>
      </w:r>
    </w:p>
    <w:p>
      <w:pPr>
        <w:spacing w:after="0"/>
        <w:sectPr>
          <w:pgSz w:w="12240" w:h="15840"/>
          <w:pgMar w:header="689" w:footer="1036" w:top="1200" w:bottom="1220" w:left="820" w:right="460"/>
        </w:sectPr>
      </w:pPr>
    </w:p>
    <w:p>
      <w:pPr>
        <w:pStyle w:val="BodyText"/>
        <w:spacing w:before="5"/>
        <w:rPr>
          <w:sz w:val="15"/>
        </w:rPr>
      </w:pPr>
    </w:p>
    <w:p>
      <w:pPr>
        <w:pStyle w:val="Heading5"/>
        <w:numPr>
          <w:ilvl w:val="1"/>
          <w:numId w:val="42"/>
        </w:numPr>
        <w:tabs>
          <w:tab w:pos="4760" w:val="left" w:leader="none"/>
        </w:tabs>
        <w:spacing w:line="240" w:lineRule="auto" w:before="70" w:after="0"/>
        <w:ind w:left="4759" w:right="7" w:hanging="201"/>
        <w:jc w:val="center"/>
      </w:pPr>
      <w:r>
        <w:rPr/>
        <w:t>REFERENCES</w:t>
      </w:r>
    </w:p>
    <w:p>
      <w:pPr>
        <w:pStyle w:val="BodyText"/>
        <w:spacing w:before="4"/>
        <w:rPr>
          <w:b/>
        </w:rPr>
      </w:pPr>
    </w:p>
    <w:p>
      <w:pPr>
        <w:pStyle w:val="BodyText"/>
        <w:spacing w:before="1"/>
        <w:ind w:left="822" w:right="285" w:hanging="567"/>
      </w:pPr>
      <w:r>
        <w:rPr/>
        <w:t>Ciriello, VM and Snook, SH 1990., </w:t>
      </w:r>
      <w:r>
        <w:rPr>
          <w:i/>
        </w:rPr>
        <w:t>Ergonomy 1990, vol 33, no.3 ,187-200, </w:t>
      </w:r>
      <w:r>
        <w:rPr/>
        <w:t>"The effects of container size, frequency and extended horizontal reach on maximum acceptable weights of lifting for female industrial workers."</w:t>
      </w:r>
    </w:p>
    <w:p>
      <w:pPr>
        <w:pStyle w:val="BodyText"/>
        <w:spacing w:line="242" w:lineRule="auto"/>
        <w:ind w:left="822" w:right="1007" w:hanging="567"/>
      </w:pPr>
      <w:r>
        <w:rPr/>
        <w:t>Ciriello, VM and Snook, SH 1991, Ergonomy 1991, Vol 34, No 9,1194-1213, "The design of manual handing tasks: revised tables of maximum acceptable weights and forces".</w:t>
      </w:r>
    </w:p>
    <w:p>
      <w:pPr>
        <w:pStyle w:val="BodyText"/>
        <w:ind w:left="822" w:right="159" w:hanging="567"/>
      </w:pPr>
      <w:r>
        <w:rPr/>
        <w:t>De La Vega Bustillos, Enrique 2005, "checklists, methods and mathematical models for ergonomic evaluation of work environments", Technological Institute of Hermosillo </w:t>
      </w:r>
      <w:hyperlink r:id="rId174">
        <w:r>
          <w:rPr/>
          <w:t>http://www.estrucplan.com.ar/articulos/verarticulo.asp?IDArticulo=982</w:t>
        </w:r>
      </w:hyperlink>
      <w:r>
        <w:rPr/>
        <w:t> visited in June 2009</w:t>
      </w:r>
    </w:p>
    <w:p>
      <w:pPr>
        <w:pStyle w:val="BodyText"/>
        <w:spacing w:line="274" w:lineRule="exact" w:before="8"/>
        <w:ind w:left="822" w:right="325" w:hanging="567"/>
      </w:pPr>
      <w:r>
        <w:rPr/>
        <w:t>Mital, Anil (1983), Human Factors, 1983, 25 (5), 488-49, The Psychophysical approach in manual lifting, a verification study.</w:t>
      </w:r>
    </w:p>
    <w:p>
      <w:pPr>
        <w:pStyle w:val="BodyText"/>
        <w:spacing w:line="274" w:lineRule="exact" w:before="4"/>
        <w:ind w:left="822" w:right="265" w:hanging="567"/>
      </w:pPr>
      <w:r>
        <w:rPr/>
        <w:t>National Institute for Occupational and healt (NIOSH), 1991, "Scientific support documentation for revised 1991 NIOSH lifting equation".</w:t>
      </w:r>
    </w:p>
    <w:p>
      <w:pPr>
        <w:pStyle w:val="BodyText"/>
        <w:spacing w:line="274" w:lineRule="exact" w:before="5"/>
        <w:ind w:left="822" w:right="325" w:hanging="567"/>
      </w:pPr>
      <w:r>
        <w:rPr/>
        <w:t>Putz Anderson, V (1994) "Cumulative Trauma Disorders. A Manual for Musculoskeletal Diseases of the Upper Limbs. Taylor &amp; Francis, London.</w:t>
      </w:r>
    </w:p>
    <w:p>
      <w:pPr>
        <w:pStyle w:val="BodyText"/>
        <w:spacing w:line="274" w:lineRule="exact" w:before="4"/>
        <w:ind w:left="822" w:right="465" w:hanging="567"/>
      </w:pPr>
      <w:r>
        <w:rPr/>
        <w:t>Revista medica IMSS, 2004; 42(1): 79-88, </w:t>
      </w:r>
      <w:hyperlink r:id="rId175">
        <w:r>
          <w:rPr/>
          <w:t>http://www.imss.gob.mx/dpm/dties/produc/CdTecnicos/El_IMSS_en_cifras/SCDo_02.pdf,</w:t>
        </w:r>
      </w:hyperlink>
      <w:r>
        <w:rPr/>
        <w:t> consultada  el 20 de octubre de 2006.</w:t>
      </w:r>
    </w:p>
    <w:p>
      <w:pPr>
        <w:pStyle w:val="BodyText"/>
        <w:ind w:left="822" w:right="465" w:hanging="567"/>
      </w:pPr>
      <w:r>
        <w:rPr/>
        <w:t>Shoaf Christin, Genaidy Ashraf, Waldemar Karwowki, Thomas Waters, Doran Christensen, Ergonomics, 1997, vol 40, No 11, 1183-1200,."Comprehensive manual handling limits for lowering, pushing, pulling and carrying activities"</w:t>
      </w:r>
    </w:p>
    <w:p>
      <w:pPr>
        <w:pStyle w:val="BodyText"/>
        <w:spacing w:line="242" w:lineRule="auto"/>
        <w:ind w:left="822" w:right="1181" w:hanging="567"/>
      </w:pPr>
      <w:r>
        <w:rPr/>
        <w:t>Snook, SH and Ciriello, VM 1983, Human Factors, 1983.25 (5), 473-483, "A study of size, distance, Height and Frequency Effects of manual handling tasks</w:t>
      </w:r>
    </w:p>
    <w:p>
      <w:pPr>
        <w:pStyle w:val="BodyText"/>
        <w:spacing w:line="242" w:lineRule="auto"/>
        <w:ind w:left="822" w:right="325" w:hanging="567"/>
      </w:pPr>
      <w:r>
        <w:rPr/>
        <w:t>Webster and Snook (1994) citado por Ciriello V M and Snook S H, 1997, International Journal of Industrial Ergonomics 23 (1999)  “Inspección de las tareas de manejo manual de cargas”.</w:t>
      </w:r>
    </w:p>
    <w:p>
      <w:pPr>
        <w:spacing w:after="0" w:line="242" w:lineRule="auto"/>
        <w:sectPr>
          <w:pgSz w:w="12240" w:h="15840"/>
          <w:pgMar w:header="689" w:footer="1036" w:top="1200" w:bottom="1220" w:left="820" w:right="460"/>
        </w:sectPr>
      </w:pPr>
    </w:p>
    <w:p>
      <w:pPr>
        <w:pStyle w:val="BodyText"/>
        <w:spacing w:before="1"/>
        <w:rPr>
          <w:sz w:val="16"/>
        </w:rPr>
      </w:pPr>
    </w:p>
    <w:p>
      <w:pPr>
        <w:pStyle w:val="Heading1"/>
        <w:ind w:right="274" w:firstLine="4"/>
      </w:pPr>
      <w:r>
        <w:rPr/>
        <w:t>ANALYSIS OF THE RELATIONSHIP DRY EYE VISUAL PROBLEM AND EXPOSITION TIME, TYPEFACE AND TEXT/BACKGROUND COLOR</w:t>
      </w:r>
      <w:r>
        <w:rPr>
          <w:spacing w:val="-30"/>
        </w:rPr>
        <w:t> </w:t>
      </w:r>
      <w:r>
        <w:rPr/>
        <w:t>CONTRAST WHEN READING FROM LIQUID CRYSTAL DISPLAY COMPUTER</w:t>
      </w:r>
      <w:r>
        <w:rPr>
          <w:spacing w:val="-29"/>
        </w:rPr>
        <w:t> </w:t>
      </w:r>
      <w:r>
        <w:rPr/>
        <w:t>SCREENS</w:t>
      </w:r>
    </w:p>
    <w:p>
      <w:pPr>
        <w:pStyle w:val="BodyText"/>
        <w:spacing w:before="3"/>
        <w:rPr>
          <w:b/>
        </w:rPr>
      </w:pPr>
    </w:p>
    <w:p>
      <w:pPr>
        <w:pStyle w:val="BodyText"/>
        <w:spacing w:line="278" w:lineRule="exact" w:before="1"/>
        <w:ind w:left="260" w:right="265"/>
        <w:jc w:val="center"/>
        <w:rPr>
          <w:sz w:val="16"/>
        </w:rPr>
      </w:pPr>
      <w:r>
        <w:rPr/>
        <w:t>Rosa María Reyes Martínez</w:t>
      </w:r>
      <w:r>
        <w:rPr>
          <w:position w:val="11"/>
          <w:sz w:val="16"/>
        </w:rPr>
        <w:t>1</w:t>
      </w:r>
      <w:r>
        <w:rPr/>
        <w:t>, Jorge de la Riva Rodríguez</w:t>
      </w:r>
      <w:r>
        <w:rPr>
          <w:position w:val="11"/>
          <w:sz w:val="16"/>
        </w:rPr>
        <w:t>1, </w:t>
      </w:r>
      <w:r>
        <w:rPr/>
        <w:t>Aide Maldonado Macias</w:t>
      </w:r>
      <w:r>
        <w:rPr>
          <w:position w:val="11"/>
          <w:sz w:val="16"/>
        </w:rPr>
        <w:t>1</w:t>
      </w:r>
      <w:r>
        <w:rPr/>
        <w:t>, Jaime Sánchez Leal </w:t>
      </w:r>
      <w:r>
        <w:rPr>
          <w:position w:val="11"/>
          <w:sz w:val="16"/>
        </w:rPr>
        <w:t>1</w:t>
      </w:r>
      <w:r>
        <w:rPr/>
        <w:t>, and Rodolfo de la O Escápita</w:t>
      </w:r>
      <w:r>
        <w:rPr>
          <w:position w:val="11"/>
          <w:sz w:val="16"/>
        </w:rPr>
        <w:t>2</w:t>
      </w:r>
    </w:p>
    <w:p>
      <w:pPr>
        <w:pStyle w:val="BodyText"/>
        <w:spacing w:line="295" w:lineRule="exact" w:before="188"/>
        <w:ind w:left="255" w:right="265"/>
        <w:jc w:val="center"/>
      </w:pPr>
      <w:r>
        <w:rPr>
          <w:position w:val="11"/>
          <w:sz w:val="16"/>
        </w:rPr>
        <w:t>1</w:t>
      </w:r>
      <w:r>
        <w:rPr/>
        <w:t>Graduate Studies and Research Division, Technological Institute of Ciudad Juárez</w:t>
      </w:r>
    </w:p>
    <w:p>
      <w:pPr>
        <w:pStyle w:val="BodyText"/>
        <w:spacing w:line="274" w:lineRule="exact" w:before="25"/>
        <w:ind w:left="3578" w:right="3571" w:hanging="16"/>
        <w:jc w:val="center"/>
      </w:pPr>
      <w:r>
        <w:rPr>
          <w:position w:val="11"/>
          <w:sz w:val="16"/>
        </w:rPr>
        <w:t>2</w:t>
      </w:r>
      <w:r>
        <w:rPr/>
        <w:t>Industrial Engineering Department Avenida Tecnológico # 1340</w:t>
      </w:r>
    </w:p>
    <w:p>
      <w:pPr>
        <w:pStyle w:val="BodyText"/>
        <w:spacing w:line="273" w:lineRule="exact"/>
        <w:ind w:left="260" w:right="256"/>
        <w:jc w:val="center"/>
      </w:pPr>
      <w:r>
        <w:rPr/>
        <w:t>Ciudad Juárez, Chihuahua, México.</w:t>
      </w:r>
    </w:p>
    <w:p>
      <w:pPr>
        <w:pStyle w:val="BodyText"/>
        <w:spacing w:line="275" w:lineRule="exact"/>
        <w:ind w:left="260" w:right="194"/>
        <w:jc w:val="center"/>
      </w:pPr>
      <w:r>
        <w:rPr/>
        <w:t>Corresponding author’s e-mail: </w:t>
      </w:r>
      <w:hyperlink r:id="rId90">
        <w:r>
          <w:rPr>
            <w:color w:val="0000FF"/>
            <w:u w:val="single" w:color="0000FF"/>
          </w:rPr>
          <w:t>rosyreyes2001@yahoo.com</w:t>
        </w:r>
      </w:hyperlink>
    </w:p>
    <w:p>
      <w:pPr>
        <w:pStyle w:val="BodyText"/>
        <w:rPr>
          <w:sz w:val="20"/>
        </w:rPr>
      </w:pPr>
    </w:p>
    <w:p>
      <w:pPr>
        <w:pStyle w:val="BodyText"/>
        <w:spacing w:before="9"/>
        <w:rPr>
          <w:sz w:val="21"/>
        </w:rPr>
      </w:pPr>
    </w:p>
    <w:p>
      <w:pPr>
        <w:pStyle w:val="BodyText"/>
        <w:spacing w:before="69"/>
        <w:ind w:left="255" w:right="254"/>
        <w:jc w:val="both"/>
      </w:pPr>
      <w:r>
        <w:rPr>
          <w:b/>
        </w:rPr>
        <w:t>Resumen</w:t>
      </w:r>
      <w:r>
        <w:rPr/>
        <w:t>: El objetivo del estudio fue analizar la relación entre el problema visual de ojo seco y el tiempo de exposición (2,4 y 6 horas), la tipografía (Times New Roman,Courier y Arial) y el contraste de color entre texto/fondo) provocada durante la actividad de lectura en pantallas de cristal liquido. La tarea experimental consistió en la lectura de material electrónico. Los síntomas de ojo seco fueron medidos por un equipo de seis optometristas, quienes utilizaron la prueba de Fluoresceína para la medición del tiempo de ruptura de la película lagrimal. Los resultados demostraron significancia estadística en las interacciones Tiempo de exposición* tipografía (p=0.012), y Tiempo de exposición* tipografía * contraste de color texto/fondo (p=0.000).La conclusión principal sugiere que el tiempo </w:t>
      </w:r>
      <w:r>
        <w:rPr>
          <w:spacing w:val="2"/>
        </w:rPr>
        <w:t>de </w:t>
      </w:r>
      <w:r>
        <w:rPr/>
        <w:t>exposición en la actividad de lectura con LCD no exceda 2 horas de lectura continua, cuando los lectores utilicen los tipos de tipografía y contrastes de color entre texto/ fondo analizados en esta</w:t>
      </w:r>
      <w:r>
        <w:rPr>
          <w:spacing w:val="-31"/>
        </w:rPr>
        <w:t> </w:t>
      </w:r>
      <w:r>
        <w:rPr/>
        <w:t>investigación.</w:t>
      </w:r>
    </w:p>
    <w:p>
      <w:pPr>
        <w:pStyle w:val="BodyText"/>
        <w:spacing w:before="7"/>
        <w:rPr>
          <w:sz w:val="23"/>
        </w:rPr>
      </w:pPr>
    </w:p>
    <w:p>
      <w:pPr>
        <w:pStyle w:val="BodyText"/>
        <w:ind w:left="255" w:right="253"/>
        <w:jc w:val="both"/>
      </w:pPr>
      <w:r>
        <w:rPr>
          <w:b/>
        </w:rPr>
        <w:t>Abstract: </w:t>
      </w:r>
      <w:r>
        <w:rPr/>
        <w:t>The aim of this study was to analyze the relationship dry eye visual problem and exposition time(2, 4 and 6 hours), typeface (Times New Roman, Courier and Arial) and text/background color contrast (white/black, white/blue and, yellow/blue) caused during reading activity at liquid crystal screens. The experimental task consisted of reading on-screen electronic material. Symptoms of dry eye were measured by a team of six optometrists who used measurements from Fluorescein Tear Film Break-up Time tests. Results showed significant effects from interaction of exposition time* typeface (p=0.012), and exposition time* text/background color contrast* typeface (p=0.000). The principal conclusion suggests that exposition </w:t>
      </w:r>
      <w:r>
        <w:rPr>
          <w:spacing w:val="-3"/>
        </w:rPr>
        <w:t>time </w:t>
      </w:r>
      <w:r>
        <w:rPr/>
        <w:t>for reading task conditions at LCD screens should not be greater than 2  continuous hours, when readers are using the typefaces and text/background color contrasts included in this</w:t>
      </w:r>
      <w:r>
        <w:rPr>
          <w:spacing w:val="-9"/>
        </w:rPr>
        <w:t> </w:t>
      </w:r>
      <w:r>
        <w:rPr/>
        <w:t>research.</w:t>
      </w:r>
    </w:p>
    <w:p>
      <w:pPr>
        <w:pStyle w:val="BodyText"/>
        <w:spacing w:before="6"/>
      </w:pPr>
    </w:p>
    <w:p>
      <w:pPr>
        <w:spacing w:line="274" w:lineRule="exact" w:before="0"/>
        <w:ind w:left="255" w:right="261" w:firstLine="0"/>
        <w:jc w:val="both"/>
        <w:rPr>
          <w:i/>
          <w:sz w:val="24"/>
        </w:rPr>
      </w:pPr>
      <w:r>
        <w:rPr>
          <w:b/>
          <w:i/>
          <w:sz w:val="24"/>
        </w:rPr>
        <w:t>Keywords</w:t>
      </w:r>
      <w:r>
        <w:rPr>
          <w:i/>
          <w:sz w:val="24"/>
        </w:rPr>
        <w:t>: Visual fatigue, Dry Eye, Tear Film Break-up Time, Liquid Crystal Display (LCD) </w:t>
      </w:r>
      <w:r>
        <w:rPr>
          <w:i/>
          <w:sz w:val="24"/>
        </w:rPr>
        <w:t>Computer Screens.</w:t>
      </w:r>
    </w:p>
    <w:p>
      <w:pPr>
        <w:pStyle w:val="BodyText"/>
        <w:rPr>
          <w:i/>
          <w:sz w:val="19"/>
        </w:rPr>
      </w:pPr>
    </w:p>
    <w:p>
      <w:pPr>
        <w:pStyle w:val="Heading5"/>
        <w:numPr>
          <w:ilvl w:val="0"/>
          <w:numId w:val="43"/>
        </w:numPr>
        <w:tabs>
          <w:tab w:pos="4741" w:val="left" w:leader="none"/>
        </w:tabs>
        <w:spacing w:line="240" w:lineRule="auto" w:before="1" w:after="0"/>
        <w:ind w:left="4740" w:right="0" w:hanging="269"/>
        <w:jc w:val="left"/>
      </w:pPr>
      <w:r>
        <w:rPr/>
        <w:t>INTRODUCTION</w:t>
      </w:r>
    </w:p>
    <w:p>
      <w:pPr>
        <w:pStyle w:val="BodyText"/>
        <w:spacing w:before="5"/>
        <w:rPr>
          <w:b/>
        </w:rPr>
      </w:pPr>
    </w:p>
    <w:p>
      <w:pPr>
        <w:pStyle w:val="BodyText"/>
        <w:ind w:left="193" w:right="977"/>
        <w:jc w:val="both"/>
      </w:pPr>
      <w:r>
        <w:rPr/>
        <w:t>Computer use at work has increased considerably over the past 20 years. In the United States, according to Census Bureau population data released in September 2001, approximately 76 million workers over 18 years of age were using computers in their work</w:t>
      </w:r>
    </w:p>
    <w:p>
      <w:pPr>
        <w:spacing w:after="0"/>
        <w:jc w:val="both"/>
        <w:sectPr>
          <w:pgSz w:w="12240" w:h="15840"/>
          <w:pgMar w:header="689" w:footer="1036" w:top="1200" w:bottom="1220" w:left="820" w:right="460"/>
        </w:sectPr>
      </w:pPr>
    </w:p>
    <w:p>
      <w:pPr>
        <w:pStyle w:val="BodyText"/>
        <w:spacing w:before="10"/>
        <w:rPr>
          <w:sz w:val="15"/>
        </w:rPr>
      </w:pPr>
    </w:p>
    <w:p>
      <w:pPr>
        <w:pStyle w:val="BodyText"/>
        <w:spacing w:line="274" w:lineRule="exact" w:before="76"/>
        <w:ind w:left="113" w:right="1351"/>
        <w:jc w:val="both"/>
      </w:pPr>
      <w:r>
        <w:rPr/>
        <w:t>(Anshel 2006). This increase has brought with it a rise in visual and musculoskeletal problems (Turville, Psihogios, Ulmer and Mirka, 1998; Anshel,</w:t>
      </w:r>
      <w:r>
        <w:rPr>
          <w:spacing w:val="-22"/>
        </w:rPr>
        <w:t> </w:t>
      </w:r>
      <w:r>
        <w:rPr>
          <w:spacing w:val="6"/>
          <w:w w:val="99"/>
        </w:rPr>
        <w:drawing>
          <wp:inline distT="0" distB="0" distL="0" distR="0">
            <wp:extent cx="70103" cy="109727"/>
            <wp:effectExtent l="0" t="0" r="0" b="0"/>
            <wp:docPr id="121" name="image86.png" descr=""/>
            <wp:cNvGraphicFramePr>
              <a:graphicFrameLocks noChangeAspect="1"/>
            </wp:cNvGraphicFramePr>
            <a:graphic>
              <a:graphicData uri="http://schemas.openxmlformats.org/drawingml/2006/picture">
                <pic:pic>
                  <pic:nvPicPr>
                    <pic:cNvPr id="122" name="image86.png"/>
                    <pic:cNvPicPr/>
                  </pic:nvPicPr>
                  <pic:blipFill>
                    <a:blip r:embed="rId178" cstate="print"/>
                    <a:stretch>
                      <a:fillRect/>
                    </a:stretch>
                  </pic:blipFill>
                  <pic:spPr>
                    <a:xfrm>
                      <a:off x="0" y="0"/>
                      <a:ext cx="70103" cy="109727"/>
                    </a:xfrm>
                    <a:prstGeom prst="rect">
                      <a:avLst/>
                    </a:prstGeom>
                  </pic:spPr>
                </pic:pic>
              </a:graphicData>
            </a:graphic>
          </wp:inline>
        </w:drawing>
      </w:r>
      <w:r>
        <w:rPr>
          <w:spacing w:val="6"/>
          <w:w w:val="99"/>
        </w:rPr>
      </w:r>
      <w:r>
        <w:rPr/>
        <w:t>).</w:t>
      </w:r>
    </w:p>
    <w:p>
      <w:pPr>
        <w:pStyle w:val="BodyText"/>
        <w:ind w:left="113" w:right="1330"/>
        <w:jc w:val="both"/>
      </w:pPr>
      <w:r>
        <w:rPr/>
        <w:t>Visual problems have been reflected in attention to visual health. In this area, the American Optometric Association (AOA) conducted a study via opinion surveys, and among its most relevant findings reported that 10 million primary care visual examinations were given annually in the United States, because of problems associated with computer use (Sheedy and Parsons, 1990).</w:t>
      </w:r>
    </w:p>
    <w:p>
      <w:pPr>
        <w:pStyle w:val="BodyText"/>
        <w:ind w:left="113" w:right="1340" w:firstLine="710"/>
        <w:jc w:val="both"/>
      </w:pPr>
      <w:r>
        <w:rPr/>
        <w:pict>
          <v:shape style="position:absolute;margin-left:302.760010pt;margin-top:32.63586pt;width:1pt;height:8.2pt;mso-position-horizontal-relative:page;mso-position-vertical-relative:paragraph;z-index:-543160" coordorigin="6055,653" coordsize="20,164" path="m6074,653l6055,653,6055,672,6074,672,6074,653xm6074,758l6055,758,6055,778,6065,778,6065,797,6060,802,6060,806,6055,806,6060,816,6070,806,6070,802,6074,797,6074,758xe" filled="true" fillcolor="#000000" stroked="false">
            <v:path arrowok="t"/>
            <v:fill type="solid"/>
            <w10:wrap type="none"/>
          </v:shape>
        </w:pict>
      </w:r>
      <w:r>
        <w:rPr/>
        <w:t>Most studies related to vision problems indicate that symptoms occur in over 75% of computer users (Dain, McCarthy, and Chan-Ling, 1988; Smith, Cohen, and Stammerjohn, 1981; Anshel, 2007; Leavitt, 1995; AOA, 1995 Tamez, Ortíz and Martínez, 2003). Among the most frequently reported problems are: eye strain, blurry vision, headache, dry or irritated eyes, neck or back pain, light sensitivity and double</w:t>
      </w:r>
      <w:r>
        <w:rPr>
          <w:spacing w:val="-20"/>
        </w:rPr>
        <w:t> </w:t>
      </w:r>
      <w:r>
        <w:rPr/>
        <w:t>vision.</w:t>
      </w:r>
    </w:p>
    <w:p>
      <w:pPr>
        <w:pStyle w:val="BodyText"/>
        <w:spacing w:before="2"/>
        <w:ind w:left="113" w:right="1344"/>
        <w:jc w:val="both"/>
      </w:pPr>
      <w:r>
        <w:rPr/>
        <w:t>Eye strain, or the asthenopia known as visual fatigue, may be classified in two types: one internal, consisting of fatigue and painful sensations within the eye due to the effort of accommodation and convergence mechanisms; and the other external, with a sense of dryness and irritation at the front of the eyes provoked by visual field conditions. These external symptoms of eye dryness are due to contracting part of the  orbicularis  oculi muscle, causing squinting in an attempt to improve vision and resulting in blink reduction, which is characteristic of the condition of dry eye (Sheedy 2007; Clark, 2006; U.S. Department of Labor, 2004).</w:t>
      </w:r>
    </w:p>
    <w:p>
      <w:pPr>
        <w:pStyle w:val="BodyText"/>
        <w:spacing w:before="3"/>
        <w:ind w:left="113" w:right="1336" w:firstLine="710"/>
        <w:jc w:val="both"/>
      </w:pPr>
      <w:r>
        <w:rPr/>
        <w:pict>
          <v:shape style="position:absolute;margin-left:427.130005pt;margin-top:15.725863pt;width:2.65pt;height:11.8pt;mso-position-horizontal-relative:page;mso-position-vertical-relative:paragraph;z-index:-543136" coordorigin="8543,315" coordsize="53,236" path="m8547,315l8543,319,8549,334,8554,348,8562,372,8565,387,8566,401,8567,415,8566,447,8566,458,8565,471,8562,483,8562,492,8557,507,8552,516,8552,521,8547,531,8543,545,8547,550,8557,540,8562,531,8567,526,8592,462,8595,430,8595,416,8578,358,8562,334,8557,324,8547,315xe" filled="true" fillcolor="#000000" stroked="false">
            <v:path arrowok="t"/>
            <v:fill type="solid"/>
            <w10:wrap type="none"/>
          </v:shape>
        </w:pict>
      </w:r>
      <w:r>
        <w:rPr/>
        <w:pict>
          <v:shape style="position:absolute;margin-left:432.410004pt;margin-top:57.245865pt;width:2.65pt;height:11.8pt;mso-position-horizontal-relative:page;mso-position-vertical-relative:paragraph;z-index:-543112" coordorigin="8648,1145" coordsize="53,236" path="m8653,1145l8648,1150,8655,1164,8660,1178,8667,1203,8670,1217,8672,1231,8672,1246,8672,1277,8672,1288,8670,1301,8667,1313,8667,1323,8663,1337,8658,1347,8658,1351,8653,1361,8648,1375,8653,1380,8663,1371,8667,1361,8672,1356,8698,1293,8701,1260,8700,1246,8684,1188,8667,1164,8663,1155,8653,1145xe" filled="true" fillcolor="#000000" stroked="false">
            <v:path arrowok="t"/>
            <v:fill type="solid"/>
            <w10:wrap type="none"/>
          </v:shape>
        </w:pict>
      </w:r>
      <w:r>
        <w:rPr/>
        <w:t>Computer use has increased in homes as well as offices, and this has caused a rise in the reading of electronic material (Mayes, Sims and Koonce, 2001 . Visual fatigue from reading electronic material </w:t>
      </w:r>
      <w:r>
        <w:rPr>
          <w:spacing w:val="-3"/>
        </w:rPr>
        <w:t>may </w:t>
      </w:r>
      <w:r>
        <w:rPr/>
        <w:t>be present when: close reading is required, legibility is poor and computer images are of low quality, there is insufficient lighting or exposure to blinking light, and when the person exhibits ametropia (Ukai and Howarth, 2008</w:t>
      </w:r>
      <w:r>
        <w:rPr>
          <w:spacing w:val="54"/>
        </w:rPr>
        <w:t> </w:t>
      </w:r>
      <w:r>
        <w:rPr/>
        <w:t>.</w:t>
      </w:r>
    </w:p>
    <w:p>
      <w:pPr>
        <w:pStyle w:val="BodyText"/>
        <w:ind w:left="113" w:right="1344"/>
        <w:jc w:val="both"/>
      </w:pPr>
      <w:r>
        <w:rPr/>
        <w:pict>
          <v:shape style="position:absolute;margin-left:283.320007pt;margin-top:15.835858pt;width:2.65pt;height:11.8pt;mso-position-horizontal-relative:page;mso-position-vertical-relative:paragraph;z-index:-543088" coordorigin="5666,317" coordsize="53,236" path="m5671,317l5666,322,5673,336,5678,350,5686,374,5688,389,5690,403,5690,418,5690,449,5690,460,5688,473,5686,485,5686,494,5681,509,5676,518,5676,523,5671,533,5666,547,5671,552,5681,542,5686,533,5690,528,5716,464,5719,432,5718,418,5702,360,5686,336,5681,326,5671,317xe" filled="true" fillcolor="#000000" stroked="false">
            <v:path arrowok="t"/>
            <v:fill type="solid"/>
            <w10:wrap type="none"/>
          </v:shape>
        </w:pict>
      </w:r>
      <w:r>
        <w:rPr/>
        <w:pict>
          <v:shape style="position:absolute;margin-left:122.690002pt;margin-top:29.515858pt;width:2.65pt;height:11.8pt;mso-position-horizontal-relative:page;mso-position-vertical-relative:paragraph;z-index:-543064" coordorigin="2454,590" coordsize="53,236" path="m2459,590l2454,595,2460,610,2465,623,2473,648,2476,662,2477,677,2478,691,2478,723,2477,734,2476,747,2473,758,2473,768,2468,782,2463,792,2463,797,2459,806,2454,821,2459,826,2468,816,2473,806,2478,802,2504,738,2507,706,2506,692,2489,634,2473,610,2468,600,2459,590xe" filled="true" fillcolor="#000000" stroked="false">
            <v:path arrowok="t"/>
            <v:fill type="solid"/>
            <w10:wrap type="none"/>
          </v:shape>
        </w:pict>
      </w:r>
      <w:r>
        <w:rPr/>
        <w:t>One factor contributing </w:t>
      </w:r>
      <w:r>
        <w:rPr>
          <w:spacing w:val="-3"/>
        </w:rPr>
        <w:t>to </w:t>
      </w:r>
      <w:r>
        <w:rPr/>
        <w:t>the incidence of visual fatigue is exposition time, and in this area  a case-control study by Knave et al (1985, cited by Howarth and Bullimore in Wilson and Corlett (2005 , reports that a group of subjects exposed to more than five hours of </w:t>
      </w:r>
      <w:r>
        <w:rPr>
          <w:spacing w:val="-3"/>
        </w:rPr>
        <w:t>VDT</w:t>
      </w:r>
      <w:r>
        <w:rPr>
          <w:spacing w:val="60"/>
        </w:rPr>
        <w:t> </w:t>
      </w:r>
      <w:r>
        <w:rPr/>
        <w:t>work reported greater symptoms of visual discomfort. Unfortunately, the researchers do not discuss the conditions under which these groups were</w:t>
      </w:r>
      <w:r>
        <w:rPr>
          <w:spacing w:val="-14"/>
        </w:rPr>
        <w:t> </w:t>
      </w:r>
      <w:r>
        <w:rPr/>
        <w:t>studied.</w:t>
      </w:r>
    </w:p>
    <w:p>
      <w:pPr>
        <w:pStyle w:val="BodyText"/>
        <w:spacing w:before="2"/>
        <w:ind w:left="113" w:right="1335" w:firstLine="710"/>
      </w:pPr>
      <w:r>
        <w:rPr/>
        <w:pict>
          <v:shape style="position:absolute;margin-left:430.25pt;margin-top:43.305874pt;width:2.65pt;height:11.8pt;mso-position-horizontal-relative:page;mso-position-vertical-relative:paragraph;z-index:-543040" coordorigin="8605,866" coordsize="53,236" path="m8610,866l8605,871,8611,885,8616,899,8624,924,8627,938,8628,953,8629,967,8629,998,8628,1010,8627,1022,8624,1034,8624,1044,8619,1058,8615,1068,8615,1073,8610,1082,8605,1097,8610,1101,8619,1092,8624,1082,8629,1077,8655,1014,8658,981,8657,968,8640,909,8624,885,8619,876,8610,866xe" filled="true" fillcolor="#000000" stroked="false">
            <v:path arrowok="t"/>
            <v:fill type="solid"/>
            <w10:wrap type="none"/>
          </v:shape>
        </w:pict>
      </w:r>
      <w:r>
        <w:rPr/>
        <w:pict>
          <v:shape style="position:absolute;margin-left:536.859985pt;margin-top:57.225876pt;width:2.65pt;height:11.8pt;mso-position-horizontal-relative:page;mso-position-vertical-relative:paragraph;z-index:-543016" coordorigin="10737,1145" coordsize="53,236" path="m10742,1145l10737,1149,10744,1164,10749,1178,10756,1202,10759,1217,10761,1231,10761,1245,10761,1277,10761,1288,10759,1301,10756,1313,10756,1322,10752,1337,10747,1346,10747,1351,10742,1361,10737,1375,10742,1380,10752,1370,10756,1361,10761,1356,10787,1292,10790,1260,10789,1246,10773,1188,10756,1164,10752,1154,10742,1145xe" filled="true" fillcolor="#000000" stroked="false">
            <v:path arrowok="t"/>
            <v:fill type="solid"/>
            <w10:wrap type="none"/>
          </v:shape>
        </w:pict>
      </w:r>
      <w:r>
        <w:rPr/>
        <w:t>The combination of text and background colors has been considered by researchers as a factor that influences visual fatigue when using computer screens. Researchers mention that the inappropriate use of color may result in poor performance and a high incidence of visual discomfort (Wang and Chen, 2003; Matthews, 1987 . They suggest that the colors red and blue be avoided for text, while Sanders and McCormick (1993 recommend white/black and black/white for high contrast between text and background.</w:t>
      </w:r>
    </w:p>
    <w:p>
      <w:pPr>
        <w:pStyle w:val="BodyText"/>
        <w:spacing w:before="7"/>
        <w:rPr>
          <w:sz w:val="23"/>
        </w:rPr>
      </w:pPr>
    </w:p>
    <w:p>
      <w:pPr>
        <w:pStyle w:val="Heading5"/>
        <w:numPr>
          <w:ilvl w:val="0"/>
          <w:numId w:val="43"/>
        </w:numPr>
        <w:tabs>
          <w:tab w:pos="4891" w:val="left" w:leader="none"/>
        </w:tabs>
        <w:spacing w:line="240" w:lineRule="auto" w:before="0" w:after="0"/>
        <w:ind w:left="4890" w:right="0" w:hanging="268"/>
        <w:jc w:val="left"/>
      </w:pPr>
      <w:r>
        <w:rPr/>
        <w:t>OBJECTIVE</w:t>
      </w:r>
    </w:p>
    <w:p>
      <w:pPr>
        <w:pStyle w:val="BodyText"/>
        <w:spacing w:before="4"/>
        <w:rPr>
          <w:b/>
        </w:rPr>
      </w:pPr>
    </w:p>
    <w:p>
      <w:pPr>
        <w:pStyle w:val="BodyText"/>
        <w:spacing w:before="1"/>
        <w:ind w:left="113" w:right="1341"/>
        <w:jc w:val="both"/>
      </w:pPr>
      <w:r>
        <w:rPr/>
        <w:t>The objective of the present study consisted in analyzing the relationship dry eye visual problem and exposition time, typeface and text/background color contrast caused during reading activity at liquid crystal screens by young subjects, 18 to 24 years old, via a Fluorescein test for measuring Tear Film Break-Up Time (FBUT) as an indicator for evaluating eye dryness, a symptom of visual fatigue.</w:t>
      </w:r>
    </w:p>
    <w:p>
      <w:pPr>
        <w:spacing w:after="0"/>
        <w:jc w:val="both"/>
        <w:sectPr>
          <w:headerReference w:type="default" r:id="rId176"/>
          <w:footerReference w:type="default" r:id="rId177"/>
          <w:pgSz w:w="12240" w:h="15840"/>
          <w:pgMar w:header="698" w:footer="1051" w:top="1200" w:bottom="1240" w:left="900" w:right="100"/>
          <w:pgNumType w:start="141"/>
        </w:sectPr>
      </w:pPr>
    </w:p>
    <w:p>
      <w:pPr>
        <w:pStyle w:val="BodyText"/>
        <w:spacing w:before="5"/>
        <w:rPr>
          <w:sz w:val="15"/>
        </w:rPr>
      </w:pPr>
    </w:p>
    <w:p>
      <w:pPr>
        <w:pStyle w:val="Heading5"/>
        <w:numPr>
          <w:ilvl w:val="0"/>
          <w:numId w:val="43"/>
        </w:numPr>
        <w:tabs>
          <w:tab w:pos="4617" w:val="left" w:leader="none"/>
        </w:tabs>
        <w:spacing w:line="240" w:lineRule="auto" w:before="70" w:after="0"/>
        <w:ind w:left="4616" w:right="0" w:hanging="268"/>
        <w:jc w:val="left"/>
      </w:pPr>
      <w:r>
        <w:rPr/>
        <w:t>METHODOLOGY</w:t>
      </w:r>
    </w:p>
    <w:p>
      <w:pPr>
        <w:pStyle w:val="BodyText"/>
        <w:spacing w:before="4"/>
        <w:rPr>
          <w:b/>
        </w:rPr>
      </w:pPr>
    </w:p>
    <w:p>
      <w:pPr>
        <w:pStyle w:val="BodyText"/>
        <w:spacing w:before="1"/>
        <w:ind w:left="113" w:right="1341"/>
        <w:jc w:val="both"/>
      </w:pPr>
      <w:r>
        <w:rPr/>
        <w:t>The study used a factorial experimental design (Hernández, Fernández and Baptista, 2005). The following factors for external visual fatigue when reading electronic material from a  liquid crystal (LCD) screen were analyzed: exposition time, typeface, and contrast between text and background color. Visual fatigue was measured by a group of six optometrists belonging </w:t>
      </w:r>
      <w:r>
        <w:rPr>
          <w:spacing w:val="-3"/>
        </w:rPr>
        <w:t>to </w:t>
      </w:r>
      <w:r>
        <w:rPr/>
        <w:t>a prestigious chain of optical centers in Ciudad Juárez, Chihuahua, by administering FBUT tear-quality</w:t>
      </w:r>
      <w:r>
        <w:rPr>
          <w:spacing w:val="-12"/>
        </w:rPr>
        <w:t> </w:t>
      </w:r>
      <w:r>
        <w:rPr/>
        <w:t>tests.</w:t>
      </w:r>
    </w:p>
    <w:p>
      <w:pPr>
        <w:pStyle w:val="BodyText"/>
        <w:spacing w:before="7"/>
        <w:rPr>
          <w:sz w:val="23"/>
        </w:rPr>
      </w:pPr>
    </w:p>
    <w:p>
      <w:pPr>
        <w:pStyle w:val="Heading5"/>
        <w:numPr>
          <w:ilvl w:val="1"/>
          <w:numId w:val="44"/>
        </w:numPr>
        <w:tabs>
          <w:tab w:pos="517" w:val="left" w:leader="none"/>
        </w:tabs>
        <w:spacing w:line="240" w:lineRule="auto" w:before="0" w:after="0"/>
        <w:ind w:left="516" w:right="0" w:hanging="403"/>
        <w:jc w:val="both"/>
      </w:pPr>
      <w:r>
        <w:rPr/>
        <w:t>Participating</w:t>
      </w:r>
      <w:r>
        <w:rPr>
          <w:spacing w:val="-13"/>
        </w:rPr>
        <w:t> </w:t>
      </w:r>
      <w:r>
        <w:rPr/>
        <w:t>Subjects</w:t>
      </w:r>
    </w:p>
    <w:p>
      <w:pPr>
        <w:pStyle w:val="BodyText"/>
        <w:spacing w:before="4"/>
        <w:rPr>
          <w:b/>
        </w:rPr>
      </w:pPr>
    </w:p>
    <w:p>
      <w:pPr>
        <w:pStyle w:val="BodyText"/>
        <w:spacing w:before="1"/>
        <w:ind w:left="113" w:right="1339"/>
        <w:jc w:val="both"/>
      </w:pPr>
      <w:r>
        <w:rPr/>
        <w:t>A total of 27 young student volunteers from the Ciudad Juárez Technological Institute participated in the study; 10 women with an average age of 21 years and 17 men with an average age of 22.5 years. Selection of this sample was made from a total of 150 students who visited the optical centers for visual exams. To participate in the study subjects needed to have emmetropic vision with 20/20 visual acuity, not use eyeglasses nor present a medical diagnosis of problems with dry eye.</w:t>
      </w:r>
    </w:p>
    <w:p>
      <w:pPr>
        <w:pStyle w:val="BodyText"/>
        <w:spacing w:before="6"/>
        <w:rPr>
          <w:sz w:val="23"/>
        </w:rPr>
      </w:pPr>
    </w:p>
    <w:p>
      <w:pPr>
        <w:pStyle w:val="Heading5"/>
        <w:numPr>
          <w:ilvl w:val="1"/>
          <w:numId w:val="44"/>
        </w:numPr>
        <w:tabs>
          <w:tab w:pos="516" w:val="left" w:leader="none"/>
        </w:tabs>
        <w:spacing w:line="240" w:lineRule="auto" w:before="0" w:after="0"/>
        <w:ind w:left="515" w:right="0" w:hanging="402"/>
        <w:jc w:val="both"/>
      </w:pPr>
      <w:r>
        <w:rPr/>
        <w:t>Equipment</w:t>
      </w:r>
      <w:r>
        <w:rPr>
          <w:spacing w:val="-8"/>
        </w:rPr>
        <w:t> </w:t>
      </w:r>
      <w:r>
        <w:rPr/>
        <w:t>Used</w:t>
      </w:r>
    </w:p>
    <w:p>
      <w:pPr>
        <w:pStyle w:val="BodyText"/>
        <w:spacing w:before="5"/>
        <w:rPr>
          <w:b/>
        </w:rPr>
      </w:pPr>
    </w:p>
    <w:p>
      <w:pPr>
        <w:pStyle w:val="BodyText"/>
        <w:ind w:left="113" w:right="1337"/>
        <w:jc w:val="both"/>
      </w:pPr>
      <w:r>
        <w:rPr/>
        <w:t>The experimental task, which consisted of reading electronic material, took place in a computer classroom equipped with 27 Lenovo 3000 J110 computers </w:t>
      </w:r>
      <w:r>
        <w:rPr>
          <w:spacing w:val="2"/>
        </w:rPr>
        <w:t>with </w:t>
      </w:r>
      <w:r>
        <w:rPr/>
        <w:t>AOC193P liquid crystal screens. An FBUT tear-quality Test Kit was used to measure the response variable. Electronic material used for the reading activity consisted of electronic books on entertainment topics. Information processing was done with the SPSS 20 statistical package. Lighting was measured with a model 401025 EXTECH</w:t>
      </w:r>
      <w:r>
        <w:rPr>
          <w:spacing w:val="-38"/>
        </w:rPr>
        <w:t> </w:t>
      </w:r>
      <w:r>
        <w:rPr/>
        <w:t>luxometer.</w:t>
      </w:r>
    </w:p>
    <w:p>
      <w:pPr>
        <w:pStyle w:val="BodyText"/>
        <w:spacing w:before="7"/>
        <w:rPr>
          <w:sz w:val="23"/>
        </w:rPr>
      </w:pPr>
    </w:p>
    <w:p>
      <w:pPr>
        <w:pStyle w:val="Heading5"/>
        <w:numPr>
          <w:ilvl w:val="1"/>
          <w:numId w:val="44"/>
        </w:numPr>
        <w:tabs>
          <w:tab w:pos="516" w:val="left" w:leader="none"/>
        </w:tabs>
        <w:spacing w:line="240" w:lineRule="auto" w:before="0" w:after="0"/>
        <w:ind w:left="515" w:right="0" w:hanging="402"/>
        <w:jc w:val="both"/>
      </w:pPr>
      <w:r>
        <w:rPr/>
        <w:t>Experimental</w:t>
      </w:r>
      <w:r>
        <w:rPr>
          <w:spacing w:val="-12"/>
        </w:rPr>
        <w:t> </w:t>
      </w:r>
      <w:r>
        <w:rPr/>
        <w:t>Design</w:t>
      </w:r>
    </w:p>
    <w:p>
      <w:pPr>
        <w:pStyle w:val="BodyText"/>
        <w:spacing w:before="4"/>
        <w:rPr>
          <w:b/>
        </w:rPr>
      </w:pPr>
    </w:p>
    <w:p>
      <w:pPr>
        <w:pStyle w:val="BodyText"/>
        <w:spacing w:before="1"/>
        <w:ind w:left="113" w:right="1334"/>
        <w:jc w:val="both"/>
      </w:pPr>
      <w:r>
        <w:rPr/>
        <w:t>An experimental arrangement was used. The dependent variable was lachrymal break-up time as measured by the FBUT test, before and after performing the experimental task. The factors (independent variables) studied were exposition time at 2-, 4- and 6-hour levels; Courier, Times New Roman and Arial typefaces, and contrast between text/background colors. The latter factor was analyzed with black/white (B/W), white/blue (W/B) and yellow/blue (Y/B). The tone used for the color blue, selected via a prior canvassing of blues applied in web page design, was the RGB 0.102.255 mix.</w:t>
      </w:r>
    </w:p>
    <w:p>
      <w:pPr>
        <w:pStyle w:val="BodyText"/>
        <w:spacing w:before="2"/>
        <w:ind w:left="113" w:right="1335" w:firstLine="556"/>
        <w:jc w:val="both"/>
      </w:pPr>
      <w:r>
        <w:rPr/>
        <w:t>To avoid participant boredom, the experimental task consisted of reading electronic books on entertainment topics. The reading conditions were: a viewing distance of 60 centimeters from screen to eye, lighting maintained within a range of 200-1500 luxes (to prevent glare) and a font size of 12 points. Subjects read while in a seated position.</w:t>
      </w:r>
    </w:p>
    <w:p>
      <w:pPr>
        <w:pStyle w:val="BodyText"/>
        <w:spacing w:before="2"/>
        <w:ind w:left="113" w:right="1341" w:firstLine="489"/>
        <w:jc w:val="both"/>
      </w:pPr>
      <w:r>
        <w:rPr/>
        <w:t>Reading speed was not an important aspect of task completion. Participating subjects were free to set their own pace for moving through the reading material. However, in order for participants to keep their eyes on the screen throughout the exposition period, they were asked to count the number of times a particular word repeated on each page of the electronic material, and to later record that count in a box located at the end of the page.</w:t>
      </w:r>
    </w:p>
    <w:p>
      <w:pPr>
        <w:spacing w:after="0"/>
        <w:jc w:val="both"/>
        <w:sectPr>
          <w:pgSz w:w="12240" w:h="15840"/>
          <w:pgMar w:header="698" w:footer="1051" w:top="1200" w:bottom="1240" w:left="900" w:right="100"/>
        </w:sectPr>
      </w:pPr>
    </w:p>
    <w:p>
      <w:pPr>
        <w:pStyle w:val="BodyText"/>
        <w:spacing w:before="10"/>
        <w:rPr>
          <w:sz w:val="15"/>
        </w:rPr>
      </w:pPr>
    </w:p>
    <w:p>
      <w:pPr>
        <w:pStyle w:val="BodyText"/>
        <w:spacing w:before="70"/>
        <w:ind w:left="113" w:right="1342" w:firstLine="489"/>
        <w:jc w:val="both"/>
      </w:pPr>
      <w:r>
        <w:rPr/>
        <w:t>The optometrists took measurements from each subject before and after the experimental task. Combinations of the nine experimental conditions were designed ahead of time, and their assignment to each of the participants was made via randomization. Participants were placed at the 27 computer stations and instructed to maintain a viewing distance of 60 cm.</w:t>
      </w:r>
    </w:p>
    <w:p>
      <w:pPr>
        <w:pStyle w:val="BodyText"/>
        <w:spacing w:before="6"/>
        <w:rPr>
          <w:sz w:val="23"/>
        </w:rPr>
      </w:pPr>
    </w:p>
    <w:p>
      <w:pPr>
        <w:pStyle w:val="Heading5"/>
        <w:numPr>
          <w:ilvl w:val="1"/>
          <w:numId w:val="44"/>
        </w:numPr>
        <w:tabs>
          <w:tab w:pos="516" w:val="left" w:leader="none"/>
        </w:tabs>
        <w:spacing w:line="240" w:lineRule="auto" w:before="0" w:after="0"/>
        <w:ind w:left="515" w:right="0" w:hanging="402"/>
        <w:jc w:val="both"/>
      </w:pPr>
      <w:r>
        <w:rPr/>
        <w:t>Data</w:t>
      </w:r>
      <w:r>
        <w:rPr>
          <w:spacing w:val="-12"/>
        </w:rPr>
        <w:t> </w:t>
      </w:r>
      <w:r>
        <w:rPr/>
        <w:t>Analysis</w:t>
      </w:r>
    </w:p>
    <w:p>
      <w:pPr>
        <w:pStyle w:val="BodyText"/>
        <w:spacing w:before="4"/>
        <w:rPr>
          <w:b/>
          <w:sz w:val="21"/>
        </w:rPr>
      </w:pPr>
    </w:p>
    <w:p>
      <w:pPr>
        <w:pStyle w:val="BodyText"/>
        <w:ind w:left="113" w:right="1331" w:firstLine="288"/>
        <w:jc w:val="both"/>
      </w:pPr>
      <w:r>
        <w:rPr/>
        <w:t>The ANOVA statistical model was used. A factorial design was selected, along with a </w:t>
      </w:r>
      <w:r>
        <w:rPr>
          <w:spacing w:val="8"/>
        </w:rPr>
        <w:t>3</w:t>
      </w:r>
      <w:r>
        <w:rPr>
          <w:spacing w:val="8"/>
          <w:position w:val="11"/>
          <w:sz w:val="16"/>
        </w:rPr>
        <w:t>k </w:t>
      </w:r>
      <w:r>
        <w:rPr/>
        <w:t>(3 factors with 3 levels) arrangement, and 27 observations for each eye (before and </w:t>
      </w:r>
      <w:r>
        <w:rPr>
          <w:spacing w:val="2"/>
        </w:rPr>
        <w:t>after  </w:t>
      </w:r>
      <w:r>
        <w:rPr/>
        <w:t>the experimental task). Statistical analysis was done with the SPSS 20</w:t>
      </w:r>
      <w:r>
        <w:rPr>
          <w:spacing w:val="-28"/>
        </w:rPr>
        <w:t> </w:t>
      </w:r>
      <w:r>
        <w:rPr/>
        <w:t>package.</w:t>
      </w:r>
    </w:p>
    <w:p>
      <w:pPr>
        <w:pStyle w:val="BodyText"/>
        <w:ind w:left="113" w:right="1345" w:firstLine="288"/>
        <w:jc w:val="both"/>
      </w:pPr>
      <w:r>
        <w:rPr/>
        <w:t>Assumptions for variance normality and equality (homogeneity) of variances in the ANOVA model were validated. The Kolmogorov-Smirnov test was used to establish normality for the data, and the Bartlett test for equality of variances.</w:t>
      </w:r>
    </w:p>
    <w:p>
      <w:pPr>
        <w:pStyle w:val="BodyText"/>
        <w:spacing w:before="7"/>
        <w:rPr>
          <w:sz w:val="23"/>
        </w:rPr>
      </w:pPr>
    </w:p>
    <w:p>
      <w:pPr>
        <w:pStyle w:val="Heading5"/>
        <w:numPr>
          <w:ilvl w:val="0"/>
          <w:numId w:val="43"/>
        </w:numPr>
        <w:tabs>
          <w:tab w:pos="4584" w:val="left" w:leader="none"/>
        </w:tabs>
        <w:spacing w:line="240" w:lineRule="auto" w:before="0" w:after="0"/>
        <w:ind w:left="4583" w:right="0" w:hanging="269"/>
        <w:jc w:val="left"/>
      </w:pPr>
      <w:r>
        <w:rPr/>
        <w:t>RESULTS</w:t>
      </w:r>
    </w:p>
    <w:p>
      <w:pPr>
        <w:pStyle w:val="BodyText"/>
        <w:spacing w:before="4"/>
        <w:rPr>
          <w:b/>
        </w:rPr>
      </w:pPr>
    </w:p>
    <w:p>
      <w:pPr>
        <w:pStyle w:val="BodyText"/>
        <w:spacing w:before="1"/>
        <w:ind w:left="113" w:right="1350"/>
        <w:jc w:val="both"/>
      </w:pPr>
      <w:r>
        <w:rPr/>
        <w:t>Results of applying the ANOVA model to external type visual fatigue, analyzed by means of the tear-quality (FBUT) test, are shown in Table 1. As </w:t>
      </w:r>
      <w:r>
        <w:rPr>
          <w:spacing w:val="-3"/>
        </w:rPr>
        <w:t>may </w:t>
      </w:r>
      <w:r>
        <w:rPr/>
        <w:t>be observed, the corrected model explains 73.3% of the significant observed variation in the dependent variable (tear film break-up</w:t>
      </w:r>
      <w:r>
        <w:rPr>
          <w:spacing w:val="-8"/>
        </w:rPr>
        <w:t> </w:t>
      </w:r>
      <w:r>
        <w:rPr/>
        <w:t>time).</w:t>
      </w:r>
    </w:p>
    <w:p>
      <w:pPr>
        <w:spacing w:line="274" w:lineRule="exact" w:before="0"/>
        <w:ind w:left="972" w:right="0" w:firstLine="0"/>
        <w:jc w:val="left"/>
        <w:rPr>
          <w:i/>
          <w:sz w:val="24"/>
        </w:rPr>
      </w:pPr>
      <w:r>
        <w:rPr>
          <w:i/>
          <w:sz w:val="24"/>
        </w:rPr>
        <w:t>.</w:t>
      </w:r>
    </w:p>
    <w:p>
      <w:pPr>
        <w:pStyle w:val="BodyText"/>
        <w:spacing w:before="2"/>
        <w:ind w:left="2312" w:right="1335"/>
      </w:pPr>
      <w:r>
        <w:rPr/>
        <w:t>Table 1.Analysis of Variance for Tear Film Break-up Time</w:t>
      </w:r>
    </w:p>
    <w:p>
      <w:pPr>
        <w:pStyle w:val="BodyText"/>
        <w:spacing w:before="11"/>
        <w:rPr>
          <w:sz w:val="28"/>
        </w:rPr>
      </w:pPr>
    </w:p>
    <w:tbl>
      <w:tblPr>
        <w:tblW w:w="0" w:type="auto"/>
        <w:jc w:val="left"/>
        <w:tblInd w:w="6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083"/>
        <w:gridCol w:w="1335"/>
        <w:gridCol w:w="807"/>
        <w:gridCol w:w="1263"/>
        <w:gridCol w:w="1080"/>
        <w:gridCol w:w="1590"/>
      </w:tblGrid>
      <w:tr>
        <w:trPr>
          <w:trHeight w:val="845" w:hRule="exact"/>
        </w:trPr>
        <w:tc>
          <w:tcPr>
            <w:tcW w:w="3083" w:type="dxa"/>
          </w:tcPr>
          <w:p>
            <w:pPr>
              <w:pStyle w:val="TableParagraph"/>
              <w:spacing w:before="5"/>
              <w:rPr>
                <w:sz w:val="23"/>
              </w:rPr>
            </w:pPr>
          </w:p>
          <w:p>
            <w:pPr>
              <w:pStyle w:val="TableParagraph"/>
              <w:ind w:left="1132" w:right="1130"/>
              <w:jc w:val="center"/>
              <w:rPr>
                <w:sz w:val="24"/>
              </w:rPr>
            </w:pPr>
            <w:r>
              <w:rPr>
                <w:sz w:val="24"/>
              </w:rPr>
              <w:t>Source</w:t>
            </w:r>
          </w:p>
        </w:tc>
        <w:tc>
          <w:tcPr>
            <w:tcW w:w="1335" w:type="dxa"/>
          </w:tcPr>
          <w:p>
            <w:pPr>
              <w:pStyle w:val="TableParagraph"/>
              <w:spacing w:line="274" w:lineRule="exact" w:before="1"/>
              <w:ind w:left="388" w:right="53" w:firstLine="48"/>
              <w:rPr>
                <w:sz w:val="24"/>
              </w:rPr>
            </w:pPr>
            <w:r>
              <w:rPr>
                <w:sz w:val="24"/>
              </w:rPr>
              <w:t>Sum of squares</w:t>
            </w:r>
          </w:p>
        </w:tc>
        <w:tc>
          <w:tcPr>
            <w:tcW w:w="807" w:type="dxa"/>
          </w:tcPr>
          <w:p>
            <w:pPr>
              <w:pStyle w:val="TableParagraph"/>
              <w:spacing w:before="5"/>
              <w:rPr>
                <w:sz w:val="23"/>
              </w:rPr>
            </w:pPr>
          </w:p>
          <w:p>
            <w:pPr>
              <w:pStyle w:val="TableParagraph"/>
              <w:ind w:left="240" w:right="240"/>
              <w:jc w:val="center"/>
              <w:rPr>
                <w:sz w:val="24"/>
              </w:rPr>
            </w:pPr>
            <w:r>
              <w:rPr>
                <w:sz w:val="24"/>
              </w:rPr>
              <w:t>Gl</w:t>
            </w:r>
          </w:p>
        </w:tc>
        <w:tc>
          <w:tcPr>
            <w:tcW w:w="1263" w:type="dxa"/>
          </w:tcPr>
          <w:p>
            <w:pPr>
              <w:pStyle w:val="TableParagraph"/>
              <w:spacing w:line="274" w:lineRule="exact" w:before="1"/>
              <w:ind w:left="321" w:right="83" w:hanging="221"/>
              <w:rPr>
                <w:sz w:val="24"/>
              </w:rPr>
            </w:pPr>
            <w:r>
              <w:rPr>
                <w:sz w:val="24"/>
              </w:rPr>
              <w:t>Quadratic mean</w:t>
            </w:r>
          </w:p>
        </w:tc>
        <w:tc>
          <w:tcPr>
            <w:tcW w:w="1080" w:type="dxa"/>
          </w:tcPr>
          <w:p>
            <w:pPr>
              <w:pStyle w:val="TableParagraph"/>
              <w:spacing w:before="5"/>
              <w:rPr>
                <w:sz w:val="23"/>
              </w:rPr>
            </w:pPr>
          </w:p>
          <w:p>
            <w:pPr>
              <w:pStyle w:val="TableParagraph"/>
              <w:jc w:val="center"/>
              <w:rPr>
                <w:sz w:val="24"/>
              </w:rPr>
            </w:pPr>
            <w:r>
              <w:rPr>
                <w:w w:val="100"/>
                <w:sz w:val="24"/>
              </w:rPr>
              <w:t>F</w:t>
            </w:r>
          </w:p>
        </w:tc>
        <w:tc>
          <w:tcPr>
            <w:tcW w:w="1590" w:type="dxa"/>
          </w:tcPr>
          <w:p>
            <w:pPr>
              <w:pStyle w:val="TableParagraph"/>
              <w:spacing w:before="5"/>
              <w:rPr>
                <w:sz w:val="23"/>
              </w:rPr>
            </w:pPr>
          </w:p>
          <w:p>
            <w:pPr>
              <w:pStyle w:val="TableParagraph"/>
              <w:ind w:left="121" w:right="114"/>
              <w:jc w:val="center"/>
              <w:rPr>
                <w:sz w:val="24"/>
              </w:rPr>
            </w:pPr>
            <w:r>
              <w:rPr>
                <w:sz w:val="24"/>
              </w:rPr>
              <w:t>Significance</w:t>
            </w:r>
          </w:p>
        </w:tc>
      </w:tr>
      <w:tr>
        <w:trPr>
          <w:trHeight w:val="298" w:hRule="exact"/>
        </w:trPr>
        <w:tc>
          <w:tcPr>
            <w:tcW w:w="3083" w:type="dxa"/>
          </w:tcPr>
          <w:p>
            <w:pPr>
              <w:pStyle w:val="TableParagraph"/>
              <w:ind w:left="100"/>
              <w:rPr>
                <w:sz w:val="24"/>
              </w:rPr>
            </w:pPr>
            <w:r>
              <w:rPr>
                <w:sz w:val="24"/>
              </w:rPr>
              <w:t>Corrected model</w:t>
            </w:r>
          </w:p>
        </w:tc>
        <w:tc>
          <w:tcPr>
            <w:tcW w:w="1335" w:type="dxa"/>
          </w:tcPr>
          <w:p>
            <w:pPr>
              <w:pStyle w:val="TableParagraph"/>
              <w:ind w:left="125" w:right="122"/>
              <w:jc w:val="center"/>
              <w:rPr>
                <w:sz w:val="24"/>
              </w:rPr>
            </w:pPr>
            <w:r>
              <w:rPr>
                <w:sz w:val="24"/>
              </w:rPr>
              <w:t>30.850(a)</w:t>
            </w:r>
          </w:p>
        </w:tc>
        <w:tc>
          <w:tcPr>
            <w:tcW w:w="807" w:type="dxa"/>
          </w:tcPr>
          <w:p>
            <w:pPr>
              <w:pStyle w:val="TableParagraph"/>
              <w:ind w:left="240" w:right="240"/>
              <w:jc w:val="center"/>
              <w:rPr>
                <w:sz w:val="24"/>
              </w:rPr>
            </w:pPr>
            <w:r>
              <w:rPr>
                <w:sz w:val="24"/>
              </w:rPr>
              <w:t>26</w:t>
            </w:r>
          </w:p>
        </w:tc>
        <w:tc>
          <w:tcPr>
            <w:tcW w:w="1263" w:type="dxa"/>
          </w:tcPr>
          <w:p>
            <w:pPr>
              <w:pStyle w:val="TableParagraph"/>
              <w:ind w:left="81" w:right="79"/>
              <w:jc w:val="center"/>
              <w:rPr>
                <w:sz w:val="24"/>
              </w:rPr>
            </w:pPr>
            <w:r>
              <w:rPr>
                <w:sz w:val="24"/>
              </w:rPr>
              <w:t>1.187</w:t>
            </w:r>
          </w:p>
        </w:tc>
        <w:tc>
          <w:tcPr>
            <w:tcW w:w="1080" w:type="dxa"/>
          </w:tcPr>
          <w:p>
            <w:pPr>
              <w:pStyle w:val="TableParagraph"/>
              <w:ind w:right="225"/>
              <w:jc w:val="right"/>
              <w:rPr>
                <w:sz w:val="24"/>
              </w:rPr>
            </w:pPr>
            <w:r>
              <w:rPr>
                <w:sz w:val="24"/>
              </w:rPr>
              <w:t>2.849</w:t>
            </w:r>
          </w:p>
        </w:tc>
        <w:tc>
          <w:tcPr>
            <w:tcW w:w="1590" w:type="dxa"/>
          </w:tcPr>
          <w:p>
            <w:pPr>
              <w:pStyle w:val="TableParagraph"/>
              <w:ind w:left="115" w:right="114"/>
              <w:jc w:val="center"/>
              <w:rPr>
                <w:sz w:val="24"/>
              </w:rPr>
            </w:pPr>
            <w:r>
              <w:rPr>
                <w:sz w:val="24"/>
              </w:rPr>
              <w:t>0.004*</w:t>
            </w:r>
          </w:p>
        </w:tc>
      </w:tr>
      <w:tr>
        <w:trPr>
          <w:trHeight w:val="298" w:hRule="exact"/>
        </w:trPr>
        <w:tc>
          <w:tcPr>
            <w:tcW w:w="3083" w:type="dxa"/>
          </w:tcPr>
          <w:p>
            <w:pPr>
              <w:pStyle w:val="TableParagraph"/>
              <w:spacing w:line="272" w:lineRule="exact"/>
              <w:ind w:left="100"/>
              <w:rPr>
                <w:sz w:val="24"/>
              </w:rPr>
            </w:pPr>
            <w:r>
              <w:rPr>
                <w:sz w:val="24"/>
              </w:rPr>
              <w:t>Exposition time</w:t>
            </w:r>
          </w:p>
        </w:tc>
        <w:tc>
          <w:tcPr>
            <w:tcW w:w="1335" w:type="dxa"/>
          </w:tcPr>
          <w:p>
            <w:pPr>
              <w:pStyle w:val="TableParagraph"/>
              <w:spacing w:line="272" w:lineRule="exact"/>
              <w:ind w:left="125" w:right="118"/>
              <w:jc w:val="center"/>
              <w:rPr>
                <w:sz w:val="24"/>
              </w:rPr>
            </w:pPr>
            <w:r>
              <w:rPr>
                <w:sz w:val="24"/>
              </w:rPr>
              <w:t>0.436</w:t>
            </w:r>
          </w:p>
        </w:tc>
        <w:tc>
          <w:tcPr>
            <w:tcW w:w="807" w:type="dxa"/>
          </w:tcPr>
          <w:p>
            <w:pPr>
              <w:pStyle w:val="TableParagraph"/>
              <w:spacing w:line="272" w:lineRule="exact"/>
              <w:ind w:right="1"/>
              <w:jc w:val="center"/>
              <w:rPr>
                <w:sz w:val="24"/>
              </w:rPr>
            </w:pPr>
            <w:r>
              <w:rPr>
                <w:w w:val="99"/>
                <w:sz w:val="24"/>
              </w:rPr>
              <w:t>2</w:t>
            </w:r>
          </w:p>
        </w:tc>
        <w:tc>
          <w:tcPr>
            <w:tcW w:w="1263" w:type="dxa"/>
          </w:tcPr>
          <w:p>
            <w:pPr>
              <w:pStyle w:val="TableParagraph"/>
              <w:spacing w:line="272" w:lineRule="exact"/>
              <w:ind w:left="81" w:right="79"/>
              <w:jc w:val="center"/>
              <w:rPr>
                <w:sz w:val="24"/>
              </w:rPr>
            </w:pPr>
            <w:r>
              <w:rPr>
                <w:sz w:val="24"/>
              </w:rPr>
              <w:t>0.218</w:t>
            </w:r>
          </w:p>
        </w:tc>
        <w:tc>
          <w:tcPr>
            <w:tcW w:w="1080" w:type="dxa"/>
          </w:tcPr>
          <w:p>
            <w:pPr>
              <w:pStyle w:val="TableParagraph"/>
              <w:spacing w:line="272" w:lineRule="exact"/>
              <w:ind w:right="292"/>
              <w:jc w:val="right"/>
              <w:rPr>
                <w:sz w:val="24"/>
              </w:rPr>
            </w:pPr>
            <w:r>
              <w:rPr>
                <w:sz w:val="24"/>
              </w:rPr>
              <w:t>.523</w:t>
            </w:r>
          </w:p>
        </w:tc>
        <w:tc>
          <w:tcPr>
            <w:tcW w:w="1590" w:type="dxa"/>
          </w:tcPr>
          <w:p>
            <w:pPr>
              <w:pStyle w:val="TableParagraph"/>
              <w:spacing w:line="272" w:lineRule="exact"/>
              <w:ind w:left="116" w:right="114"/>
              <w:jc w:val="center"/>
              <w:rPr>
                <w:sz w:val="24"/>
              </w:rPr>
            </w:pPr>
            <w:r>
              <w:rPr>
                <w:sz w:val="24"/>
              </w:rPr>
              <w:t>0.599</w:t>
            </w:r>
          </w:p>
        </w:tc>
      </w:tr>
      <w:tr>
        <w:trPr>
          <w:trHeight w:val="293" w:hRule="exact"/>
        </w:trPr>
        <w:tc>
          <w:tcPr>
            <w:tcW w:w="3083" w:type="dxa"/>
          </w:tcPr>
          <w:p>
            <w:pPr>
              <w:pStyle w:val="TableParagraph"/>
              <w:spacing w:line="272" w:lineRule="exact"/>
              <w:ind w:left="100"/>
              <w:rPr>
                <w:sz w:val="24"/>
              </w:rPr>
            </w:pPr>
            <w:r>
              <w:rPr>
                <w:sz w:val="24"/>
              </w:rPr>
              <w:t>Contrast</w:t>
            </w:r>
          </w:p>
        </w:tc>
        <w:tc>
          <w:tcPr>
            <w:tcW w:w="1335" w:type="dxa"/>
          </w:tcPr>
          <w:p>
            <w:pPr>
              <w:pStyle w:val="TableParagraph"/>
              <w:spacing w:line="272" w:lineRule="exact"/>
              <w:ind w:left="125" w:right="118"/>
              <w:jc w:val="center"/>
              <w:rPr>
                <w:sz w:val="24"/>
              </w:rPr>
            </w:pPr>
            <w:r>
              <w:rPr>
                <w:sz w:val="24"/>
              </w:rPr>
              <w:t>1.300</w:t>
            </w:r>
          </w:p>
        </w:tc>
        <w:tc>
          <w:tcPr>
            <w:tcW w:w="807" w:type="dxa"/>
          </w:tcPr>
          <w:p>
            <w:pPr>
              <w:pStyle w:val="TableParagraph"/>
              <w:spacing w:line="272" w:lineRule="exact"/>
              <w:ind w:right="1"/>
              <w:jc w:val="center"/>
              <w:rPr>
                <w:sz w:val="24"/>
              </w:rPr>
            </w:pPr>
            <w:r>
              <w:rPr>
                <w:w w:val="99"/>
                <w:sz w:val="24"/>
              </w:rPr>
              <w:t>2</w:t>
            </w:r>
          </w:p>
        </w:tc>
        <w:tc>
          <w:tcPr>
            <w:tcW w:w="1263" w:type="dxa"/>
          </w:tcPr>
          <w:p>
            <w:pPr>
              <w:pStyle w:val="TableParagraph"/>
              <w:spacing w:line="272" w:lineRule="exact"/>
              <w:ind w:left="81" w:right="79"/>
              <w:jc w:val="center"/>
              <w:rPr>
                <w:sz w:val="24"/>
              </w:rPr>
            </w:pPr>
            <w:r>
              <w:rPr>
                <w:sz w:val="24"/>
              </w:rPr>
              <w:t>0.650</w:t>
            </w:r>
          </w:p>
        </w:tc>
        <w:tc>
          <w:tcPr>
            <w:tcW w:w="1080" w:type="dxa"/>
          </w:tcPr>
          <w:p>
            <w:pPr>
              <w:pStyle w:val="TableParagraph"/>
              <w:spacing w:line="272" w:lineRule="exact"/>
              <w:ind w:right="225"/>
              <w:jc w:val="right"/>
              <w:rPr>
                <w:sz w:val="24"/>
              </w:rPr>
            </w:pPr>
            <w:r>
              <w:rPr>
                <w:sz w:val="24"/>
              </w:rPr>
              <w:t>1.560</w:t>
            </w:r>
          </w:p>
        </w:tc>
        <w:tc>
          <w:tcPr>
            <w:tcW w:w="1590" w:type="dxa"/>
          </w:tcPr>
          <w:p>
            <w:pPr>
              <w:pStyle w:val="TableParagraph"/>
              <w:spacing w:line="272" w:lineRule="exact"/>
              <w:ind w:left="116" w:right="114"/>
              <w:jc w:val="center"/>
              <w:rPr>
                <w:sz w:val="24"/>
              </w:rPr>
            </w:pPr>
            <w:r>
              <w:rPr>
                <w:sz w:val="24"/>
              </w:rPr>
              <w:t>0.228</w:t>
            </w:r>
          </w:p>
        </w:tc>
      </w:tr>
      <w:tr>
        <w:trPr>
          <w:trHeight w:val="298" w:hRule="exact"/>
        </w:trPr>
        <w:tc>
          <w:tcPr>
            <w:tcW w:w="3083" w:type="dxa"/>
            <w:tcBorders>
              <w:bottom w:val="single" w:sz="8" w:space="0" w:color="000000"/>
            </w:tcBorders>
          </w:tcPr>
          <w:p>
            <w:pPr>
              <w:pStyle w:val="TableParagraph"/>
              <w:ind w:left="100"/>
              <w:rPr>
                <w:sz w:val="24"/>
              </w:rPr>
            </w:pPr>
            <w:r>
              <w:rPr>
                <w:sz w:val="24"/>
              </w:rPr>
              <w:t>Typeface</w:t>
            </w:r>
          </w:p>
        </w:tc>
        <w:tc>
          <w:tcPr>
            <w:tcW w:w="1335" w:type="dxa"/>
            <w:tcBorders>
              <w:bottom w:val="single" w:sz="8" w:space="0" w:color="000000"/>
            </w:tcBorders>
          </w:tcPr>
          <w:p>
            <w:pPr>
              <w:pStyle w:val="TableParagraph"/>
              <w:ind w:left="125" w:right="118"/>
              <w:jc w:val="center"/>
              <w:rPr>
                <w:sz w:val="24"/>
              </w:rPr>
            </w:pPr>
            <w:r>
              <w:rPr>
                <w:sz w:val="24"/>
              </w:rPr>
              <w:t>0.563</w:t>
            </w:r>
          </w:p>
        </w:tc>
        <w:tc>
          <w:tcPr>
            <w:tcW w:w="807" w:type="dxa"/>
            <w:tcBorders>
              <w:bottom w:val="single" w:sz="8" w:space="0" w:color="000000"/>
            </w:tcBorders>
          </w:tcPr>
          <w:p>
            <w:pPr>
              <w:pStyle w:val="TableParagraph"/>
              <w:ind w:right="1"/>
              <w:jc w:val="center"/>
              <w:rPr>
                <w:sz w:val="24"/>
              </w:rPr>
            </w:pPr>
            <w:r>
              <w:rPr>
                <w:w w:val="99"/>
                <w:sz w:val="24"/>
              </w:rPr>
              <w:t>2</w:t>
            </w:r>
          </w:p>
        </w:tc>
        <w:tc>
          <w:tcPr>
            <w:tcW w:w="1263" w:type="dxa"/>
            <w:tcBorders>
              <w:bottom w:val="single" w:sz="8" w:space="0" w:color="000000"/>
            </w:tcBorders>
          </w:tcPr>
          <w:p>
            <w:pPr>
              <w:pStyle w:val="TableParagraph"/>
              <w:ind w:left="81" w:right="79"/>
              <w:jc w:val="center"/>
              <w:rPr>
                <w:sz w:val="24"/>
              </w:rPr>
            </w:pPr>
            <w:r>
              <w:rPr>
                <w:sz w:val="24"/>
              </w:rPr>
              <w:t>0.282</w:t>
            </w:r>
          </w:p>
        </w:tc>
        <w:tc>
          <w:tcPr>
            <w:tcW w:w="1080" w:type="dxa"/>
            <w:tcBorders>
              <w:bottom w:val="single" w:sz="8" w:space="0" w:color="000000"/>
            </w:tcBorders>
          </w:tcPr>
          <w:p>
            <w:pPr>
              <w:pStyle w:val="TableParagraph"/>
              <w:ind w:right="225"/>
              <w:jc w:val="right"/>
              <w:rPr>
                <w:sz w:val="24"/>
              </w:rPr>
            </w:pPr>
            <w:r>
              <w:rPr>
                <w:sz w:val="24"/>
              </w:rPr>
              <w:t>0.676</w:t>
            </w:r>
          </w:p>
        </w:tc>
        <w:tc>
          <w:tcPr>
            <w:tcW w:w="1590" w:type="dxa"/>
            <w:tcBorders>
              <w:bottom w:val="single" w:sz="8" w:space="0" w:color="000000"/>
            </w:tcBorders>
          </w:tcPr>
          <w:p>
            <w:pPr>
              <w:pStyle w:val="TableParagraph"/>
              <w:ind w:left="116" w:right="114"/>
              <w:jc w:val="center"/>
              <w:rPr>
                <w:sz w:val="24"/>
              </w:rPr>
            </w:pPr>
            <w:r>
              <w:rPr>
                <w:sz w:val="24"/>
              </w:rPr>
              <w:t>0.517</w:t>
            </w:r>
          </w:p>
        </w:tc>
      </w:tr>
      <w:tr>
        <w:trPr>
          <w:trHeight w:val="298" w:hRule="exact"/>
        </w:trPr>
        <w:tc>
          <w:tcPr>
            <w:tcW w:w="3083" w:type="dxa"/>
            <w:tcBorders>
              <w:top w:val="single" w:sz="8" w:space="0" w:color="000000"/>
            </w:tcBorders>
          </w:tcPr>
          <w:p>
            <w:pPr>
              <w:pStyle w:val="TableParagraph"/>
              <w:spacing w:line="272" w:lineRule="exact"/>
              <w:ind w:left="100"/>
              <w:rPr>
                <w:sz w:val="24"/>
              </w:rPr>
            </w:pPr>
            <w:r>
              <w:rPr>
                <w:sz w:val="24"/>
              </w:rPr>
              <w:t>Exposition time - Contrast</w:t>
            </w:r>
          </w:p>
        </w:tc>
        <w:tc>
          <w:tcPr>
            <w:tcW w:w="1335" w:type="dxa"/>
            <w:tcBorders>
              <w:top w:val="single" w:sz="8" w:space="0" w:color="000000"/>
            </w:tcBorders>
          </w:tcPr>
          <w:p>
            <w:pPr>
              <w:pStyle w:val="TableParagraph"/>
              <w:spacing w:line="272" w:lineRule="exact"/>
              <w:ind w:left="125" w:right="118"/>
              <w:jc w:val="center"/>
              <w:rPr>
                <w:sz w:val="24"/>
              </w:rPr>
            </w:pPr>
            <w:r>
              <w:rPr>
                <w:sz w:val="24"/>
              </w:rPr>
              <w:t>1.105</w:t>
            </w:r>
          </w:p>
        </w:tc>
        <w:tc>
          <w:tcPr>
            <w:tcW w:w="807" w:type="dxa"/>
            <w:tcBorders>
              <w:top w:val="single" w:sz="8" w:space="0" w:color="000000"/>
            </w:tcBorders>
          </w:tcPr>
          <w:p>
            <w:pPr>
              <w:pStyle w:val="TableParagraph"/>
              <w:spacing w:line="272" w:lineRule="exact"/>
              <w:ind w:right="1"/>
              <w:jc w:val="center"/>
              <w:rPr>
                <w:sz w:val="24"/>
              </w:rPr>
            </w:pPr>
            <w:r>
              <w:rPr>
                <w:w w:val="99"/>
                <w:sz w:val="24"/>
              </w:rPr>
              <w:t>4</w:t>
            </w:r>
          </w:p>
        </w:tc>
        <w:tc>
          <w:tcPr>
            <w:tcW w:w="1263" w:type="dxa"/>
            <w:tcBorders>
              <w:top w:val="single" w:sz="8" w:space="0" w:color="000000"/>
            </w:tcBorders>
          </w:tcPr>
          <w:p>
            <w:pPr>
              <w:pStyle w:val="TableParagraph"/>
              <w:spacing w:line="272" w:lineRule="exact"/>
              <w:ind w:left="81" w:right="79"/>
              <w:jc w:val="center"/>
              <w:rPr>
                <w:sz w:val="24"/>
              </w:rPr>
            </w:pPr>
            <w:r>
              <w:rPr>
                <w:sz w:val="24"/>
              </w:rPr>
              <w:t>0.276</w:t>
            </w:r>
          </w:p>
        </w:tc>
        <w:tc>
          <w:tcPr>
            <w:tcW w:w="1080" w:type="dxa"/>
            <w:tcBorders>
              <w:top w:val="single" w:sz="8" w:space="0" w:color="000000"/>
            </w:tcBorders>
          </w:tcPr>
          <w:p>
            <w:pPr>
              <w:pStyle w:val="TableParagraph"/>
              <w:spacing w:line="272" w:lineRule="exact"/>
              <w:ind w:right="225"/>
              <w:jc w:val="right"/>
              <w:rPr>
                <w:sz w:val="24"/>
              </w:rPr>
            </w:pPr>
            <w:r>
              <w:rPr>
                <w:sz w:val="24"/>
              </w:rPr>
              <w:t>0.663</w:t>
            </w:r>
          </w:p>
        </w:tc>
        <w:tc>
          <w:tcPr>
            <w:tcW w:w="1590" w:type="dxa"/>
            <w:tcBorders>
              <w:top w:val="single" w:sz="8" w:space="0" w:color="000000"/>
            </w:tcBorders>
          </w:tcPr>
          <w:p>
            <w:pPr>
              <w:pStyle w:val="TableParagraph"/>
              <w:spacing w:line="272" w:lineRule="exact"/>
              <w:ind w:left="116" w:right="114"/>
              <w:jc w:val="center"/>
              <w:rPr>
                <w:sz w:val="24"/>
              </w:rPr>
            </w:pPr>
            <w:r>
              <w:rPr>
                <w:sz w:val="24"/>
              </w:rPr>
              <w:t>0.623</w:t>
            </w:r>
          </w:p>
        </w:tc>
      </w:tr>
      <w:tr>
        <w:trPr>
          <w:trHeight w:val="293" w:hRule="exact"/>
        </w:trPr>
        <w:tc>
          <w:tcPr>
            <w:tcW w:w="3083" w:type="dxa"/>
          </w:tcPr>
          <w:p>
            <w:pPr>
              <w:pStyle w:val="TableParagraph"/>
              <w:spacing w:line="272" w:lineRule="exact"/>
              <w:ind w:left="100"/>
              <w:rPr>
                <w:sz w:val="24"/>
              </w:rPr>
            </w:pPr>
            <w:r>
              <w:rPr>
                <w:sz w:val="24"/>
              </w:rPr>
              <w:t>Exposition time - Typeface</w:t>
            </w:r>
          </w:p>
        </w:tc>
        <w:tc>
          <w:tcPr>
            <w:tcW w:w="1335" w:type="dxa"/>
          </w:tcPr>
          <w:p>
            <w:pPr>
              <w:pStyle w:val="TableParagraph"/>
              <w:spacing w:line="272" w:lineRule="exact"/>
              <w:ind w:left="125" w:right="118"/>
              <w:jc w:val="center"/>
              <w:rPr>
                <w:sz w:val="24"/>
              </w:rPr>
            </w:pPr>
            <w:r>
              <w:rPr>
                <w:sz w:val="24"/>
              </w:rPr>
              <w:t>6.524</w:t>
            </w:r>
          </w:p>
        </w:tc>
        <w:tc>
          <w:tcPr>
            <w:tcW w:w="807" w:type="dxa"/>
          </w:tcPr>
          <w:p>
            <w:pPr>
              <w:pStyle w:val="TableParagraph"/>
              <w:spacing w:line="272" w:lineRule="exact"/>
              <w:ind w:right="1"/>
              <w:jc w:val="center"/>
              <w:rPr>
                <w:sz w:val="24"/>
              </w:rPr>
            </w:pPr>
            <w:r>
              <w:rPr>
                <w:w w:val="99"/>
                <w:sz w:val="24"/>
              </w:rPr>
              <w:t>4</w:t>
            </w:r>
          </w:p>
        </w:tc>
        <w:tc>
          <w:tcPr>
            <w:tcW w:w="1263" w:type="dxa"/>
          </w:tcPr>
          <w:p>
            <w:pPr>
              <w:pStyle w:val="TableParagraph"/>
              <w:spacing w:line="272" w:lineRule="exact"/>
              <w:ind w:left="81" w:right="79"/>
              <w:jc w:val="center"/>
              <w:rPr>
                <w:sz w:val="24"/>
              </w:rPr>
            </w:pPr>
            <w:r>
              <w:rPr>
                <w:sz w:val="24"/>
              </w:rPr>
              <w:t>1.631</w:t>
            </w:r>
          </w:p>
        </w:tc>
        <w:tc>
          <w:tcPr>
            <w:tcW w:w="1080" w:type="dxa"/>
          </w:tcPr>
          <w:p>
            <w:pPr>
              <w:pStyle w:val="TableParagraph"/>
              <w:spacing w:line="272" w:lineRule="exact"/>
              <w:ind w:right="225"/>
              <w:jc w:val="right"/>
              <w:rPr>
                <w:sz w:val="24"/>
              </w:rPr>
            </w:pPr>
            <w:r>
              <w:rPr>
                <w:sz w:val="24"/>
              </w:rPr>
              <w:t>3.916</w:t>
            </w:r>
          </w:p>
        </w:tc>
        <w:tc>
          <w:tcPr>
            <w:tcW w:w="1590" w:type="dxa"/>
          </w:tcPr>
          <w:p>
            <w:pPr>
              <w:pStyle w:val="TableParagraph"/>
              <w:spacing w:line="272" w:lineRule="exact"/>
              <w:ind w:left="115" w:right="114"/>
              <w:jc w:val="center"/>
              <w:rPr>
                <w:sz w:val="24"/>
              </w:rPr>
            </w:pPr>
            <w:r>
              <w:rPr>
                <w:sz w:val="24"/>
              </w:rPr>
              <w:t>0.012*</w:t>
            </w:r>
          </w:p>
        </w:tc>
      </w:tr>
      <w:tr>
        <w:trPr>
          <w:trHeight w:val="298" w:hRule="exact"/>
        </w:trPr>
        <w:tc>
          <w:tcPr>
            <w:tcW w:w="3083" w:type="dxa"/>
          </w:tcPr>
          <w:p>
            <w:pPr>
              <w:pStyle w:val="TableParagraph"/>
              <w:ind w:left="100"/>
              <w:rPr>
                <w:sz w:val="24"/>
              </w:rPr>
            </w:pPr>
            <w:r>
              <w:rPr>
                <w:sz w:val="24"/>
              </w:rPr>
              <w:t>Contrast - Typeface</w:t>
            </w:r>
          </w:p>
        </w:tc>
        <w:tc>
          <w:tcPr>
            <w:tcW w:w="1335" w:type="dxa"/>
          </w:tcPr>
          <w:p>
            <w:pPr>
              <w:pStyle w:val="TableParagraph"/>
              <w:ind w:left="125" w:right="118"/>
              <w:jc w:val="center"/>
              <w:rPr>
                <w:sz w:val="24"/>
              </w:rPr>
            </w:pPr>
            <w:r>
              <w:rPr>
                <w:sz w:val="24"/>
              </w:rPr>
              <w:t>3.908</w:t>
            </w:r>
          </w:p>
        </w:tc>
        <w:tc>
          <w:tcPr>
            <w:tcW w:w="807" w:type="dxa"/>
          </w:tcPr>
          <w:p>
            <w:pPr>
              <w:pStyle w:val="TableParagraph"/>
              <w:ind w:right="1"/>
              <w:jc w:val="center"/>
              <w:rPr>
                <w:sz w:val="24"/>
              </w:rPr>
            </w:pPr>
            <w:r>
              <w:rPr>
                <w:w w:val="99"/>
                <w:sz w:val="24"/>
              </w:rPr>
              <w:t>4</w:t>
            </w:r>
          </w:p>
        </w:tc>
        <w:tc>
          <w:tcPr>
            <w:tcW w:w="1263" w:type="dxa"/>
          </w:tcPr>
          <w:p>
            <w:pPr>
              <w:pStyle w:val="TableParagraph"/>
              <w:ind w:left="81" w:right="79"/>
              <w:jc w:val="center"/>
              <w:rPr>
                <w:sz w:val="24"/>
              </w:rPr>
            </w:pPr>
            <w:r>
              <w:rPr>
                <w:sz w:val="24"/>
              </w:rPr>
              <w:t>0.977</w:t>
            </w:r>
          </w:p>
        </w:tc>
        <w:tc>
          <w:tcPr>
            <w:tcW w:w="1080" w:type="dxa"/>
          </w:tcPr>
          <w:p>
            <w:pPr>
              <w:pStyle w:val="TableParagraph"/>
              <w:ind w:right="225"/>
              <w:jc w:val="right"/>
              <w:rPr>
                <w:sz w:val="24"/>
              </w:rPr>
            </w:pPr>
            <w:r>
              <w:rPr>
                <w:sz w:val="24"/>
              </w:rPr>
              <w:t>2.346</w:t>
            </w:r>
          </w:p>
        </w:tc>
        <w:tc>
          <w:tcPr>
            <w:tcW w:w="1590" w:type="dxa"/>
          </w:tcPr>
          <w:p>
            <w:pPr>
              <w:pStyle w:val="TableParagraph"/>
              <w:ind w:left="116" w:right="114"/>
              <w:jc w:val="center"/>
              <w:rPr>
                <w:sz w:val="24"/>
              </w:rPr>
            </w:pPr>
            <w:r>
              <w:rPr>
                <w:sz w:val="24"/>
              </w:rPr>
              <w:t>0.080</w:t>
            </w:r>
          </w:p>
        </w:tc>
      </w:tr>
      <w:tr>
        <w:trPr>
          <w:trHeight w:val="571" w:hRule="exact"/>
        </w:trPr>
        <w:tc>
          <w:tcPr>
            <w:tcW w:w="3083" w:type="dxa"/>
          </w:tcPr>
          <w:p>
            <w:pPr>
              <w:pStyle w:val="TableParagraph"/>
              <w:spacing w:line="272" w:lineRule="exact"/>
              <w:ind w:left="100"/>
              <w:rPr>
                <w:sz w:val="24"/>
              </w:rPr>
            </w:pPr>
            <w:r>
              <w:rPr>
                <w:sz w:val="24"/>
              </w:rPr>
              <w:t>Exposition time - Contrast</w:t>
            </w:r>
          </w:p>
          <w:p>
            <w:pPr>
              <w:pStyle w:val="TableParagraph"/>
              <w:spacing w:before="2"/>
              <w:ind w:left="100"/>
              <w:rPr>
                <w:sz w:val="24"/>
              </w:rPr>
            </w:pPr>
            <w:r>
              <w:rPr>
                <w:sz w:val="24"/>
              </w:rPr>
              <w:t>- Typeface</w:t>
            </w:r>
          </w:p>
        </w:tc>
        <w:tc>
          <w:tcPr>
            <w:tcW w:w="1335" w:type="dxa"/>
          </w:tcPr>
          <w:p>
            <w:pPr>
              <w:pStyle w:val="TableParagraph"/>
              <w:spacing w:line="272" w:lineRule="exact"/>
              <w:ind w:left="125" w:right="118"/>
              <w:jc w:val="center"/>
              <w:rPr>
                <w:sz w:val="24"/>
              </w:rPr>
            </w:pPr>
            <w:r>
              <w:rPr>
                <w:sz w:val="24"/>
              </w:rPr>
              <w:t>18.937</w:t>
            </w:r>
          </w:p>
        </w:tc>
        <w:tc>
          <w:tcPr>
            <w:tcW w:w="807" w:type="dxa"/>
          </w:tcPr>
          <w:p>
            <w:pPr>
              <w:pStyle w:val="TableParagraph"/>
              <w:spacing w:line="272" w:lineRule="exact"/>
              <w:ind w:right="1"/>
              <w:jc w:val="center"/>
              <w:rPr>
                <w:sz w:val="24"/>
              </w:rPr>
            </w:pPr>
            <w:r>
              <w:rPr>
                <w:w w:val="99"/>
                <w:sz w:val="24"/>
              </w:rPr>
              <w:t>8</w:t>
            </w:r>
          </w:p>
        </w:tc>
        <w:tc>
          <w:tcPr>
            <w:tcW w:w="1263" w:type="dxa"/>
          </w:tcPr>
          <w:p>
            <w:pPr>
              <w:pStyle w:val="TableParagraph"/>
              <w:spacing w:line="272" w:lineRule="exact"/>
              <w:ind w:left="81" w:right="79"/>
              <w:jc w:val="center"/>
              <w:rPr>
                <w:sz w:val="24"/>
              </w:rPr>
            </w:pPr>
            <w:r>
              <w:rPr>
                <w:sz w:val="24"/>
              </w:rPr>
              <w:t>2.367</w:t>
            </w:r>
          </w:p>
        </w:tc>
        <w:tc>
          <w:tcPr>
            <w:tcW w:w="1080" w:type="dxa"/>
          </w:tcPr>
          <w:p>
            <w:pPr>
              <w:pStyle w:val="TableParagraph"/>
              <w:spacing w:line="272" w:lineRule="exact"/>
              <w:ind w:right="225"/>
              <w:jc w:val="right"/>
              <w:rPr>
                <w:sz w:val="24"/>
              </w:rPr>
            </w:pPr>
            <w:r>
              <w:rPr>
                <w:sz w:val="24"/>
              </w:rPr>
              <w:t>5.684</w:t>
            </w:r>
          </w:p>
        </w:tc>
        <w:tc>
          <w:tcPr>
            <w:tcW w:w="1590" w:type="dxa"/>
          </w:tcPr>
          <w:p>
            <w:pPr>
              <w:pStyle w:val="TableParagraph"/>
              <w:spacing w:line="272" w:lineRule="exact"/>
              <w:ind w:left="115" w:right="114"/>
              <w:jc w:val="center"/>
              <w:rPr>
                <w:sz w:val="24"/>
              </w:rPr>
            </w:pPr>
            <w:r>
              <w:rPr>
                <w:sz w:val="24"/>
              </w:rPr>
              <w:t>0.000*</w:t>
            </w:r>
          </w:p>
        </w:tc>
      </w:tr>
      <w:tr>
        <w:trPr>
          <w:trHeight w:val="298" w:hRule="exact"/>
        </w:trPr>
        <w:tc>
          <w:tcPr>
            <w:tcW w:w="3083" w:type="dxa"/>
          </w:tcPr>
          <w:p>
            <w:pPr>
              <w:pStyle w:val="TableParagraph"/>
              <w:spacing w:line="272" w:lineRule="exact"/>
              <w:ind w:left="100"/>
              <w:rPr>
                <w:sz w:val="24"/>
              </w:rPr>
            </w:pPr>
            <w:r>
              <w:rPr>
                <w:sz w:val="24"/>
              </w:rPr>
              <w:t>Error</w:t>
            </w:r>
          </w:p>
        </w:tc>
        <w:tc>
          <w:tcPr>
            <w:tcW w:w="1335" w:type="dxa"/>
          </w:tcPr>
          <w:p>
            <w:pPr>
              <w:pStyle w:val="TableParagraph"/>
              <w:spacing w:line="272" w:lineRule="exact"/>
              <w:ind w:left="125" w:right="118"/>
              <w:jc w:val="center"/>
              <w:rPr>
                <w:sz w:val="24"/>
              </w:rPr>
            </w:pPr>
            <w:r>
              <w:rPr>
                <w:sz w:val="24"/>
              </w:rPr>
              <w:t>11.245</w:t>
            </w:r>
          </w:p>
        </w:tc>
        <w:tc>
          <w:tcPr>
            <w:tcW w:w="807" w:type="dxa"/>
          </w:tcPr>
          <w:p>
            <w:pPr>
              <w:pStyle w:val="TableParagraph"/>
              <w:spacing w:line="272" w:lineRule="exact"/>
              <w:ind w:left="240" w:right="240"/>
              <w:jc w:val="center"/>
              <w:rPr>
                <w:sz w:val="24"/>
              </w:rPr>
            </w:pPr>
            <w:r>
              <w:rPr>
                <w:sz w:val="24"/>
              </w:rPr>
              <w:t>27</w:t>
            </w:r>
          </w:p>
        </w:tc>
        <w:tc>
          <w:tcPr>
            <w:tcW w:w="1263" w:type="dxa"/>
          </w:tcPr>
          <w:p>
            <w:pPr/>
          </w:p>
        </w:tc>
        <w:tc>
          <w:tcPr>
            <w:tcW w:w="1080" w:type="dxa"/>
          </w:tcPr>
          <w:p>
            <w:pPr/>
          </w:p>
        </w:tc>
        <w:tc>
          <w:tcPr>
            <w:tcW w:w="1590" w:type="dxa"/>
          </w:tcPr>
          <w:p>
            <w:pPr/>
          </w:p>
        </w:tc>
      </w:tr>
      <w:tr>
        <w:trPr>
          <w:trHeight w:val="298" w:hRule="exact"/>
        </w:trPr>
        <w:tc>
          <w:tcPr>
            <w:tcW w:w="3083" w:type="dxa"/>
          </w:tcPr>
          <w:p>
            <w:pPr>
              <w:pStyle w:val="TableParagraph"/>
              <w:spacing w:line="272" w:lineRule="exact"/>
              <w:ind w:left="100"/>
              <w:rPr>
                <w:sz w:val="24"/>
              </w:rPr>
            </w:pPr>
            <w:r>
              <w:rPr>
                <w:sz w:val="24"/>
              </w:rPr>
              <w:t>Total</w:t>
            </w:r>
          </w:p>
        </w:tc>
        <w:tc>
          <w:tcPr>
            <w:tcW w:w="1335" w:type="dxa"/>
          </w:tcPr>
          <w:p>
            <w:pPr>
              <w:pStyle w:val="TableParagraph"/>
              <w:spacing w:line="272" w:lineRule="exact"/>
              <w:ind w:left="125" w:right="119"/>
              <w:jc w:val="center"/>
              <w:rPr>
                <w:sz w:val="24"/>
              </w:rPr>
            </w:pPr>
            <w:r>
              <w:rPr>
                <w:sz w:val="24"/>
              </w:rPr>
              <w:t>1017.725</w:t>
            </w:r>
          </w:p>
        </w:tc>
        <w:tc>
          <w:tcPr>
            <w:tcW w:w="807" w:type="dxa"/>
          </w:tcPr>
          <w:p>
            <w:pPr>
              <w:pStyle w:val="TableParagraph"/>
              <w:spacing w:line="272" w:lineRule="exact"/>
              <w:ind w:left="240" w:right="240"/>
              <w:jc w:val="center"/>
              <w:rPr>
                <w:sz w:val="24"/>
              </w:rPr>
            </w:pPr>
            <w:r>
              <w:rPr>
                <w:sz w:val="24"/>
              </w:rPr>
              <w:t>54</w:t>
            </w:r>
          </w:p>
        </w:tc>
        <w:tc>
          <w:tcPr>
            <w:tcW w:w="1263" w:type="dxa"/>
          </w:tcPr>
          <w:p>
            <w:pPr/>
          </w:p>
        </w:tc>
        <w:tc>
          <w:tcPr>
            <w:tcW w:w="1080" w:type="dxa"/>
          </w:tcPr>
          <w:p>
            <w:pPr/>
          </w:p>
        </w:tc>
        <w:tc>
          <w:tcPr>
            <w:tcW w:w="1590" w:type="dxa"/>
          </w:tcPr>
          <w:p>
            <w:pPr/>
          </w:p>
        </w:tc>
      </w:tr>
    </w:tbl>
    <w:p>
      <w:pPr>
        <w:pStyle w:val="BodyText"/>
        <w:spacing w:before="6"/>
        <w:rPr>
          <w:sz w:val="29"/>
        </w:rPr>
      </w:pPr>
    </w:p>
    <w:p>
      <w:pPr>
        <w:tabs>
          <w:tab w:pos="4224" w:val="left" w:leader="none"/>
        </w:tabs>
        <w:spacing w:before="1"/>
        <w:ind w:left="828" w:right="1335" w:firstLine="0"/>
        <w:jc w:val="left"/>
        <w:rPr>
          <w:sz w:val="20"/>
        </w:rPr>
      </w:pPr>
      <w:r>
        <w:rPr>
          <w:sz w:val="20"/>
        </w:rPr>
        <w:t>*Statistical significance with </w:t>
      </w:r>
      <w:r>
        <w:rPr>
          <w:spacing w:val="-4"/>
          <w:sz w:val="20"/>
        </w:rPr>
        <w:t>p&lt;</w:t>
      </w:r>
      <w:r>
        <w:rPr>
          <w:spacing w:val="1"/>
          <w:sz w:val="20"/>
        </w:rPr>
        <w:t> </w:t>
      </w:r>
      <w:r>
        <w:rPr>
          <w:sz w:val="20"/>
        </w:rPr>
        <w:t>0.05</w:t>
        <w:tab/>
        <w:t>(a) R squared =0.733 (R squared corrected =</w:t>
      </w:r>
      <w:r>
        <w:rPr>
          <w:spacing w:val="-16"/>
          <w:sz w:val="20"/>
        </w:rPr>
        <w:t> </w:t>
      </w:r>
      <w:r>
        <w:rPr>
          <w:sz w:val="20"/>
        </w:rPr>
        <w:t>0.476)</w:t>
      </w:r>
    </w:p>
    <w:p>
      <w:pPr>
        <w:pStyle w:val="BodyText"/>
        <w:rPr>
          <w:sz w:val="20"/>
        </w:rPr>
      </w:pPr>
    </w:p>
    <w:p>
      <w:pPr>
        <w:pStyle w:val="BodyText"/>
        <w:spacing w:before="9"/>
        <w:rPr>
          <w:sz w:val="19"/>
        </w:rPr>
      </w:pPr>
    </w:p>
    <w:p>
      <w:pPr>
        <w:pStyle w:val="BodyText"/>
        <w:ind w:left="113" w:right="1335" w:firstLine="201"/>
        <w:jc w:val="both"/>
      </w:pPr>
      <w:r>
        <w:rPr/>
        <w:t>Regarding the principal effects, the analysis of variance showed that different exposition times, typefaces and contrasts between text/background color presented no  significant effect upon tear film Break-up Time (BUT).Table 1 shows results of the interaction between: Exposition  time*  Typeface  and  Exposition  time*  Contrast.  Results  in  the  current</w:t>
      </w:r>
      <w:r>
        <w:rPr>
          <w:spacing w:val="55"/>
        </w:rPr>
        <w:t> </w:t>
      </w:r>
      <w:r>
        <w:rPr/>
        <w:t>study</w:t>
      </w:r>
    </w:p>
    <w:p>
      <w:pPr>
        <w:spacing w:after="0"/>
        <w:jc w:val="both"/>
        <w:sectPr>
          <w:pgSz w:w="12240" w:h="15840"/>
          <w:pgMar w:header="698" w:footer="1051" w:top="1200" w:bottom="1240" w:left="900" w:right="100"/>
        </w:sectPr>
      </w:pPr>
    </w:p>
    <w:p>
      <w:pPr>
        <w:pStyle w:val="BodyText"/>
        <w:spacing w:before="10"/>
        <w:rPr>
          <w:sz w:val="15"/>
        </w:rPr>
      </w:pPr>
    </w:p>
    <w:p>
      <w:pPr>
        <w:pStyle w:val="BodyText"/>
        <w:spacing w:before="70"/>
        <w:ind w:left="113" w:right="1336"/>
        <w:jc w:val="both"/>
      </w:pPr>
      <w:r>
        <w:rPr/>
        <w:t>showed that exposition time, contrast between text/background and typeface conjointly influenced BUT. All values had dry eye symptoms, to a greater or lesser degree. Table 2 outlines the different combinations of factors that presented fewer dry eye symptoms; from an interaction analysis using estimated marginal means for BUT.</w:t>
      </w:r>
    </w:p>
    <w:p>
      <w:pPr>
        <w:pStyle w:val="BodyText"/>
      </w:pPr>
    </w:p>
    <w:p>
      <w:pPr>
        <w:pStyle w:val="BodyText"/>
        <w:spacing w:line="242" w:lineRule="auto"/>
        <w:ind w:left="2600" w:right="1335" w:hanging="1883"/>
      </w:pPr>
      <w:r>
        <w:rPr/>
        <w:t>Table 2 Combinations with fewer dry eye symptoms, for the Factors: Exposition time, Typeface and Contrast between text/background.</w:t>
      </w:r>
    </w:p>
    <w:p>
      <w:pPr>
        <w:pStyle w:val="BodyText"/>
        <w:spacing w:before="1"/>
      </w:pPr>
    </w:p>
    <w:tbl>
      <w:tblPr>
        <w:tblW w:w="0" w:type="auto"/>
        <w:jc w:val="left"/>
        <w:tblInd w:w="7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29"/>
        <w:gridCol w:w="1532"/>
        <w:gridCol w:w="3241"/>
        <w:gridCol w:w="2343"/>
      </w:tblGrid>
      <w:tr>
        <w:trPr>
          <w:trHeight w:val="836" w:hRule="exact"/>
        </w:trPr>
        <w:tc>
          <w:tcPr>
            <w:tcW w:w="1729" w:type="dxa"/>
          </w:tcPr>
          <w:p>
            <w:pPr>
              <w:pStyle w:val="TableParagraph"/>
              <w:ind w:left="302" w:right="302"/>
              <w:jc w:val="center"/>
              <w:rPr>
                <w:sz w:val="24"/>
              </w:rPr>
            </w:pPr>
            <w:r>
              <w:rPr>
                <w:sz w:val="24"/>
              </w:rPr>
              <w:t>Exposition time (hours)</w:t>
            </w:r>
          </w:p>
        </w:tc>
        <w:tc>
          <w:tcPr>
            <w:tcW w:w="1532" w:type="dxa"/>
          </w:tcPr>
          <w:p>
            <w:pPr>
              <w:pStyle w:val="TableParagraph"/>
              <w:spacing w:line="274" w:lineRule="exact" w:before="1"/>
              <w:ind w:left="403" w:right="284" w:hanging="106"/>
              <w:rPr>
                <w:sz w:val="24"/>
              </w:rPr>
            </w:pPr>
            <w:r>
              <w:rPr>
                <w:sz w:val="24"/>
              </w:rPr>
              <w:t>Marginal means</w:t>
            </w:r>
          </w:p>
        </w:tc>
        <w:tc>
          <w:tcPr>
            <w:tcW w:w="3241" w:type="dxa"/>
          </w:tcPr>
          <w:p>
            <w:pPr>
              <w:pStyle w:val="TableParagraph"/>
              <w:spacing w:line="274" w:lineRule="exact" w:before="1"/>
              <w:ind w:left="1186" w:right="410" w:hanging="759"/>
              <w:rPr>
                <w:sz w:val="24"/>
              </w:rPr>
            </w:pPr>
            <w:r>
              <w:rPr>
                <w:sz w:val="24"/>
              </w:rPr>
              <w:t>Text/background color contrast</w:t>
            </w:r>
          </w:p>
        </w:tc>
        <w:tc>
          <w:tcPr>
            <w:tcW w:w="2343" w:type="dxa"/>
          </w:tcPr>
          <w:p>
            <w:pPr>
              <w:pStyle w:val="TableParagraph"/>
              <w:spacing w:line="272" w:lineRule="exact"/>
              <w:ind w:left="653" w:right="652"/>
              <w:jc w:val="center"/>
              <w:rPr>
                <w:sz w:val="24"/>
              </w:rPr>
            </w:pPr>
            <w:r>
              <w:rPr>
                <w:sz w:val="24"/>
              </w:rPr>
              <w:t>Typeface</w:t>
            </w:r>
          </w:p>
        </w:tc>
      </w:tr>
      <w:tr>
        <w:trPr>
          <w:trHeight w:val="307" w:hRule="exact"/>
        </w:trPr>
        <w:tc>
          <w:tcPr>
            <w:tcW w:w="1729" w:type="dxa"/>
          </w:tcPr>
          <w:p>
            <w:pPr>
              <w:pStyle w:val="TableParagraph"/>
              <w:spacing w:line="272" w:lineRule="exact"/>
              <w:jc w:val="center"/>
              <w:rPr>
                <w:sz w:val="24"/>
              </w:rPr>
            </w:pPr>
            <w:r>
              <w:rPr>
                <w:w w:val="99"/>
                <w:sz w:val="24"/>
              </w:rPr>
              <w:t>2</w:t>
            </w:r>
          </w:p>
        </w:tc>
        <w:tc>
          <w:tcPr>
            <w:tcW w:w="1532" w:type="dxa"/>
          </w:tcPr>
          <w:p>
            <w:pPr>
              <w:pStyle w:val="TableParagraph"/>
              <w:spacing w:line="272" w:lineRule="exact"/>
              <w:ind w:left="547" w:right="284"/>
              <w:rPr>
                <w:sz w:val="24"/>
              </w:rPr>
            </w:pPr>
            <w:r>
              <w:rPr>
                <w:sz w:val="24"/>
              </w:rPr>
              <w:t>5.48*</w:t>
            </w:r>
          </w:p>
        </w:tc>
        <w:tc>
          <w:tcPr>
            <w:tcW w:w="3241" w:type="dxa"/>
          </w:tcPr>
          <w:p>
            <w:pPr>
              <w:pStyle w:val="TableParagraph"/>
              <w:spacing w:line="272" w:lineRule="exact"/>
              <w:ind w:left="1393" w:right="1395"/>
              <w:jc w:val="center"/>
              <w:rPr>
                <w:sz w:val="24"/>
              </w:rPr>
            </w:pPr>
            <w:r>
              <w:rPr>
                <w:sz w:val="24"/>
              </w:rPr>
              <w:t>A/A</w:t>
            </w:r>
          </w:p>
        </w:tc>
        <w:tc>
          <w:tcPr>
            <w:tcW w:w="2343" w:type="dxa"/>
          </w:tcPr>
          <w:p>
            <w:pPr>
              <w:pStyle w:val="TableParagraph"/>
              <w:spacing w:line="272" w:lineRule="exact"/>
              <w:ind w:left="649" w:right="652"/>
              <w:jc w:val="center"/>
              <w:rPr>
                <w:sz w:val="24"/>
              </w:rPr>
            </w:pPr>
            <w:r>
              <w:rPr>
                <w:sz w:val="24"/>
              </w:rPr>
              <w:t>TNR</w:t>
            </w:r>
          </w:p>
        </w:tc>
      </w:tr>
      <w:tr>
        <w:trPr>
          <w:trHeight w:val="288" w:hRule="exact"/>
        </w:trPr>
        <w:tc>
          <w:tcPr>
            <w:tcW w:w="1729" w:type="dxa"/>
          </w:tcPr>
          <w:p>
            <w:pPr/>
          </w:p>
        </w:tc>
        <w:tc>
          <w:tcPr>
            <w:tcW w:w="1532" w:type="dxa"/>
          </w:tcPr>
          <w:p>
            <w:pPr>
              <w:pStyle w:val="TableParagraph"/>
              <w:spacing w:line="272" w:lineRule="exact"/>
              <w:ind w:left="527" w:right="284"/>
              <w:rPr>
                <w:sz w:val="24"/>
              </w:rPr>
            </w:pPr>
            <w:r>
              <w:rPr>
                <w:sz w:val="24"/>
              </w:rPr>
              <w:t>4.15</w:t>
            </w:r>
          </w:p>
        </w:tc>
        <w:tc>
          <w:tcPr>
            <w:tcW w:w="3241" w:type="dxa"/>
          </w:tcPr>
          <w:p>
            <w:pPr>
              <w:pStyle w:val="TableParagraph"/>
              <w:spacing w:line="272" w:lineRule="exact"/>
              <w:ind w:left="1393" w:right="1395"/>
              <w:jc w:val="center"/>
              <w:rPr>
                <w:sz w:val="24"/>
              </w:rPr>
            </w:pPr>
            <w:r>
              <w:rPr>
                <w:sz w:val="24"/>
              </w:rPr>
              <w:t>B/A</w:t>
            </w:r>
          </w:p>
        </w:tc>
        <w:tc>
          <w:tcPr>
            <w:tcW w:w="2343" w:type="dxa"/>
          </w:tcPr>
          <w:p>
            <w:pPr>
              <w:pStyle w:val="TableParagraph"/>
              <w:spacing w:line="272" w:lineRule="exact"/>
              <w:ind w:left="653" w:right="652"/>
              <w:jc w:val="center"/>
              <w:rPr>
                <w:sz w:val="24"/>
              </w:rPr>
            </w:pPr>
            <w:r>
              <w:rPr>
                <w:sz w:val="24"/>
              </w:rPr>
              <w:t>Courier</w:t>
            </w:r>
          </w:p>
        </w:tc>
      </w:tr>
      <w:tr>
        <w:trPr>
          <w:trHeight w:val="317" w:hRule="exact"/>
        </w:trPr>
        <w:tc>
          <w:tcPr>
            <w:tcW w:w="1729" w:type="dxa"/>
          </w:tcPr>
          <w:p>
            <w:pPr/>
          </w:p>
        </w:tc>
        <w:tc>
          <w:tcPr>
            <w:tcW w:w="1532" w:type="dxa"/>
          </w:tcPr>
          <w:p>
            <w:pPr>
              <w:pStyle w:val="TableParagraph"/>
              <w:spacing w:line="272" w:lineRule="exact"/>
              <w:ind w:left="527" w:right="284"/>
              <w:rPr>
                <w:sz w:val="24"/>
              </w:rPr>
            </w:pPr>
            <w:r>
              <w:rPr>
                <w:sz w:val="24"/>
              </w:rPr>
              <w:t>4.30</w:t>
            </w:r>
          </w:p>
        </w:tc>
        <w:tc>
          <w:tcPr>
            <w:tcW w:w="3241" w:type="dxa"/>
          </w:tcPr>
          <w:p>
            <w:pPr>
              <w:pStyle w:val="TableParagraph"/>
              <w:spacing w:line="272" w:lineRule="exact"/>
              <w:ind w:left="1396" w:right="1395"/>
              <w:jc w:val="center"/>
              <w:rPr>
                <w:sz w:val="24"/>
              </w:rPr>
            </w:pPr>
            <w:r>
              <w:rPr>
                <w:sz w:val="24"/>
              </w:rPr>
              <w:t>N/B</w:t>
            </w:r>
          </w:p>
        </w:tc>
        <w:tc>
          <w:tcPr>
            <w:tcW w:w="2343" w:type="dxa"/>
          </w:tcPr>
          <w:p>
            <w:pPr>
              <w:pStyle w:val="TableParagraph"/>
              <w:spacing w:line="272" w:lineRule="exact"/>
              <w:ind w:left="649" w:right="652"/>
              <w:jc w:val="center"/>
              <w:rPr>
                <w:sz w:val="24"/>
              </w:rPr>
            </w:pPr>
            <w:r>
              <w:rPr>
                <w:sz w:val="24"/>
              </w:rPr>
              <w:t>TNR</w:t>
            </w:r>
          </w:p>
        </w:tc>
      </w:tr>
      <w:tr>
        <w:trPr>
          <w:trHeight w:val="284" w:hRule="exact"/>
        </w:trPr>
        <w:tc>
          <w:tcPr>
            <w:tcW w:w="1729" w:type="dxa"/>
          </w:tcPr>
          <w:p>
            <w:pPr>
              <w:pStyle w:val="TableParagraph"/>
              <w:spacing w:line="272" w:lineRule="exact"/>
              <w:jc w:val="center"/>
              <w:rPr>
                <w:sz w:val="24"/>
              </w:rPr>
            </w:pPr>
            <w:r>
              <w:rPr>
                <w:w w:val="99"/>
                <w:sz w:val="24"/>
              </w:rPr>
              <w:t>4</w:t>
            </w:r>
          </w:p>
        </w:tc>
        <w:tc>
          <w:tcPr>
            <w:tcW w:w="1532" w:type="dxa"/>
          </w:tcPr>
          <w:p>
            <w:pPr>
              <w:pStyle w:val="TableParagraph"/>
              <w:spacing w:line="272" w:lineRule="exact"/>
              <w:ind w:left="527" w:right="284"/>
              <w:rPr>
                <w:sz w:val="24"/>
              </w:rPr>
            </w:pPr>
            <w:r>
              <w:rPr>
                <w:sz w:val="24"/>
              </w:rPr>
              <w:t>4.84</w:t>
            </w:r>
          </w:p>
        </w:tc>
        <w:tc>
          <w:tcPr>
            <w:tcW w:w="3241" w:type="dxa"/>
          </w:tcPr>
          <w:p>
            <w:pPr>
              <w:pStyle w:val="TableParagraph"/>
              <w:spacing w:line="272" w:lineRule="exact"/>
              <w:ind w:left="1393" w:right="1395"/>
              <w:jc w:val="center"/>
              <w:rPr>
                <w:sz w:val="24"/>
              </w:rPr>
            </w:pPr>
            <w:r>
              <w:rPr>
                <w:sz w:val="24"/>
              </w:rPr>
              <w:t>A/A</w:t>
            </w:r>
          </w:p>
        </w:tc>
        <w:tc>
          <w:tcPr>
            <w:tcW w:w="2343" w:type="dxa"/>
          </w:tcPr>
          <w:p>
            <w:pPr>
              <w:pStyle w:val="TableParagraph"/>
              <w:spacing w:line="272" w:lineRule="exact"/>
              <w:ind w:left="649" w:right="652"/>
              <w:jc w:val="center"/>
              <w:rPr>
                <w:sz w:val="24"/>
              </w:rPr>
            </w:pPr>
            <w:r>
              <w:rPr>
                <w:sz w:val="24"/>
              </w:rPr>
              <w:t>TNR</w:t>
            </w:r>
          </w:p>
        </w:tc>
      </w:tr>
      <w:tr>
        <w:trPr>
          <w:trHeight w:val="288" w:hRule="exact"/>
        </w:trPr>
        <w:tc>
          <w:tcPr>
            <w:tcW w:w="1729" w:type="dxa"/>
          </w:tcPr>
          <w:p>
            <w:pPr/>
          </w:p>
        </w:tc>
        <w:tc>
          <w:tcPr>
            <w:tcW w:w="1532" w:type="dxa"/>
          </w:tcPr>
          <w:p>
            <w:pPr>
              <w:pStyle w:val="TableParagraph"/>
              <w:spacing w:line="272" w:lineRule="exact"/>
              <w:ind w:left="513" w:right="284"/>
              <w:rPr>
                <w:sz w:val="24"/>
              </w:rPr>
            </w:pPr>
            <w:r>
              <w:rPr>
                <w:sz w:val="24"/>
              </w:rPr>
              <w:t>6.38*</w:t>
            </w:r>
          </w:p>
        </w:tc>
        <w:tc>
          <w:tcPr>
            <w:tcW w:w="3241" w:type="dxa"/>
          </w:tcPr>
          <w:p>
            <w:pPr>
              <w:pStyle w:val="TableParagraph"/>
              <w:spacing w:line="272" w:lineRule="exact"/>
              <w:ind w:left="1393" w:right="1395"/>
              <w:jc w:val="center"/>
              <w:rPr>
                <w:sz w:val="24"/>
              </w:rPr>
            </w:pPr>
            <w:r>
              <w:rPr>
                <w:sz w:val="24"/>
              </w:rPr>
              <w:t>B/A</w:t>
            </w:r>
          </w:p>
        </w:tc>
        <w:tc>
          <w:tcPr>
            <w:tcW w:w="2343" w:type="dxa"/>
          </w:tcPr>
          <w:p>
            <w:pPr>
              <w:pStyle w:val="TableParagraph"/>
              <w:spacing w:line="272" w:lineRule="exact"/>
              <w:ind w:left="649" w:right="652"/>
              <w:jc w:val="center"/>
              <w:rPr>
                <w:sz w:val="24"/>
              </w:rPr>
            </w:pPr>
            <w:r>
              <w:rPr>
                <w:sz w:val="24"/>
              </w:rPr>
              <w:t>TNR</w:t>
            </w:r>
          </w:p>
        </w:tc>
      </w:tr>
      <w:tr>
        <w:trPr>
          <w:trHeight w:val="283" w:hRule="exact"/>
        </w:trPr>
        <w:tc>
          <w:tcPr>
            <w:tcW w:w="1729" w:type="dxa"/>
          </w:tcPr>
          <w:p>
            <w:pPr/>
          </w:p>
        </w:tc>
        <w:tc>
          <w:tcPr>
            <w:tcW w:w="1532" w:type="dxa"/>
          </w:tcPr>
          <w:p>
            <w:pPr>
              <w:pStyle w:val="TableParagraph"/>
              <w:spacing w:line="272" w:lineRule="exact"/>
              <w:ind w:left="527" w:right="284"/>
              <w:rPr>
                <w:sz w:val="24"/>
              </w:rPr>
            </w:pPr>
            <w:r>
              <w:rPr>
                <w:sz w:val="24"/>
              </w:rPr>
              <w:t>5.59</w:t>
            </w:r>
          </w:p>
        </w:tc>
        <w:tc>
          <w:tcPr>
            <w:tcW w:w="3241" w:type="dxa"/>
          </w:tcPr>
          <w:p>
            <w:pPr>
              <w:pStyle w:val="TableParagraph"/>
              <w:spacing w:line="272" w:lineRule="exact"/>
              <w:ind w:left="1396" w:right="1395"/>
              <w:jc w:val="center"/>
              <w:rPr>
                <w:sz w:val="24"/>
              </w:rPr>
            </w:pPr>
            <w:r>
              <w:rPr>
                <w:sz w:val="24"/>
              </w:rPr>
              <w:t>N/B</w:t>
            </w:r>
          </w:p>
        </w:tc>
        <w:tc>
          <w:tcPr>
            <w:tcW w:w="2343" w:type="dxa"/>
          </w:tcPr>
          <w:p>
            <w:pPr>
              <w:pStyle w:val="TableParagraph"/>
              <w:spacing w:line="272" w:lineRule="exact"/>
              <w:ind w:left="653" w:right="652"/>
              <w:jc w:val="center"/>
              <w:rPr>
                <w:sz w:val="24"/>
              </w:rPr>
            </w:pPr>
            <w:r>
              <w:rPr>
                <w:sz w:val="24"/>
              </w:rPr>
              <w:t>Courier</w:t>
            </w:r>
          </w:p>
        </w:tc>
      </w:tr>
      <w:tr>
        <w:trPr>
          <w:trHeight w:val="298" w:hRule="exact"/>
        </w:trPr>
        <w:tc>
          <w:tcPr>
            <w:tcW w:w="1729" w:type="dxa"/>
          </w:tcPr>
          <w:p>
            <w:pPr>
              <w:pStyle w:val="TableParagraph"/>
              <w:spacing w:line="272" w:lineRule="exact"/>
              <w:jc w:val="center"/>
              <w:rPr>
                <w:sz w:val="24"/>
              </w:rPr>
            </w:pPr>
            <w:r>
              <w:rPr>
                <w:w w:val="99"/>
                <w:sz w:val="24"/>
              </w:rPr>
              <w:t>6</w:t>
            </w:r>
          </w:p>
        </w:tc>
        <w:tc>
          <w:tcPr>
            <w:tcW w:w="1532" w:type="dxa"/>
          </w:tcPr>
          <w:p>
            <w:pPr>
              <w:pStyle w:val="TableParagraph"/>
              <w:spacing w:line="272" w:lineRule="exact"/>
              <w:ind w:left="527" w:right="284"/>
              <w:rPr>
                <w:sz w:val="24"/>
              </w:rPr>
            </w:pPr>
            <w:r>
              <w:rPr>
                <w:sz w:val="24"/>
              </w:rPr>
              <w:t>4.59</w:t>
            </w:r>
          </w:p>
        </w:tc>
        <w:tc>
          <w:tcPr>
            <w:tcW w:w="3241" w:type="dxa"/>
          </w:tcPr>
          <w:p>
            <w:pPr>
              <w:pStyle w:val="TableParagraph"/>
              <w:spacing w:line="272" w:lineRule="exact"/>
              <w:ind w:left="1393" w:right="1395"/>
              <w:jc w:val="center"/>
              <w:rPr>
                <w:sz w:val="24"/>
              </w:rPr>
            </w:pPr>
            <w:r>
              <w:rPr>
                <w:sz w:val="24"/>
              </w:rPr>
              <w:t>A/A</w:t>
            </w:r>
          </w:p>
        </w:tc>
        <w:tc>
          <w:tcPr>
            <w:tcW w:w="2343" w:type="dxa"/>
          </w:tcPr>
          <w:p>
            <w:pPr>
              <w:pStyle w:val="TableParagraph"/>
              <w:spacing w:line="272" w:lineRule="exact"/>
              <w:ind w:left="649" w:right="652"/>
              <w:jc w:val="center"/>
              <w:rPr>
                <w:sz w:val="24"/>
              </w:rPr>
            </w:pPr>
            <w:r>
              <w:rPr>
                <w:sz w:val="24"/>
              </w:rPr>
              <w:t>TNR</w:t>
            </w:r>
          </w:p>
        </w:tc>
      </w:tr>
      <w:tr>
        <w:trPr>
          <w:trHeight w:val="288" w:hRule="exact"/>
        </w:trPr>
        <w:tc>
          <w:tcPr>
            <w:tcW w:w="1729" w:type="dxa"/>
          </w:tcPr>
          <w:p>
            <w:pPr/>
          </w:p>
        </w:tc>
        <w:tc>
          <w:tcPr>
            <w:tcW w:w="1532" w:type="dxa"/>
          </w:tcPr>
          <w:p>
            <w:pPr>
              <w:pStyle w:val="TableParagraph"/>
              <w:spacing w:line="272" w:lineRule="exact"/>
              <w:ind w:left="527" w:right="284"/>
              <w:rPr>
                <w:sz w:val="24"/>
              </w:rPr>
            </w:pPr>
            <w:r>
              <w:rPr>
                <w:sz w:val="24"/>
              </w:rPr>
              <w:t>5.38</w:t>
            </w:r>
          </w:p>
        </w:tc>
        <w:tc>
          <w:tcPr>
            <w:tcW w:w="3241" w:type="dxa"/>
          </w:tcPr>
          <w:p>
            <w:pPr>
              <w:pStyle w:val="TableParagraph"/>
              <w:spacing w:line="272" w:lineRule="exact"/>
              <w:ind w:left="1393" w:right="1395"/>
              <w:jc w:val="center"/>
              <w:rPr>
                <w:sz w:val="24"/>
              </w:rPr>
            </w:pPr>
            <w:r>
              <w:rPr>
                <w:sz w:val="24"/>
              </w:rPr>
              <w:t>B/A</w:t>
            </w:r>
          </w:p>
        </w:tc>
        <w:tc>
          <w:tcPr>
            <w:tcW w:w="2343" w:type="dxa"/>
          </w:tcPr>
          <w:p>
            <w:pPr>
              <w:pStyle w:val="TableParagraph"/>
              <w:spacing w:line="272" w:lineRule="exact"/>
              <w:ind w:left="653" w:right="651"/>
              <w:jc w:val="center"/>
              <w:rPr>
                <w:sz w:val="24"/>
              </w:rPr>
            </w:pPr>
            <w:r>
              <w:rPr>
                <w:sz w:val="24"/>
              </w:rPr>
              <w:t>Courier</w:t>
            </w:r>
          </w:p>
        </w:tc>
      </w:tr>
      <w:tr>
        <w:trPr>
          <w:trHeight w:val="284" w:hRule="exact"/>
        </w:trPr>
        <w:tc>
          <w:tcPr>
            <w:tcW w:w="1729" w:type="dxa"/>
          </w:tcPr>
          <w:p>
            <w:pPr/>
          </w:p>
        </w:tc>
        <w:tc>
          <w:tcPr>
            <w:tcW w:w="1532" w:type="dxa"/>
          </w:tcPr>
          <w:p>
            <w:pPr>
              <w:pStyle w:val="TableParagraph"/>
              <w:spacing w:line="272" w:lineRule="exact"/>
              <w:ind w:left="513" w:right="284"/>
              <w:rPr>
                <w:sz w:val="24"/>
              </w:rPr>
            </w:pPr>
            <w:r>
              <w:rPr>
                <w:sz w:val="24"/>
              </w:rPr>
              <w:t>5.98*</w:t>
            </w:r>
          </w:p>
        </w:tc>
        <w:tc>
          <w:tcPr>
            <w:tcW w:w="3241" w:type="dxa"/>
          </w:tcPr>
          <w:p>
            <w:pPr>
              <w:pStyle w:val="TableParagraph"/>
              <w:spacing w:line="272" w:lineRule="exact"/>
              <w:ind w:left="1396" w:right="1395"/>
              <w:jc w:val="center"/>
              <w:rPr>
                <w:sz w:val="24"/>
              </w:rPr>
            </w:pPr>
            <w:r>
              <w:rPr>
                <w:sz w:val="24"/>
              </w:rPr>
              <w:t>N/B</w:t>
            </w:r>
          </w:p>
        </w:tc>
        <w:tc>
          <w:tcPr>
            <w:tcW w:w="2343" w:type="dxa"/>
          </w:tcPr>
          <w:p>
            <w:pPr>
              <w:pStyle w:val="TableParagraph"/>
              <w:spacing w:line="272" w:lineRule="exact"/>
              <w:ind w:left="651" w:right="652"/>
              <w:jc w:val="center"/>
              <w:rPr>
                <w:sz w:val="24"/>
              </w:rPr>
            </w:pPr>
            <w:r>
              <w:rPr>
                <w:sz w:val="24"/>
              </w:rPr>
              <w:t>Arial</w:t>
            </w:r>
          </w:p>
        </w:tc>
      </w:tr>
    </w:tbl>
    <w:p>
      <w:pPr>
        <w:pStyle w:val="BodyText"/>
        <w:spacing w:line="272" w:lineRule="exact"/>
        <w:ind w:left="540" w:right="1335"/>
      </w:pPr>
      <w:r>
        <w:rPr/>
        <w:t>*Fewer dry eye symptoms, TNR (Times New Roman)</w:t>
      </w:r>
    </w:p>
    <w:p>
      <w:pPr>
        <w:pStyle w:val="BodyText"/>
      </w:pPr>
    </w:p>
    <w:p>
      <w:pPr>
        <w:pStyle w:val="BodyText"/>
        <w:ind w:left="113" w:right="1347" w:firstLine="134"/>
        <w:jc w:val="both"/>
      </w:pPr>
      <w:r>
        <w:rPr/>
        <w:t>Values of interest for the BUT estimated marginal means are the higher ones (the criteria being that higher is better), since these cause fewer dry eye symptoms. At exposition times of 2 and 4 hours the typeface least drying to the eyes is Times New Roman, and at 6 hours it is</w:t>
      </w:r>
      <w:r>
        <w:rPr>
          <w:spacing w:val="1"/>
        </w:rPr>
        <w:t> </w:t>
      </w:r>
      <w:r>
        <w:rPr/>
        <w:t>Arial.</w:t>
      </w:r>
    </w:p>
    <w:p>
      <w:pPr>
        <w:pStyle w:val="BodyText"/>
        <w:spacing w:before="6"/>
        <w:rPr>
          <w:sz w:val="23"/>
        </w:rPr>
      </w:pPr>
    </w:p>
    <w:p>
      <w:pPr>
        <w:pStyle w:val="Heading5"/>
        <w:numPr>
          <w:ilvl w:val="0"/>
          <w:numId w:val="43"/>
        </w:numPr>
        <w:tabs>
          <w:tab w:pos="4396" w:val="left" w:leader="none"/>
        </w:tabs>
        <w:spacing w:line="240" w:lineRule="auto" w:before="0" w:after="0"/>
        <w:ind w:left="4395" w:right="0" w:hanging="268"/>
        <w:jc w:val="left"/>
      </w:pPr>
      <w:r>
        <w:rPr/>
        <w:t>DISCUSSION</w:t>
      </w:r>
    </w:p>
    <w:p>
      <w:pPr>
        <w:pStyle w:val="BodyText"/>
        <w:spacing w:before="4"/>
        <w:rPr>
          <w:b/>
        </w:rPr>
      </w:pPr>
    </w:p>
    <w:p>
      <w:pPr>
        <w:pStyle w:val="BodyText"/>
        <w:spacing w:before="1"/>
        <w:ind w:left="113" w:right="1337" w:firstLine="288"/>
        <w:jc w:val="both"/>
      </w:pPr>
      <w:r>
        <w:rPr/>
        <w:t>The American Optometric Association has identified a visual health problem related to computer use which is calls Computer Vision Syndrome (CVS). This problem may include the following symptoms: dry and irritated eyes, blurry vision, headache, eye strain, and double vision, and color distortion, inability to maintain visual focus at close range, and neck and shoulder discomfort (Anshel, 2007; AOA, 1995; Sheedy, 2007).</w:t>
      </w:r>
    </w:p>
    <w:p>
      <w:pPr>
        <w:pStyle w:val="BodyText"/>
        <w:ind w:left="113" w:right="1339" w:firstLine="288"/>
        <w:jc w:val="both"/>
      </w:pPr>
      <w:r>
        <w:rPr/>
        <w:t>Results in the current study showed that exposition time, contrast between text/background and typeface conjointly influenced BUT. All values had dry eye symptoms, to a greater or lesser degree. Table 1 outlines the different combinations of factors that presented fewer dry eye symptoms; from an interaction analysis using estimated marginal means for BUT.</w:t>
      </w:r>
    </w:p>
    <w:p>
      <w:pPr>
        <w:pStyle w:val="BodyText"/>
        <w:spacing w:before="2"/>
        <w:ind w:left="113" w:right="1342"/>
        <w:jc w:val="both"/>
      </w:pPr>
      <w:r>
        <w:rPr/>
        <w:t>Estimated marginal mean values for BUT, shown in Table 2, indicate that at different exposition times, according to FBUT test classification (Isreb et al 2003), the eyes show symptoms of dryness. This finding coincides with the American Optometric Association, which determined that one cause of Computer Vision Syndrome occurred when a task’s visual demand exceeded the individual’s capacity to comfortably perform it. Thus the greatest risk of developing this visual problem exists in people using the computer for 2 or more hours per day (AOA, 1995). Results of other studies support our outcomes. Taino</w:t>
      </w:r>
    </w:p>
    <w:p>
      <w:pPr>
        <w:spacing w:after="0"/>
        <w:jc w:val="both"/>
        <w:sectPr>
          <w:pgSz w:w="12240" w:h="15840"/>
          <w:pgMar w:header="698" w:footer="1051" w:top="1200" w:bottom="1240" w:left="900" w:right="100"/>
        </w:sectPr>
      </w:pPr>
    </w:p>
    <w:p>
      <w:pPr>
        <w:pStyle w:val="BodyText"/>
        <w:spacing w:before="10"/>
        <w:rPr>
          <w:sz w:val="15"/>
        </w:rPr>
      </w:pPr>
    </w:p>
    <w:p>
      <w:pPr>
        <w:pStyle w:val="BodyText"/>
        <w:spacing w:before="70"/>
        <w:ind w:left="113" w:right="1347"/>
        <w:jc w:val="both"/>
      </w:pPr>
      <w:r>
        <w:rPr/>
        <w:pict>
          <v:shape style="position:absolute;margin-left:121.730003pt;margin-top:32.755871pt;width:2.65pt;height:11.8pt;mso-position-horizontal-relative:page;mso-position-vertical-relative:paragraph;z-index:-542992" coordorigin="2435,655" coordsize="53,236" path="m2439,655l2435,660,2441,674,2446,688,2454,713,2457,727,2458,742,2459,756,2458,787,2458,799,2457,811,2454,823,2454,833,2449,847,2444,857,2444,862,2439,871,2435,886,2439,890,2449,881,2454,871,2459,866,2484,803,2487,770,2487,757,2470,698,2454,674,2449,665,2439,655xe" filled="true" fillcolor="#000000" stroked="false">
            <v:path arrowok="t"/>
            <v:fill type="solid"/>
            <w10:wrap type="none"/>
          </v:shape>
        </w:pict>
      </w:r>
      <w:r>
        <w:rPr/>
        <w:t>(2006) found asthenopia to be prevalent in 51% of those with more than 20 hours of exposition per week, and Knave et al (1985) cited by Howarth and Bullimore in Wilson and Corlett (2005 mention that VDT use for more than 5 hours/day may provoke symptoms of asthenopia.</w:t>
      </w:r>
    </w:p>
    <w:p>
      <w:pPr>
        <w:pStyle w:val="BodyText"/>
        <w:ind w:left="113" w:right="1330"/>
        <w:jc w:val="both"/>
      </w:pPr>
      <w:r>
        <w:rPr/>
        <w:t>As for the typeface factor, all three Arial, Times New Roman and Courier presented symptoms of dry eye. This situation may be attributed to the fact that the typefaces used in the study were designed for use in printed text, not for computer screens.</w:t>
      </w:r>
    </w:p>
    <w:p>
      <w:pPr>
        <w:pStyle w:val="BodyText"/>
        <w:spacing w:before="2"/>
        <w:ind w:left="113" w:right="1336" w:firstLine="67"/>
        <w:jc w:val="both"/>
      </w:pPr>
      <w:r>
        <w:rPr/>
        <w:t>Sheedy (2007) mentions the importance of text clarity as a characteristic of good computer screen legibility, considering clarity to be a significant factor in determining typeface design that is safe for eyesight. The researcher considers that Times New Roman is one of the poorest typeface designs for legibility on computer screens. Because the text is difficult to read, it strains the eyes and forces users to squint in attempt at clarifying text, which causes the discomfort associated with CVS.</w:t>
      </w:r>
    </w:p>
    <w:p>
      <w:pPr>
        <w:pStyle w:val="BodyText"/>
        <w:spacing w:before="2"/>
        <w:ind w:left="113" w:right="1343" w:firstLine="1133"/>
        <w:jc w:val="both"/>
      </w:pPr>
      <w:r>
        <w:rPr/>
        <w:t>The Times New Roman and Courier typefaces belong to the serif category, designed for good legibility on the printed page (Ferrari and Short, 2002). However, their use for computer screens causes a loss of legibility. The use of serif typefaces on the computer screen violates conventions governing the basic rules created for printed matter. The way blocks of text are laid out on the screen generally requires readers to turn their heads slightly, or to force their eye muscles, in order to follow lines of text. Unfortunately, a large percentage of web pages are double the width of the eye’s normal range, which requires extra effort in reading the text that appears on them (Ferrari and </w:t>
      </w:r>
      <w:r>
        <w:rPr>
          <w:spacing w:val="2"/>
        </w:rPr>
        <w:t>Short,</w:t>
      </w:r>
      <w:r>
        <w:rPr>
          <w:spacing w:val="-41"/>
        </w:rPr>
        <w:t> </w:t>
      </w:r>
      <w:r>
        <w:rPr/>
        <w:t>2001).</w:t>
      </w:r>
    </w:p>
    <w:p>
      <w:pPr>
        <w:pStyle w:val="BodyText"/>
        <w:ind w:left="113" w:right="1344"/>
        <w:jc w:val="both"/>
      </w:pPr>
      <w:r>
        <w:rPr/>
        <w:pict>
          <v:shape style="position:absolute;margin-left:412.730011pt;margin-top:29.255871pt;width:2.65pt;height:11.8pt;mso-position-horizontal-relative:page;mso-position-vertical-relative:paragraph;z-index:-542968" coordorigin="8255,585" coordsize="53,236" path="m8259,585l8255,590,8261,604,8266,618,8274,643,8277,657,8278,672,8279,686,8278,717,8278,729,8277,741,8274,753,8274,763,8269,777,8264,787,8264,792,8259,801,8255,816,8259,820,8269,811,8274,801,8279,796,8304,733,8307,700,8307,687,8290,628,8274,604,8269,595,8259,585xe" filled="true" fillcolor="#000000" stroked="false">
            <v:path arrowok="t"/>
            <v:fill type="solid"/>
            <w10:wrap type="none"/>
          </v:shape>
        </w:pict>
      </w:r>
      <w:r>
        <w:rPr/>
        <w:t>Some researchers suggest that red and blue be avoided for text colors (Mathews, 1987; Prado and Ávila, 2006), since these </w:t>
      </w:r>
      <w:r>
        <w:rPr>
          <w:spacing w:val="-3"/>
        </w:rPr>
        <w:t>may </w:t>
      </w:r>
      <w:r>
        <w:rPr/>
        <w:t>induce visual fatigue and nauseous sensations (Wang and Chen, 2003), while Sanders and McCormick (1993 recommend the high  contrast provided by white background and black text or black background and white text. In the same vein, Prado and Ávila (2006) recommend that web page design avoid the use of low contrast</w:t>
      </w:r>
      <w:r>
        <w:rPr>
          <w:spacing w:val="-5"/>
        </w:rPr>
        <w:t> </w:t>
      </w:r>
      <w:r>
        <w:rPr/>
        <w:t>colors.</w:t>
      </w:r>
    </w:p>
    <w:p>
      <w:pPr>
        <w:pStyle w:val="BodyText"/>
        <w:spacing w:before="2"/>
        <w:ind w:left="113" w:right="1342" w:firstLine="1133"/>
        <w:jc w:val="both"/>
      </w:pPr>
      <w:r>
        <w:rPr/>
        <w:t>Our study, following the above mentioned recommendations and focusing its interest on high contrasts, analyzed black/white, white/blue and yellow/blue, and although the highest contrast combination is B/W, the results suggested no difference between them. We also found that all the combinations contributed to symptoms of dry eye.</w:t>
      </w:r>
    </w:p>
    <w:p>
      <w:pPr>
        <w:pStyle w:val="BodyText"/>
        <w:spacing w:before="3"/>
        <w:ind w:left="113" w:right="1332"/>
        <w:jc w:val="both"/>
      </w:pPr>
      <w:r>
        <w:rPr/>
        <w:t>That presence of dry eye signs and symptoms characteristic of external-type visual fatigue were evident in the study coincides with a large number of researchers, relating to the fact that symptoms of tired and dry eye </w:t>
      </w:r>
      <w:r>
        <w:rPr>
          <w:spacing w:val="-3"/>
        </w:rPr>
        <w:t>may </w:t>
      </w:r>
      <w:r>
        <w:rPr/>
        <w:t>result from computer use over prolonged periods; as computer use demands great effort for near viewing, which can inhibit blinking and thus cause dry eye symptoms (Sheedy, 2007; Isreb et al, 2003; Clark, 2006; U.S. Department of Labor, 2004; Ousler, </w:t>
      </w:r>
      <w:r>
        <w:rPr>
          <w:spacing w:val="-3"/>
        </w:rPr>
        <w:t>Gomes, </w:t>
      </w:r>
      <w:r>
        <w:rPr/>
        <w:t>Crampton and Abelson, 1999; Nakamori, Odawara, Nakajima, Mizutani and Tsubota, 1999; Nakaishi and </w:t>
      </w:r>
      <w:r>
        <w:rPr>
          <w:spacing w:val="-3"/>
        </w:rPr>
        <w:t>Yamada, </w:t>
      </w:r>
      <w:r>
        <w:rPr/>
        <w:t>1999; Yaginuma, Yamada and Nagai, 1990; Tsubota and Nakamori, 1993; Dianoff, Happ and Crane,1981; Rossignol, Pechter, Summers and Pagnotto,</w:t>
      </w:r>
      <w:r>
        <w:rPr>
          <w:spacing w:val="-9"/>
        </w:rPr>
        <w:t> </w:t>
      </w:r>
      <w:r>
        <w:rPr/>
        <w:t>1987).</w:t>
      </w:r>
    </w:p>
    <w:p>
      <w:pPr>
        <w:pStyle w:val="BodyText"/>
        <w:spacing w:before="6"/>
        <w:rPr>
          <w:sz w:val="23"/>
        </w:rPr>
      </w:pPr>
    </w:p>
    <w:p>
      <w:pPr>
        <w:pStyle w:val="Heading5"/>
        <w:numPr>
          <w:ilvl w:val="0"/>
          <w:numId w:val="43"/>
        </w:numPr>
        <w:tabs>
          <w:tab w:pos="4396" w:val="left" w:leader="none"/>
        </w:tabs>
        <w:spacing w:line="240" w:lineRule="auto" w:before="0" w:after="0"/>
        <w:ind w:left="4395" w:right="0" w:hanging="268"/>
        <w:jc w:val="left"/>
      </w:pPr>
      <w:r>
        <w:rPr/>
        <w:t>CONCLUSIONS</w:t>
      </w:r>
    </w:p>
    <w:p>
      <w:pPr>
        <w:pStyle w:val="BodyText"/>
        <w:spacing w:before="5"/>
        <w:rPr>
          <w:b/>
        </w:rPr>
      </w:pPr>
    </w:p>
    <w:p>
      <w:pPr>
        <w:pStyle w:val="BodyText"/>
        <w:ind w:left="113" w:right="1337"/>
        <w:jc w:val="both"/>
      </w:pPr>
      <w:r>
        <w:rPr/>
        <w:t>The use of video display terminals (VDTs) is associated with decreased blink frequency and a higher rate of lachrymal evaporation due disturbances in the normal tear-film, leading </w:t>
      </w:r>
      <w:r>
        <w:rPr>
          <w:spacing w:val="-3"/>
        </w:rPr>
        <w:t>to </w:t>
      </w:r>
      <w:r>
        <w:rPr/>
        <w:t>ocular fatigue – one of the principal symptoms of dry eye. Experimental results suggest</w:t>
      </w:r>
      <w:r>
        <w:rPr>
          <w:spacing w:val="55"/>
        </w:rPr>
        <w:t> </w:t>
      </w:r>
      <w:r>
        <w:rPr/>
        <w:t>that</w:t>
      </w:r>
    </w:p>
    <w:p>
      <w:pPr>
        <w:spacing w:after="0"/>
        <w:jc w:val="both"/>
        <w:sectPr>
          <w:pgSz w:w="12240" w:h="15840"/>
          <w:pgMar w:header="698" w:footer="1051" w:top="1200" w:bottom="1240" w:left="900" w:right="100"/>
        </w:sectPr>
      </w:pPr>
    </w:p>
    <w:p>
      <w:pPr>
        <w:pStyle w:val="BodyText"/>
        <w:spacing w:before="10"/>
        <w:rPr>
          <w:sz w:val="15"/>
        </w:rPr>
      </w:pPr>
    </w:p>
    <w:p>
      <w:pPr>
        <w:pStyle w:val="BodyText"/>
        <w:spacing w:before="70"/>
        <w:ind w:left="113" w:right="1334"/>
        <w:jc w:val="both"/>
      </w:pPr>
      <w:r>
        <w:rPr/>
        <w:t>the factors of Exposition time, Contrast between text and background color and Typeface contribute to signs and symptoms of dry eye and thus external-type visual fatigue. These findings are valid under the following experimental conditions: viewing distance of 60 centimeters, liquid crystal display monitors, 12-point font size, lighting ranging between 350 and  1450  luxes  as  measured  at  each  of  27  computer  terminals,  and  an  average  air</w:t>
      </w:r>
    </w:p>
    <w:p>
      <w:pPr>
        <w:pStyle w:val="BodyText"/>
        <w:spacing w:line="274" w:lineRule="exact"/>
        <w:ind w:left="113"/>
        <w:jc w:val="both"/>
      </w:pPr>
      <w:r>
        <w:rPr/>
        <w:t>temperature of 26.3</w:t>
      </w:r>
      <w:r>
        <w:rPr>
          <w:position w:val="11"/>
          <w:sz w:val="16"/>
        </w:rPr>
        <w:t>o </w:t>
      </w:r>
      <w:r>
        <w:rPr/>
        <w:t>C.</w:t>
      </w:r>
    </w:p>
    <w:p>
      <w:pPr>
        <w:pStyle w:val="BodyText"/>
        <w:spacing w:before="2"/>
        <w:ind w:left="113" w:right="1350" w:firstLine="787"/>
        <w:jc w:val="both"/>
      </w:pPr>
      <w:r>
        <w:rPr/>
        <w:t>All combinations of the factors exposition time, typeface and contrast between text/background color produced symptoms of dry eye (see Table 6), but those least drying  to the eye were: TNR typeface with Yellow/Blue color contrast during 2 hours of exposition time, TNR with White/Blue for four hours and Black/White for 6 hours’ exposition time. It is suggested that computer screen users not exceed 2 hours of continuous reading </w:t>
      </w:r>
      <w:r>
        <w:rPr>
          <w:spacing w:val="-3"/>
        </w:rPr>
        <w:t>time </w:t>
      </w:r>
      <w:r>
        <w:rPr/>
        <w:t>if the conditions are similar to those of our</w:t>
      </w:r>
      <w:r>
        <w:rPr>
          <w:spacing w:val="-19"/>
        </w:rPr>
        <w:t> </w:t>
      </w:r>
      <w:r>
        <w:rPr/>
        <w:t>study.</w:t>
      </w:r>
    </w:p>
    <w:p>
      <w:pPr>
        <w:pStyle w:val="BodyText"/>
        <w:spacing w:before="2"/>
        <w:ind w:left="113" w:right="1329" w:firstLine="787"/>
        <w:jc w:val="both"/>
      </w:pPr>
      <w:r>
        <w:rPr/>
        <w:t>Due to the multifactorial quality and complexity of reducing visual fatigue it is necessary for computer screen users to follow recommendations in the ISO 9241-3 ergonomic guides (1992), whose purpose is to offer user orientation in caring for their visual health. We consider that the findings of our study may be useful for designers of web pages and electronic magazines.</w:t>
      </w:r>
    </w:p>
    <w:p>
      <w:pPr>
        <w:pStyle w:val="BodyText"/>
        <w:ind w:left="113" w:right="1334" w:firstLine="787"/>
        <w:jc w:val="both"/>
      </w:pPr>
      <w:r>
        <w:rPr/>
        <w:t>The few studies found to address the effects of electronic </w:t>
      </w:r>
      <w:r>
        <w:rPr>
          <w:spacing w:val="-3"/>
        </w:rPr>
        <w:t>text </w:t>
      </w:r>
      <w:r>
        <w:rPr/>
        <w:t>legibility and its impact on the visual health of computer screen users suggest a need for further research that will analyze typefaces designed for use with electronic material such as Verdana and Georgia (Ferrari and Short, 2002). In addition, a great challenge is seen for digital design professionals, who must design text processors that will reduce the harmful effects on  users’ visual</w:t>
      </w:r>
      <w:r>
        <w:rPr>
          <w:spacing w:val="-3"/>
        </w:rPr>
        <w:t> </w:t>
      </w:r>
      <w:r>
        <w:rPr/>
        <w:t>health.</w:t>
      </w:r>
    </w:p>
    <w:p>
      <w:pPr>
        <w:pStyle w:val="BodyText"/>
        <w:spacing w:before="6"/>
        <w:rPr>
          <w:sz w:val="23"/>
        </w:rPr>
      </w:pPr>
    </w:p>
    <w:p>
      <w:pPr>
        <w:pStyle w:val="Heading5"/>
        <w:ind w:left="4208" w:right="5351"/>
        <w:jc w:val="center"/>
      </w:pPr>
      <w:r>
        <w:rPr/>
        <w:t>REFERENCES</w:t>
      </w:r>
    </w:p>
    <w:p>
      <w:pPr>
        <w:pStyle w:val="BodyText"/>
        <w:spacing w:before="11"/>
        <w:rPr>
          <w:b/>
        </w:rPr>
      </w:pPr>
    </w:p>
    <w:p>
      <w:pPr>
        <w:pStyle w:val="BodyText"/>
        <w:spacing w:line="274" w:lineRule="exact"/>
        <w:ind w:left="972" w:right="1398" w:hanging="721"/>
        <w:jc w:val="both"/>
      </w:pPr>
      <w:r>
        <w:rPr/>
        <w:t>AMERICAN OPTOMETRIC ASSOCIATION. (1995). Guide to the clinical aspects of computer vision syndrome. St. Louis: American Optometric Association.</w:t>
      </w:r>
    </w:p>
    <w:p>
      <w:pPr>
        <w:pStyle w:val="BodyText"/>
        <w:spacing w:line="274" w:lineRule="exact" w:before="4"/>
        <w:ind w:left="972" w:right="1394" w:hanging="721"/>
        <w:jc w:val="both"/>
      </w:pPr>
      <w:r>
        <w:rPr/>
        <w:t>ANSHEL, J. (2006). Visual Ergonomics in the Workplace: Improving eye care and vision can enhance productivity. </w:t>
      </w:r>
      <w:r>
        <w:rPr>
          <w:i/>
        </w:rPr>
        <w:t>Professional Safety</w:t>
      </w:r>
      <w:r>
        <w:rPr/>
        <w:t>, 51(8) 20-25.</w:t>
      </w:r>
    </w:p>
    <w:p>
      <w:pPr>
        <w:pStyle w:val="BodyText"/>
        <w:ind w:left="972" w:right="1388" w:hanging="721"/>
        <w:jc w:val="both"/>
      </w:pPr>
      <w:r>
        <w:rPr/>
        <w:t>ANSHEL, J. (2007). Visual Ergonomics in the Workplace. </w:t>
      </w:r>
      <w:r>
        <w:rPr>
          <w:i/>
        </w:rPr>
        <w:t>AAOHN Journal</w:t>
      </w:r>
      <w:r>
        <w:rPr/>
        <w:t>. 55(10), 414- 420.</w:t>
      </w:r>
    </w:p>
    <w:p>
      <w:pPr>
        <w:spacing w:line="274" w:lineRule="exact" w:before="8"/>
        <w:ind w:left="972" w:right="1388" w:hanging="721"/>
        <w:jc w:val="both"/>
        <w:rPr>
          <w:sz w:val="24"/>
        </w:rPr>
      </w:pPr>
      <w:r>
        <w:rPr>
          <w:sz w:val="24"/>
        </w:rPr>
        <w:t>CLARK, C. (2006). End User Computing Ergonomics: Facts or Fads? </w:t>
      </w:r>
      <w:r>
        <w:rPr>
          <w:i/>
          <w:sz w:val="24"/>
        </w:rPr>
        <w:t>Journal of </w:t>
      </w:r>
      <w:r>
        <w:rPr>
          <w:i/>
          <w:sz w:val="24"/>
        </w:rPr>
        <w:t>Organizational and End User Computing, </w:t>
      </w:r>
      <w:r>
        <w:rPr>
          <w:sz w:val="24"/>
        </w:rPr>
        <w:t>18(3), 66-76.</w:t>
      </w:r>
    </w:p>
    <w:p>
      <w:pPr>
        <w:pStyle w:val="BodyText"/>
        <w:spacing w:line="273" w:lineRule="exact"/>
        <w:ind w:left="252" w:right="1335"/>
      </w:pPr>
      <w:r>
        <w:rPr/>
        <w:t>DAIN, S. J., MCCARTHY, A. K. &amp; CHAN-LING, T. (1988). Symptoms in VDU operators.</w:t>
      </w:r>
    </w:p>
    <w:p>
      <w:pPr>
        <w:spacing w:line="275" w:lineRule="exact" w:before="0"/>
        <w:ind w:left="972" w:right="1335" w:firstLine="0"/>
        <w:jc w:val="left"/>
        <w:rPr>
          <w:sz w:val="24"/>
        </w:rPr>
      </w:pPr>
      <w:r>
        <w:rPr>
          <w:i/>
          <w:sz w:val="24"/>
        </w:rPr>
        <w:t>American Journal of Optometry and Physiological Optics, 65</w:t>
      </w:r>
      <w:r>
        <w:rPr>
          <w:sz w:val="24"/>
        </w:rPr>
        <w:t>(3), 162-167.</w:t>
      </w:r>
    </w:p>
    <w:p>
      <w:pPr>
        <w:pStyle w:val="BodyText"/>
        <w:spacing w:before="2"/>
        <w:ind w:left="972" w:right="1395" w:hanging="721"/>
        <w:jc w:val="both"/>
      </w:pPr>
      <w:r>
        <w:rPr/>
        <w:t>DAINOFF, M.J., HAPP, A. &amp; CRANE, P. (1981). Visual fatigue and occupational stress in VDT operators. </w:t>
      </w:r>
      <w:r>
        <w:rPr>
          <w:i/>
        </w:rPr>
        <w:t>Human Factors</w:t>
      </w:r>
      <w:r>
        <w:rPr/>
        <w:t>, 23:421–438.</w:t>
      </w:r>
    </w:p>
    <w:p>
      <w:pPr>
        <w:pStyle w:val="BodyText"/>
        <w:tabs>
          <w:tab w:pos="4193" w:val="left" w:leader="none"/>
          <w:tab w:pos="6646" w:val="left" w:leader="none"/>
          <w:tab w:pos="9367" w:val="left" w:leader="none"/>
        </w:tabs>
        <w:spacing w:before="2"/>
        <w:ind w:left="972" w:right="1388" w:hanging="721"/>
        <w:jc w:val="both"/>
      </w:pPr>
      <w:r>
        <w:rPr/>
        <w:t>FERRARI, T. &amp; SHORT, C. (2001). Legibilidad and comprensión en la red. Accessed December</w:t>
        <w:tab/>
        <w:t>15,</w:t>
        <w:tab/>
        <w:t>2008,</w:t>
        <w:tab/>
        <w:t>from </w:t>
      </w:r>
      <w:hyperlink r:id="rId179">
        <w:r>
          <w:rPr>
            <w:color w:val="0000FF"/>
            <w:u w:val="single" w:color="0000FF"/>
          </w:rPr>
          <w:t>http://tpgbuenosbuenosaires.tipografica/workshops/apuntes/legibilidad.html</w:t>
        </w:r>
      </w:hyperlink>
    </w:p>
    <w:p>
      <w:pPr>
        <w:pStyle w:val="BodyText"/>
        <w:ind w:left="972" w:right="1388" w:hanging="721"/>
        <w:jc w:val="both"/>
      </w:pPr>
      <w:r>
        <w:rPr/>
        <w:t>FERRARI, T. &amp; SHORT, C. (2002).Legibilidad and comprensión en la World Wide Web. Buenos Aires typeface. Accessed December 15, 2008, from </w:t>
      </w:r>
      <w:hyperlink r:id="rId180">
        <w:r>
          <w:rPr>
            <w:u w:val="single"/>
          </w:rPr>
          <w:t>http://bigital.org/tipo2-</w:t>
        </w:r>
      </w:hyperlink>
      <w:r>
        <w:rPr>
          <w:u w:val="single"/>
        </w:rPr>
        <w:t> venancio/</w:t>
      </w:r>
    </w:p>
    <w:p>
      <w:pPr>
        <w:spacing w:line="275" w:lineRule="exact" w:before="2"/>
        <w:ind w:left="252" w:right="1335" w:firstLine="0"/>
        <w:jc w:val="left"/>
        <w:rPr>
          <w:i/>
          <w:sz w:val="24"/>
        </w:rPr>
      </w:pPr>
      <w:r>
        <w:rPr>
          <w:sz w:val="24"/>
        </w:rPr>
        <w:t>HERNÁNDEZ, S.R., FERNÁNDEZ, C.C. and BAPTISTA, L.P. (2005). </w:t>
      </w:r>
      <w:r>
        <w:rPr>
          <w:i/>
          <w:sz w:val="24"/>
        </w:rPr>
        <w:t>Metodología de    la</w:t>
      </w:r>
    </w:p>
    <w:p>
      <w:pPr>
        <w:spacing w:line="275" w:lineRule="exact" w:before="0"/>
        <w:ind w:left="972" w:right="1335" w:firstLine="0"/>
        <w:jc w:val="left"/>
        <w:rPr>
          <w:sz w:val="24"/>
        </w:rPr>
      </w:pPr>
      <w:r>
        <w:rPr>
          <w:i/>
          <w:sz w:val="24"/>
        </w:rPr>
        <w:t>Investigación</w:t>
      </w:r>
      <w:r>
        <w:rPr>
          <w:sz w:val="24"/>
        </w:rPr>
        <w:t>. México City: Mc Graw Hill.</w:t>
      </w:r>
    </w:p>
    <w:p>
      <w:pPr>
        <w:spacing w:after="0" w:line="275" w:lineRule="exact"/>
        <w:jc w:val="left"/>
        <w:rPr>
          <w:sz w:val="24"/>
        </w:rPr>
        <w:sectPr>
          <w:pgSz w:w="12240" w:h="15840"/>
          <w:pgMar w:header="698" w:footer="1051" w:top="1200" w:bottom="1240" w:left="900" w:right="100"/>
        </w:sectPr>
      </w:pPr>
    </w:p>
    <w:p>
      <w:pPr>
        <w:pStyle w:val="BodyText"/>
        <w:spacing w:before="10"/>
        <w:rPr>
          <w:sz w:val="15"/>
        </w:rPr>
      </w:pPr>
    </w:p>
    <w:p>
      <w:pPr>
        <w:pStyle w:val="BodyText"/>
        <w:spacing w:before="70"/>
        <w:ind w:left="832" w:right="1391" w:hanging="721"/>
        <w:jc w:val="both"/>
      </w:pPr>
      <w:r>
        <w:rPr/>
        <w:t>HOWARTH, P.A. &amp; BULLIMORE, M.A. (2005). Vision and Visual Work. In J.R Wilson &amp; N. Corlett (Eds), Evaluation of Human Work (pp.573-604). U.S.A.Taylor &amp; Francis Group.</w:t>
      </w:r>
    </w:p>
    <w:p>
      <w:pPr>
        <w:pStyle w:val="BodyText"/>
        <w:ind w:left="832" w:right="1392" w:hanging="721"/>
        <w:jc w:val="both"/>
      </w:pPr>
      <w:r>
        <w:rPr/>
        <w:pict>
          <v:group style="position:absolute;margin-left:120.290001pt;margin-top:1.865872pt;width:10.8pt;height:25.75pt;mso-position-horizontal-relative:page;mso-position-vertical-relative:paragraph;z-index:-542944" coordorigin="2406,37" coordsize="216,515">
            <v:shape style="position:absolute;left:2406;top:37;width:115;height:236" type="#_x0000_t75" stroked="false">
              <v:imagedata r:id="rId181" o:title=""/>
            </v:shape>
            <v:shape style="position:absolute;left:2569;top:316;width:53;height:236" coordorigin="2569,316" coordsize="53,236" path="m2574,316l2569,321,2575,336,2580,349,2588,374,2591,388,2592,403,2593,417,2593,449,2592,460,2591,473,2588,484,2588,494,2583,508,2579,518,2579,523,2574,532,2569,547,2574,552,2583,542,2588,532,2593,528,2619,464,2622,432,2621,418,2604,360,2588,336,2583,326,2574,316xe" filled="true" fillcolor="#000000" stroked="false">
              <v:path arrowok="t"/>
              <v:fill type="solid"/>
            </v:shape>
            <w10:wrap type="none"/>
          </v:group>
        </w:pict>
      </w:r>
      <w:r>
        <w:rPr/>
        <w:pict>
          <v:shape style="position:absolute;margin-left:327.959991pt;margin-top:30.215872pt;width:2.65pt;height:11.05pt;mso-position-horizontal-relative:page;mso-position-vertical-relative:paragraph;z-index:-542920" coordorigin="6559,604" coordsize="53,221" path="m6574,604l6559,604,6569,619,6574,633,6578,638,6583,648,6588,662,6588,672,6591,682,6592,693,6593,704,6593,715,6591,743,6585,770,6575,797,6559,825,6574,825,6606,762,6612,715,6611,701,6592,633,6583,619,6574,604xe" filled="true" fillcolor="#000000" stroked="false">
            <v:path arrowok="t"/>
            <v:fill type="solid"/>
            <w10:wrap type="none"/>
          </v:shape>
        </w:pict>
      </w:r>
      <w:r>
        <w:rPr/>
        <w:t>ISO, (1992 Ergonomics requirements for office work with  Visual  Display  Terminals (VDTs - part 3: Visual Display Requirements, ISO 9241-3 (and other related sections of ISO 9241, published</w:t>
      </w:r>
      <w:r>
        <w:rPr>
          <w:spacing w:val="-13"/>
        </w:rPr>
        <w:t> </w:t>
      </w:r>
      <w:r>
        <w:rPr/>
        <w:t>1992-2000.</w:t>
      </w:r>
    </w:p>
    <w:p>
      <w:pPr>
        <w:pStyle w:val="BodyText"/>
        <w:spacing w:line="275" w:lineRule="exact" w:before="2"/>
        <w:ind w:left="112" w:right="59"/>
      </w:pPr>
      <w:r>
        <w:rPr/>
        <w:t>ISREB, M.A., GREINER, J., KORB, D.R., GLONEK, T., MODY, S.S., FINNEMORE, V. </w:t>
      </w:r>
      <w:r>
        <w:rPr>
          <w:spacing w:val="65"/>
        </w:rPr>
        <w:t> </w:t>
      </w:r>
      <w:r>
        <w:rPr/>
        <w:t>et</w:t>
      </w:r>
    </w:p>
    <w:p>
      <w:pPr>
        <w:pStyle w:val="BodyText"/>
        <w:spacing w:line="242" w:lineRule="auto"/>
        <w:ind w:left="832" w:right="1403"/>
        <w:jc w:val="both"/>
      </w:pPr>
      <w:r>
        <w:rPr/>
        <w:t>al (2003). Correlation of lipid layer thickness measurements with fluorescein tear film break up time and Schemer’s test. </w:t>
      </w:r>
      <w:r>
        <w:rPr>
          <w:i/>
        </w:rPr>
        <w:t>Eye</w:t>
      </w:r>
      <w:r>
        <w:rPr/>
        <w:t>.17, 79-83.</w:t>
      </w:r>
    </w:p>
    <w:p>
      <w:pPr>
        <w:spacing w:line="271" w:lineRule="exact" w:before="0"/>
        <w:ind w:left="112" w:right="59" w:firstLine="0"/>
        <w:jc w:val="left"/>
        <w:rPr>
          <w:sz w:val="24"/>
        </w:rPr>
      </w:pPr>
      <w:r>
        <w:rPr/>
        <w:pict>
          <v:shape style="position:absolute;margin-left:159.190002pt;margin-top:1.662986pt;width:2.65pt;height:11.8pt;mso-position-horizontal-relative:page;mso-position-vertical-relative:paragraph;z-index:-542896" coordorigin="3184,33" coordsize="53,236" path="m3189,33l3184,38,3190,52,3195,66,3203,91,3206,105,3207,120,3208,134,3208,166,3207,177,3206,190,3203,201,3203,211,3198,225,3193,235,3193,240,3189,249,3184,264,3189,268,3198,259,3203,249,3208,244,3234,181,3237,148,3236,135,3219,76,3203,52,3198,43,3189,33xe" filled="true" fillcolor="#000000" stroked="false">
            <v:path arrowok="t"/>
            <v:fill type="solid"/>
            <w10:wrap type="none"/>
          </v:shape>
        </w:pict>
      </w:r>
      <w:r>
        <w:rPr>
          <w:sz w:val="24"/>
        </w:rPr>
        <w:t>LEAVITT, S. (1995  Lower your VDT monitors. </w:t>
      </w:r>
      <w:r>
        <w:rPr>
          <w:i/>
          <w:sz w:val="24"/>
        </w:rPr>
        <w:t>Workplace Ergonomics, 32</w:t>
      </w:r>
      <w:r>
        <w:rPr>
          <w:sz w:val="24"/>
        </w:rPr>
        <w:t>-35.</w:t>
      </w:r>
    </w:p>
    <w:p>
      <w:pPr>
        <w:pStyle w:val="BodyText"/>
        <w:spacing w:line="274" w:lineRule="exact" w:before="8"/>
        <w:ind w:left="832" w:right="1406" w:hanging="721"/>
        <w:jc w:val="both"/>
      </w:pPr>
      <w:r>
        <w:rPr/>
        <w:t>MATTHEWS, M.L. (1987).The influence of colour on CRT reading performance and subjective comfort under operational conditions. Applied Ergonomics, 323-328.</w:t>
      </w:r>
    </w:p>
    <w:p>
      <w:pPr>
        <w:spacing w:line="240" w:lineRule="auto" w:before="0"/>
        <w:ind w:left="832" w:right="1387" w:hanging="721"/>
        <w:jc w:val="both"/>
        <w:rPr>
          <w:sz w:val="24"/>
        </w:rPr>
      </w:pPr>
      <w:r>
        <w:rPr>
          <w:sz w:val="24"/>
        </w:rPr>
        <w:t>MAYES, D., SIMS, V. &amp; KOONCE, J. (2001). Comprehension and Workload differences for VDT and paper-based reading</w:t>
      </w:r>
      <w:r>
        <w:rPr>
          <w:i/>
          <w:sz w:val="24"/>
        </w:rPr>
        <w:t>. International Journal of Industrial Ergonomics</w:t>
      </w:r>
      <w:r>
        <w:rPr>
          <w:sz w:val="24"/>
        </w:rPr>
        <w:t>. 28, 367-378.</w:t>
      </w:r>
    </w:p>
    <w:p>
      <w:pPr>
        <w:pStyle w:val="BodyText"/>
        <w:spacing w:line="242" w:lineRule="auto"/>
        <w:ind w:left="832" w:right="1400" w:hanging="721"/>
        <w:jc w:val="both"/>
      </w:pPr>
      <w:r>
        <w:rPr/>
        <w:t>NAKAISHI, H. &amp; YAMADA, Y. (1999). Abnormal tear dynamics and symptoms of eyestrain in operators of visual display terminals. </w:t>
      </w:r>
      <w:r>
        <w:rPr>
          <w:i/>
        </w:rPr>
        <w:t>Occupational Environmental Med</w:t>
      </w:r>
      <w:r>
        <w:rPr/>
        <w:t>. 56: 6–9.</w:t>
      </w:r>
    </w:p>
    <w:p>
      <w:pPr>
        <w:pStyle w:val="BodyText"/>
        <w:spacing w:line="271" w:lineRule="exact"/>
        <w:ind w:left="112" w:right="59"/>
      </w:pPr>
      <w:r>
        <w:rPr/>
        <w:t>NAKAMORI, K., ODAWARA, M., NAKAJIMA,    T., MIZUTANI, T. &amp; TSUBOTA, K. (1997).</w:t>
      </w:r>
    </w:p>
    <w:p>
      <w:pPr>
        <w:spacing w:line="274" w:lineRule="exact" w:before="8"/>
        <w:ind w:left="832" w:right="1389" w:firstLine="0"/>
        <w:jc w:val="both"/>
        <w:rPr>
          <w:sz w:val="24"/>
        </w:rPr>
      </w:pPr>
      <w:r>
        <w:rPr>
          <w:sz w:val="24"/>
        </w:rPr>
        <w:t>Blinking is controlled primarily by ocular surface conditions. </w:t>
      </w:r>
      <w:r>
        <w:rPr>
          <w:i/>
          <w:sz w:val="24"/>
        </w:rPr>
        <w:t>Am Journal of </w:t>
      </w:r>
      <w:r>
        <w:rPr>
          <w:i/>
          <w:sz w:val="24"/>
        </w:rPr>
        <w:t>Ophthalmology </w:t>
      </w:r>
      <w:r>
        <w:rPr>
          <w:sz w:val="24"/>
        </w:rPr>
        <w:t>124, 24–30.</w:t>
      </w:r>
    </w:p>
    <w:p>
      <w:pPr>
        <w:pStyle w:val="BodyText"/>
        <w:spacing w:line="274" w:lineRule="exact"/>
        <w:ind w:left="112" w:right="59"/>
      </w:pPr>
      <w:r>
        <w:rPr/>
        <w:t>OUSLER, G., GOMES,</w:t>
      </w:r>
      <w:r>
        <w:rPr>
          <w:spacing w:val="51"/>
        </w:rPr>
        <w:t> </w:t>
      </w:r>
      <w:r>
        <w:rPr/>
        <w:t>P., CRAMPTON, H. &amp; ABELSON, M. (1999). The effects of a</w:t>
      </w:r>
    </w:p>
    <w:p>
      <w:pPr>
        <w:spacing w:line="240" w:lineRule="auto" w:before="0"/>
        <w:ind w:left="832" w:right="1335" w:firstLine="0"/>
        <w:jc w:val="both"/>
        <w:rPr>
          <w:sz w:val="24"/>
        </w:rPr>
      </w:pPr>
      <w:r>
        <w:rPr>
          <w:sz w:val="24"/>
        </w:rPr>
        <w:t>lubricant eye drop on the signs and symptoms of computer vision syndrome (CVS) exacerbated in a controlled adverse environment</w:t>
      </w:r>
      <w:r>
        <w:rPr>
          <w:i/>
          <w:sz w:val="24"/>
        </w:rPr>
        <w:t>. Investigative Ophthalmology and </w:t>
      </w:r>
      <w:r>
        <w:rPr>
          <w:i/>
          <w:sz w:val="24"/>
        </w:rPr>
        <w:t>Visual Science</w:t>
      </w:r>
      <w:r>
        <w:rPr>
          <w:sz w:val="24"/>
        </w:rPr>
        <w:t>. 40 (ARVO Suppl): B722.</w:t>
      </w:r>
    </w:p>
    <w:p>
      <w:pPr>
        <w:pStyle w:val="BodyText"/>
        <w:spacing w:line="275" w:lineRule="exact" w:before="2"/>
        <w:ind w:left="112" w:right="59"/>
      </w:pPr>
      <w:r>
        <w:rPr/>
        <w:t>PRADO, L. and ÁVILA, R. (2006). Factores ergonómicos en el diseño: percepción   visual.</w:t>
      </w:r>
    </w:p>
    <w:p>
      <w:pPr>
        <w:pStyle w:val="BodyText"/>
        <w:spacing w:line="275" w:lineRule="exact"/>
        <w:ind w:left="832"/>
        <w:jc w:val="both"/>
      </w:pPr>
      <w:r>
        <w:rPr/>
        <w:t>Guadalajara, Jalisco, México: University of Guadalajara.</w:t>
      </w:r>
    </w:p>
    <w:p>
      <w:pPr>
        <w:pStyle w:val="BodyText"/>
        <w:spacing w:line="275" w:lineRule="exact" w:before="3"/>
        <w:ind w:left="112" w:right="59"/>
      </w:pPr>
      <w:r>
        <w:rPr/>
        <w:t>ROSSIGNOL, M.A., PECHTER, M.E., SUMMERS, V.M. &amp; PAGNOTTO, L. (1987).   Video</w:t>
      </w:r>
    </w:p>
    <w:p>
      <w:pPr>
        <w:spacing w:line="242" w:lineRule="auto" w:before="0"/>
        <w:ind w:left="832" w:right="1405" w:firstLine="0"/>
        <w:jc w:val="both"/>
        <w:rPr>
          <w:sz w:val="24"/>
        </w:rPr>
      </w:pPr>
      <w:r>
        <w:rPr>
          <w:sz w:val="24"/>
        </w:rPr>
        <w:t>display terminal use and reported health symptoms among Massachusetts clerical workers. </w:t>
      </w:r>
      <w:r>
        <w:rPr>
          <w:i/>
          <w:sz w:val="24"/>
        </w:rPr>
        <w:t>Journal of Occupational Med</w:t>
      </w:r>
      <w:r>
        <w:rPr>
          <w:sz w:val="24"/>
        </w:rPr>
        <w:t>. 29, 112–118.</w:t>
      </w:r>
    </w:p>
    <w:p>
      <w:pPr>
        <w:spacing w:line="242" w:lineRule="auto" w:before="0"/>
        <w:ind w:left="832" w:right="1394" w:hanging="721"/>
        <w:jc w:val="both"/>
        <w:rPr>
          <w:sz w:val="24"/>
        </w:rPr>
      </w:pPr>
      <w:r>
        <w:rPr>
          <w:sz w:val="24"/>
        </w:rPr>
        <w:t>SANDERS, M.S. &amp; MCCORMICK, E.J. (1993). </w:t>
      </w:r>
      <w:r>
        <w:rPr>
          <w:i/>
          <w:sz w:val="24"/>
        </w:rPr>
        <w:t>Human Factors </w:t>
      </w:r>
      <w:r>
        <w:rPr>
          <w:i/>
          <w:spacing w:val="-3"/>
          <w:sz w:val="24"/>
        </w:rPr>
        <w:t>in </w:t>
      </w:r>
      <w:r>
        <w:rPr>
          <w:i/>
          <w:sz w:val="24"/>
        </w:rPr>
        <w:t>Engineering and  </w:t>
      </w:r>
      <w:r>
        <w:rPr>
          <w:i/>
          <w:sz w:val="24"/>
        </w:rPr>
        <w:t>Design. </w:t>
      </w:r>
      <w:r>
        <w:rPr>
          <w:sz w:val="24"/>
        </w:rPr>
        <w:t>Singapore: Mc</w:t>
      </w:r>
      <w:r>
        <w:rPr>
          <w:spacing w:val="-9"/>
          <w:sz w:val="24"/>
        </w:rPr>
        <w:t> </w:t>
      </w:r>
      <w:r>
        <w:rPr>
          <w:sz w:val="24"/>
        </w:rPr>
        <w:t>Graw-Hill.</w:t>
      </w:r>
    </w:p>
    <w:p>
      <w:pPr>
        <w:spacing w:line="242" w:lineRule="auto" w:before="0"/>
        <w:ind w:left="832" w:right="1388" w:hanging="721"/>
        <w:jc w:val="both"/>
        <w:rPr>
          <w:i/>
          <w:sz w:val="24"/>
        </w:rPr>
      </w:pPr>
      <w:r>
        <w:rPr>
          <w:sz w:val="24"/>
        </w:rPr>
        <w:t>SHEEDY, J. (2007). The physiology of eyestrain. </w:t>
      </w:r>
      <w:r>
        <w:rPr>
          <w:i/>
          <w:sz w:val="24"/>
        </w:rPr>
        <w:t>Journal of Modern Optics. </w:t>
      </w:r>
      <w:r>
        <w:rPr>
          <w:sz w:val="24"/>
        </w:rPr>
        <w:t>54 (9) 1333- 1341</w:t>
      </w:r>
      <w:r>
        <w:rPr>
          <w:i/>
          <w:sz w:val="24"/>
        </w:rPr>
        <w:t>.</w:t>
      </w:r>
    </w:p>
    <w:p>
      <w:pPr>
        <w:spacing w:line="242" w:lineRule="auto" w:before="0"/>
        <w:ind w:left="832" w:right="1402" w:hanging="721"/>
        <w:jc w:val="both"/>
        <w:rPr>
          <w:sz w:val="24"/>
        </w:rPr>
      </w:pPr>
      <w:r>
        <w:rPr>
          <w:sz w:val="24"/>
        </w:rPr>
        <w:t>SHEEDY, J.E., PARSONS.S.D. (1990), The video display terminal eye clinic: Clinical report, </w:t>
      </w:r>
      <w:r>
        <w:rPr>
          <w:i/>
          <w:sz w:val="24"/>
        </w:rPr>
        <w:t>Optometry &amp;   Vision Science. </w:t>
      </w:r>
      <w:r>
        <w:rPr>
          <w:sz w:val="24"/>
        </w:rPr>
        <w:t>67: 622-626.</w:t>
      </w:r>
    </w:p>
    <w:p>
      <w:pPr>
        <w:pStyle w:val="BodyText"/>
        <w:spacing w:line="271" w:lineRule="exact"/>
        <w:ind w:left="112" w:right="59"/>
      </w:pPr>
      <w:r>
        <w:rPr/>
        <w:t>SMITH, M. J., COHEN, B. G. F. &amp; STAMMERJOHN, L. W. (1981). An investigation of</w:t>
      </w:r>
    </w:p>
    <w:p>
      <w:pPr>
        <w:pStyle w:val="BodyText"/>
        <w:spacing w:before="2"/>
        <w:ind w:left="832" w:right="1387"/>
        <w:jc w:val="both"/>
      </w:pPr>
      <w:r>
        <w:rPr/>
        <w:t>health complaints and job stress in video display operations. </w:t>
      </w:r>
      <w:r>
        <w:rPr>
          <w:i/>
        </w:rPr>
        <w:t>Human Factors. </w:t>
      </w:r>
      <w:r>
        <w:rPr/>
        <w:t>23(4), 387-400.</w:t>
      </w:r>
    </w:p>
    <w:p>
      <w:pPr>
        <w:pStyle w:val="BodyText"/>
        <w:spacing w:before="2"/>
        <w:ind w:left="832" w:right="1403" w:hanging="721"/>
        <w:jc w:val="both"/>
      </w:pPr>
      <w:r>
        <w:rPr/>
        <w:t>TAINO, ET AL (2006). Asthenopia and work at video display terminals: study of 191 workers exposed to the risk by administration of a standardized questionnaire an ophthalmologic evaluation </w:t>
      </w:r>
      <w:r>
        <w:rPr>
          <w:i/>
        </w:rPr>
        <w:t>Ital Med lavergon</w:t>
      </w:r>
      <w:r>
        <w:rPr/>
        <w:t>. 28 (4), 487,497.</w:t>
      </w:r>
    </w:p>
    <w:p>
      <w:pPr>
        <w:pStyle w:val="BodyText"/>
        <w:ind w:left="832" w:right="1392" w:hanging="721"/>
        <w:jc w:val="both"/>
      </w:pPr>
      <w:r>
        <w:rPr/>
        <w:pict>
          <v:shape style="position:absolute;margin-left:363.980011pt;margin-top:1.895863pt;width:2.65pt;height:11.8pt;mso-position-horizontal-relative:page;mso-position-vertical-relative:paragraph;z-index:-542872" coordorigin="7280,38" coordsize="53,236" path="m7284,38l7280,43,7286,57,7291,71,7299,96,7302,110,7303,124,7304,139,7303,170,7303,181,7302,194,7299,206,7299,216,7294,230,7289,240,7289,244,7284,254,7280,268,7284,273,7294,264,7299,254,7304,249,7329,186,7332,153,7332,139,7315,81,7299,57,7294,48,7284,38xe" filled="true" fillcolor="#000000" stroked="false">
            <v:path arrowok="t"/>
            <v:fill type="solid"/>
            <w10:wrap type="none"/>
          </v:shape>
        </w:pict>
      </w:r>
      <w:r>
        <w:rPr/>
        <w:t>TAMEZ, G.S., ORTIZ, H.L. and MARTINEZ, A.S. (2003 Riesgos and daños a la salud derivados del uso de Video terminal. </w:t>
      </w:r>
      <w:r>
        <w:rPr>
          <w:i/>
        </w:rPr>
        <w:t>Salud Pública de México</w:t>
      </w:r>
      <w:r>
        <w:rPr/>
        <w:t>. 45 (3) Universidad Autónoma Metropolitana (Metropolitan Autonomous  University).  Unidad Xochimilco. México City.</w:t>
      </w:r>
    </w:p>
    <w:p>
      <w:pPr>
        <w:spacing w:after="0"/>
        <w:jc w:val="both"/>
        <w:sectPr>
          <w:pgSz w:w="12240" w:h="15840"/>
          <w:pgMar w:header="698" w:footer="1051" w:top="1200" w:bottom="1240" w:left="1040" w:right="100"/>
        </w:sectPr>
      </w:pPr>
    </w:p>
    <w:p>
      <w:pPr>
        <w:pStyle w:val="BodyText"/>
        <w:spacing w:before="10"/>
        <w:rPr>
          <w:sz w:val="15"/>
        </w:rPr>
      </w:pPr>
    </w:p>
    <w:p>
      <w:pPr>
        <w:pStyle w:val="BodyText"/>
        <w:spacing w:line="274" w:lineRule="exact" w:before="76"/>
        <w:ind w:left="832" w:right="1335" w:hanging="721"/>
        <w:jc w:val="both"/>
      </w:pPr>
      <w:r>
        <w:rPr/>
        <w:t>TSUBOTA, K. &amp; NAKOMORI, K. (1993). Dry eyes and video display terminals. </w:t>
      </w:r>
      <w:r>
        <w:rPr>
          <w:i/>
        </w:rPr>
        <w:t>N Engl J </w:t>
      </w:r>
      <w:r>
        <w:rPr>
          <w:i/>
        </w:rPr>
        <w:t>Med</w:t>
      </w:r>
      <w:r>
        <w:rPr/>
        <w:t>; 328: 584.</w:t>
      </w:r>
    </w:p>
    <w:p>
      <w:pPr>
        <w:pStyle w:val="BodyText"/>
        <w:spacing w:line="256" w:lineRule="exact"/>
        <w:ind w:left="112" w:right="59"/>
      </w:pPr>
      <w:r>
        <w:rPr/>
        <w:pict>
          <v:shape style="position:absolute;margin-left:451.130005pt;margin-top:1.820017pt;width:2.65pt;height:11.8pt;mso-position-horizontal-relative:page;mso-position-vertical-relative:paragraph;z-index:-542848" coordorigin="9023,36" coordsize="53,236" path="m9027,36l9023,41,9029,56,9034,69,9042,94,9045,108,9046,123,9047,137,9046,169,9046,180,9045,193,9042,204,9042,214,9037,228,9032,238,9032,243,9027,252,9023,267,9027,272,9037,262,9042,252,9047,248,9072,184,9075,152,9075,138,9058,80,9042,56,9037,46,9027,36xe" filled="true" fillcolor="#000000" stroked="false">
            <v:path arrowok="t"/>
            <v:fill type="solid"/>
            <w10:wrap type="none"/>
          </v:shape>
        </w:pict>
      </w:r>
      <w:r>
        <w:rPr/>
        <w:t>TURVILLE, L.K., PSIHOGIOS, P.J., ULMER, R.T. &amp; MIRKA, G.A. (1998 . The effects of</w:t>
      </w:r>
    </w:p>
    <w:p>
      <w:pPr>
        <w:pStyle w:val="BodyText"/>
        <w:spacing w:line="278" w:lineRule="exact" w:before="19"/>
        <w:ind w:left="832" w:right="59"/>
      </w:pPr>
      <w:r>
        <w:rPr/>
        <w:t>video display terminal height on the operator: a comparison of the 15</w:t>
      </w:r>
      <w:r>
        <w:rPr>
          <w:position w:val="11"/>
          <w:sz w:val="16"/>
        </w:rPr>
        <w:t>o </w:t>
      </w:r>
      <w:r>
        <w:rPr/>
        <w:t>and 40</w:t>
      </w:r>
      <w:r>
        <w:rPr>
          <w:position w:val="11"/>
          <w:sz w:val="16"/>
        </w:rPr>
        <w:t>o </w:t>
      </w:r>
      <w:r>
        <w:rPr/>
        <w:t>recommendations</w:t>
      </w:r>
      <w:r>
        <w:rPr>
          <w:i/>
        </w:rPr>
        <w:t>. Applied Ergonomics</w:t>
      </w:r>
      <w:r>
        <w:rPr/>
        <w:t>, 29(4) 239 – 246.</w:t>
      </w:r>
    </w:p>
    <w:p>
      <w:pPr>
        <w:pStyle w:val="BodyText"/>
        <w:spacing w:line="242" w:lineRule="auto"/>
        <w:ind w:left="832" w:right="1403" w:hanging="721"/>
        <w:jc w:val="both"/>
      </w:pPr>
      <w:r>
        <w:rPr/>
        <w:t>TYRRELL, R.A. &amp; LEIBOWITZ, H.W. (1990). The relation of vergence effort to reports of visual fatigue following near work. Human Factors 32.341-357.</w:t>
      </w:r>
    </w:p>
    <w:p>
      <w:pPr>
        <w:pStyle w:val="BodyText"/>
        <w:spacing w:line="242" w:lineRule="auto"/>
        <w:ind w:left="832" w:right="1395" w:hanging="721"/>
        <w:jc w:val="both"/>
      </w:pPr>
      <w:r>
        <w:rPr/>
        <w:pict>
          <v:shape style="position:absolute;margin-left:234.580002pt;margin-top:1.895859pt;width:2.65pt;height:11.8pt;mso-position-horizontal-relative:page;mso-position-vertical-relative:paragraph;z-index:-542824" coordorigin="4692,38" coordsize="53,236" path="m4696,38l4692,43,4698,57,4703,71,4711,96,4714,110,4715,124,4716,139,4715,170,4715,181,4714,194,4711,206,4711,216,4706,230,4701,240,4701,244,4696,254,4692,268,4696,273,4706,264,4711,254,4716,249,4741,186,4744,153,4744,139,4727,81,4711,57,4706,48,4696,38xe" filled="true" fillcolor="#000000" stroked="false">
            <v:path arrowok="t"/>
            <v:fill type="solid"/>
            <w10:wrap type="none"/>
          </v:shape>
        </w:pict>
      </w:r>
      <w:r>
        <w:rPr/>
        <w:t>UKAI, K. &amp; HOWARTH, P. (2008 . Visual Fatigue caused by viewing stereoscopic motion: Background theories and observation. </w:t>
      </w:r>
      <w:r>
        <w:rPr>
          <w:i/>
        </w:rPr>
        <w:t>Display</w:t>
      </w:r>
      <w:r>
        <w:rPr/>
        <w:t>s. 29, 106-116.</w:t>
      </w:r>
    </w:p>
    <w:p>
      <w:pPr>
        <w:pStyle w:val="ListParagraph"/>
        <w:numPr>
          <w:ilvl w:val="1"/>
          <w:numId w:val="45"/>
        </w:numPr>
        <w:tabs>
          <w:tab w:pos="804" w:val="left" w:leader="none"/>
        </w:tabs>
        <w:spacing w:line="240" w:lineRule="auto" w:before="0" w:after="0"/>
        <w:ind w:left="832" w:right="1391" w:hanging="720"/>
        <w:jc w:val="both"/>
        <w:rPr>
          <w:sz w:val="24"/>
        </w:rPr>
      </w:pPr>
      <w:r>
        <w:rPr/>
        <w:pict>
          <v:line style="position:absolute;mso-position-horizontal-relative:page;mso-position-vertical-relative:paragraph;z-index:-542800" from="93.648003pt,54.45586pt" to="96.288003pt,54.45586pt" stroked="true" strokeweight=".96001pt" strokecolor="#0000ff">
            <w10:wrap type="none"/>
          </v:line>
        </w:pict>
      </w:r>
      <w:r>
        <w:rPr>
          <w:sz w:val="24"/>
        </w:rPr>
        <w:t>DEPARTMENT OF LABOR. (2004). </w:t>
      </w:r>
      <w:r>
        <w:rPr>
          <w:i/>
          <w:sz w:val="24"/>
        </w:rPr>
        <w:t>OSHA </w:t>
      </w:r>
      <w:r>
        <w:rPr>
          <w:sz w:val="24"/>
        </w:rPr>
        <w:t>Computer Workstations etool, Components: Monitors. Accessed May 22, 2008, from </w:t>
      </w:r>
      <w:hyperlink r:id="rId182">
        <w:r>
          <w:rPr>
            <w:color w:val="0000FF"/>
            <w:sz w:val="24"/>
            <w:u w:val="single" w:color="0000FF"/>
          </w:rPr>
          <w:t>http://www.osha.gov/SLTC/etools/computerworkstations/components_monitors.htm </w:t>
        </w:r>
      </w:hyperlink>
      <w:hyperlink r:id="rId182">
        <w:r>
          <w:rPr>
            <w:color w:val="0000FF"/>
            <w:sz w:val="24"/>
          </w:rPr>
          <w:t>l</w:t>
        </w:r>
      </w:hyperlink>
    </w:p>
    <w:p>
      <w:pPr>
        <w:pStyle w:val="BodyText"/>
        <w:ind w:left="832" w:right="1388" w:hanging="721"/>
        <w:jc w:val="both"/>
      </w:pPr>
      <w:r>
        <w:rPr/>
        <w:pict>
          <v:shape style="position:absolute;margin-left:259.059998pt;margin-top:1.895852pt;width:2.65pt;height:11.8pt;mso-position-horizontal-relative:page;mso-position-vertical-relative:paragraph;z-index:-542776" coordorigin="5181,38" coordsize="53,236" path="m5186,38l5181,43,5188,57,5193,71,5200,96,5203,110,5205,124,5205,139,5205,170,5205,181,5203,194,5200,206,5200,216,5196,230,5191,240,5191,244,5186,254,5181,268,5186,273,5196,264,5200,254,5205,249,5231,186,5234,153,5233,139,5217,81,5200,57,5196,48,5186,38xe" filled="true" fillcolor="#000000" stroked="false">
            <v:path arrowok="t"/>
            <v:fill type="solid"/>
            <w10:wrap type="none"/>
          </v:shape>
        </w:pict>
      </w:r>
      <w:r>
        <w:rPr/>
        <w:t>WANG, A. &amp; CHEN, CH. (2003 . Effects of the screen, Chinese typography, text/background color combination, speed, and jump length for VDT reading display on users reading performance. </w:t>
      </w:r>
      <w:r>
        <w:rPr>
          <w:i/>
        </w:rPr>
        <w:t>International Journal of Industrial Ergonomics</w:t>
      </w:r>
      <w:r>
        <w:rPr/>
        <w:t>, 31, 249-261.</w:t>
      </w:r>
    </w:p>
    <w:p>
      <w:pPr>
        <w:spacing w:after="0"/>
        <w:jc w:val="both"/>
        <w:sectPr>
          <w:pgSz w:w="12240" w:h="15840"/>
          <w:pgMar w:header="698" w:footer="1051" w:top="1200" w:bottom="1240" w:left="1040" w:right="100"/>
        </w:sectPr>
      </w:pPr>
    </w:p>
    <w:p>
      <w:pPr>
        <w:pStyle w:val="BodyText"/>
        <w:spacing w:before="1"/>
        <w:rPr>
          <w:sz w:val="16"/>
        </w:rPr>
      </w:pPr>
    </w:p>
    <w:p>
      <w:pPr>
        <w:pStyle w:val="Heading1"/>
        <w:spacing w:line="322" w:lineRule="exact"/>
        <w:ind w:right="1337"/>
      </w:pPr>
      <w:r>
        <w:rPr/>
        <w:t>Orthopedic Jewelry</w:t>
      </w:r>
    </w:p>
    <w:p>
      <w:pPr>
        <w:spacing w:before="0"/>
        <w:ind w:left="260" w:right="1342" w:firstLine="0"/>
        <w:jc w:val="center"/>
        <w:rPr>
          <w:b/>
          <w:sz w:val="28"/>
        </w:rPr>
      </w:pPr>
      <w:r>
        <w:rPr>
          <w:b/>
          <w:sz w:val="28"/>
        </w:rPr>
        <w:t>Silver Splint Ulnar Deviation for Phase I</w:t>
      </w:r>
    </w:p>
    <w:p>
      <w:pPr>
        <w:pStyle w:val="BodyText"/>
        <w:spacing w:before="10"/>
        <w:rPr>
          <w:b/>
          <w:sz w:val="27"/>
        </w:rPr>
      </w:pPr>
    </w:p>
    <w:p>
      <w:pPr>
        <w:pStyle w:val="Heading5"/>
        <w:ind w:right="1337"/>
        <w:jc w:val="center"/>
      </w:pPr>
      <w:r>
        <w:rPr/>
        <w:t>Erika Salas Tapia</w:t>
      </w:r>
    </w:p>
    <w:p>
      <w:pPr>
        <w:pStyle w:val="BodyText"/>
        <w:spacing w:before="4"/>
        <w:rPr>
          <w:b/>
        </w:rPr>
      </w:pPr>
    </w:p>
    <w:p>
      <w:pPr>
        <w:pStyle w:val="BodyText"/>
        <w:spacing w:line="242" w:lineRule="auto" w:before="1"/>
        <w:ind w:left="2685" w:right="3746" w:firstLine="514"/>
      </w:pPr>
      <w:r>
        <w:rPr/>
        <w:t>School of Higher Studies Aragón National Autonomous University of Mexico</w:t>
      </w:r>
    </w:p>
    <w:p>
      <w:pPr>
        <w:pStyle w:val="BodyText"/>
        <w:spacing w:line="242" w:lineRule="auto"/>
        <w:ind w:left="3478" w:right="4555"/>
        <w:jc w:val="center"/>
      </w:pPr>
      <w:r>
        <w:rPr/>
        <w:t>Rancho Seco Avenue S / N Forests of Aragon</w:t>
      </w:r>
    </w:p>
    <w:p>
      <w:pPr>
        <w:pStyle w:val="BodyText"/>
        <w:spacing w:line="242" w:lineRule="auto"/>
        <w:ind w:left="1950" w:right="3025"/>
        <w:jc w:val="center"/>
      </w:pPr>
      <w:r>
        <w:rPr/>
        <w:t>Nezahualcoyotl, Mexico State, 57170 </w:t>
      </w:r>
      <w:hyperlink r:id="rId183">
        <w:r>
          <w:rPr/>
          <w:t>e.salas.tapia@hotmail.com</w:t>
        </w:r>
      </w:hyperlink>
    </w:p>
    <w:p>
      <w:pPr>
        <w:pStyle w:val="BodyText"/>
      </w:pPr>
    </w:p>
    <w:p>
      <w:pPr>
        <w:pStyle w:val="BodyText"/>
        <w:spacing w:before="1"/>
        <w:rPr>
          <w:sz w:val="23"/>
        </w:rPr>
      </w:pPr>
    </w:p>
    <w:p>
      <w:pPr>
        <w:pStyle w:val="BodyText"/>
        <w:spacing w:line="242" w:lineRule="auto"/>
        <w:ind w:left="260" w:right="1334" w:firstLine="67"/>
        <w:jc w:val="both"/>
      </w:pPr>
      <w:r>
        <w:rPr>
          <w:b/>
        </w:rPr>
        <w:t>Resumen: </w:t>
      </w:r>
      <w:r>
        <w:rPr/>
        <w:t>La Artritis Reumatoide AR, es considerada la enfermedad que causa mayor invalidez a nivel osteoarticular afectando principalmente las articulaciones de la mano, sobre todo en las mujeres, la incidencia de casos es de tres mujeres por un hombre. En</w:t>
      </w:r>
    </w:p>
    <w:p>
      <w:pPr>
        <w:pStyle w:val="BodyText"/>
        <w:spacing w:line="274" w:lineRule="exact" w:before="5"/>
        <w:ind w:left="260" w:right="1346"/>
        <w:jc w:val="both"/>
      </w:pPr>
      <w:r>
        <w:rPr/>
        <w:t>México padecen AR aproximadamente un millón y medio de personas y se estima que 1% de la población mundial, está afectada por este padecimiento</w:t>
      </w:r>
      <w:r>
        <w:rPr>
          <w:position w:val="11"/>
          <w:sz w:val="16"/>
        </w:rPr>
        <w:t>1</w:t>
      </w:r>
      <w:r>
        <w:rPr/>
        <w:t>.</w:t>
      </w:r>
    </w:p>
    <w:p>
      <w:pPr>
        <w:pStyle w:val="BodyText"/>
        <w:ind w:left="260" w:right="1333" w:firstLine="706"/>
        <w:jc w:val="both"/>
      </w:pPr>
      <w:r>
        <w:rPr/>
        <w:t>El presente proyecto se enfocó en el diseño de una férula en plata como dispositivo auxiliar en el tratamiento ortopédico de mujeres con AR, particularmente en la Desviación Cubital de las Articulaciones Metacarpofalángicas en etapa inicial.</w:t>
      </w:r>
    </w:p>
    <w:p>
      <w:pPr>
        <w:pStyle w:val="BodyText"/>
        <w:ind w:left="260" w:right="1330" w:firstLine="706"/>
        <w:jc w:val="both"/>
      </w:pPr>
      <w:r>
        <w:rPr/>
        <w:t>El correcto funcionamiento y aceptación de las férulas en plata en pacientes con enfermedades degenerativas ha sido comprobado por diversas compañías de Europa y Estados Unidos, que diseñan y comercializan estos productos desde hace </w:t>
      </w:r>
      <w:r>
        <w:rPr>
          <w:spacing w:val="-3"/>
        </w:rPr>
        <w:t>más </w:t>
      </w:r>
      <w:r>
        <w:rPr/>
        <w:t>de diez años, su éxito se basa en que el diseño de </w:t>
      </w:r>
      <w:r>
        <w:rPr>
          <w:spacing w:val="3"/>
        </w:rPr>
        <w:t>las </w:t>
      </w:r>
      <w:r>
        <w:rPr/>
        <w:t>ortesis considera el aspecto psicológico y emocional del paciente artrítico, ofreciendo una férula funcional y estética, de esta manera incrementa el tiempo de uso y al ser fabricada en plata esterlina el producto cuenta con un mayor durabilidad, amortiguando el costo inicial que es mayor en comparación con las férulas de plástico o</w:t>
      </w:r>
      <w:r>
        <w:rPr>
          <w:spacing w:val="-16"/>
        </w:rPr>
        <w:t> </w:t>
      </w:r>
      <w:r>
        <w:rPr/>
        <w:t>tela.</w:t>
      </w:r>
    </w:p>
    <w:p>
      <w:pPr>
        <w:spacing w:line="230" w:lineRule="auto" w:before="11"/>
        <w:ind w:left="260" w:right="1334" w:firstLine="706"/>
        <w:jc w:val="both"/>
        <w:rPr>
          <w:sz w:val="24"/>
        </w:rPr>
      </w:pPr>
      <w:r>
        <w:rPr>
          <w:sz w:val="24"/>
        </w:rPr>
        <w:t>Dichas cualidades son avaladas por investigaciones científicas como; </w:t>
      </w:r>
      <w:r>
        <w:rPr>
          <w:i/>
          <w:sz w:val="24"/>
        </w:rPr>
        <w:t>“Three </w:t>
      </w:r>
      <w:r>
        <w:rPr>
          <w:i/>
          <w:sz w:val="24"/>
        </w:rPr>
        <w:t>Dimensional Function Motion Analysis of Silver Ring Splints in Rheumatoid Arthritis”, </w:t>
      </w:r>
      <w:r>
        <w:rPr>
          <w:sz w:val="24"/>
        </w:rPr>
        <w:t>llevada a cabo por un grupo interdisciplinario de la Universidad Southampton en el Reino Unido</w:t>
      </w:r>
      <w:r>
        <w:rPr>
          <w:position w:val="11"/>
          <w:sz w:val="16"/>
        </w:rPr>
        <w:t>2</w:t>
      </w:r>
      <w:r>
        <w:rPr>
          <w:sz w:val="24"/>
        </w:rPr>
        <w:t>.</w:t>
      </w:r>
    </w:p>
    <w:p>
      <w:pPr>
        <w:pStyle w:val="BodyText"/>
        <w:spacing w:before="4"/>
        <w:ind w:left="260" w:right="1341"/>
        <w:jc w:val="both"/>
      </w:pPr>
      <w:r>
        <w:rPr/>
        <w:t>Se realizó una investigación documental sobre la patología de la deformación, determinando cual era la etapa donde el uso de la férula tenía mejores resultados,  dicha etapa fue la inicial, a partir de este parámetro se analizaron las limitaciones funcionales y necesidades del</w:t>
      </w:r>
      <w:r>
        <w:rPr>
          <w:spacing w:val="-5"/>
        </w:rPr>
        <w:t> </w:t>
      </w:r>
      <w:r>
        <w:rPr/>
        <w:t>paciente.</w:t>
      </w:r>
    </w:p>
    <w:p>
      <w:pPr>
        <w:pStyle w:val="BodyText"/>
        <w:spacing w:before="2"/>
        <w:ind w:left="260" w:right="1331" w:firstLine="706"/>
        <w:jc w:val="both"/>
      </w:pPr>
      <w:r>
        <w:rPr/>
        <w:t>Simultáneamente se estudiaron diversos productos análogos considerando dos aspectos: ergonómico (forma de colocación y retiro, ajuste y comodidad), el aspecto funcional (soporte y estabilidad de la mano y si permite o no el funcionamiento de la misma) y el tiempo de vida del producto, dicho estudio junto con la investigación documental fueron las bases para delimitar los requerimientos de diseño y poder desarrollar modelos y simuladores, a los cuales se les realizaron pruebas retomando  los criterios de evaluación de los productos</w:t>
      </w:r>
      <w:r>
        <w:rPr>
          <w:spacing w:val="-17"/>
        </w:rPr>
        <w:t> </w:t>
      </w:r>
      <w:r>
        <w:rPr/>
        <w:t>análogos.</w:t>
      </w:r>
    </w:p>
    <w:p>
      <w:pPr>
        <w:pStyle w:val="BodyText"/>
        <w:spacing w:line="242" w:lineRule="auto"/>
        <w:ind w:left="260" w:right="1330" w:firstLine="706"/>
        <w:jc w:val="both"/>
      </w:pPr>
      <w:r>
        <w:rPr/>
        <w:t>Finalmente se llego a una propuesta morfológica la cuál agrupar las características  funcionales  de  una  férula  (soporte,  protección  y  estabilización  a las</w:t>
      </w:r>
    </w:p>
    <w:p>
      <w:pPr>
        <w:spacing w:after="0" w:line="242" w:lineRule="auto"/>
        <w:jc w:val="both"/>
        <w:sectPr>
          <w:pgSz w:w="12240" w:h="15840"/>
          <w:pgMar w:header="698" w:footer="1051" w:top="1200" w:bottom="1240" w:left="1180" w:right="100"/>
        </w:sectPr>
      </w:pPr>
    </w:p>
    <w:p>
      <w:pPr>
        <w:pStyle w:val="BodyText"/>
        <w:spacing w:before="10"/>
        <w:rPr>
          <w:sz w:val="15"/>
        </w:rPr>
      </w:pPr>
    </w:p>
    <w:p>
      <w:pPr>
        <w:pStyle w:val="BodyText"/>
        <w:spacing w:line="274" w:lineRule="exact" w:before="76"/>
        <w:ind w:left="260" w:right="1335"/>
        <w:jc w:val="both"/>
      </w:pPr>
      <w:r>
        <w:rPr/>
        <w:t>articulaciones afectadas) y las cualidades y belleza de una joya de plata (material, acabados, durabilidad y cualidades estéticas).</w:t>
      </w:r>
    </w:p>
    <w:p>
      <w:pPr>
        <w:pStyle w:val="BodyText"/>
        <w:spacing w:before="3"/>
        <w:rPr>
          <w:sz w:val="23"/>
        </w:rPr>
      </w:pPr>
    </w:p>
    <w:p>
      <w:pPr>
        <w:spacing w:before="0"/>
        <w:ind w:left="260" w:right="0" w:firstLine="0"/>
        <w:jc w:val="both"/>
        <w:rPr>
          <w:sz w:val="24"/>
        </w:rPr>
      </w:pPr>
      <w:r>
        <w:rPr>
          <w:b/>
          <w:sz w:val="24"/>
        </w:rPr>
        <w:t>Palabras Calve</w:t>
      </w:r>
      <w:r>
        <w:rPr>
          <w:sz w:val="24"/>
        </w:rPr>
        <w:t>: Ortesis, mano reumatoide, plata</w:t>
      </w:r>
    </w:p>
    <w:p>
      <w:pPr>
        <w:pStyle w:val="BodyText"/>
        <w:spacing w:before="6"/>
      </w:pPr>
    </w:p>
    <w:p>
      <w:pPr>
        <w:pStyle w:val="BodyText"/>
        <w:spacing w:line="232" w:lineRule="auto"/>
        <w:ind w:left="260" w:right="1342"/>
        <w:jc w:val="both"/>
      </w:pPr>
      <w:r>
        <w:rPr>
          <w:b/>
        </w:rPr>
        <w:t>Abstract: </w:t>
      </w:r>
      <w:r>
        <w:rPr/>
        <w:t>Rheumatoid Arthritis RA is considered the disease causing osteoarticular higher level disability affecting mainly the joints of the hand, especially in women, the incidence is three women by a man. In Mexico with RA about a million and a half people and it is estimated that 1% of the world population is affected by this padecimiento</w:t>
      </w:r>
      <w:r>
        <w:rPr>
          <w:position w:val="11"/>
          <w:sz w:val="16"/>
        </w:rPr>
        <w:t>1</w:t>
      </w:r>
      <w:r>
        <w:rPr/>
        <w:t>.</w:t>
      </w:r>
    </w:p>
    <w:p>
      <w:pPr>
        <w:pStyle w:val="BodyText"/>
        <w:ind w:left="260" w:right="1342" w:firstLine="706"/>
        <w:jc w:val="both"/>
      </w:pPr>
      <w:r>
        <w:rPr/>
        <w:t>This project focused on the design of a cast in silver as auxiliary device in orthopedic treatment of women with RA, particularly in the ulnar deviation of the metacarpophalangeal joints in initial stage.</w:t>
      </w:r>
    </w:p>
    <w:p>
      <w:pPr>
        <w:pStyle w:val="BodyText"/>
        <w:spacing w:before="2"/>
        <w:ind w:left="260" w:right="1344" w:firstLine="706"/>
        <w:jc w:val="both"/>
      </w:pPr>
      <w:r>
        <w:rPr/>
        <w:t>The proper functioning and acceptance of silver splints in patients with degenerative diseases has been tested by several companies in Europe and the United States, which designed and marketed these products for more than ten years, its success is based on the design of the orthoses considers the psychological and emotional arthritic patient, offering functional and aesthetic splint, thereby increasing the time of use and to be made of sterling silver has a product durability, cushioning the initial cost is higher compared splints with plastic or fabric.</w:t>
      </w:r>
    </w:p>
    <w:p>
      <w:pPr>
        <w:pStyle w:val="BodyText"/>
        <w:spacing w:line="225" w:lineRule="auto" w:before="11"/>
        <w:ind w:left="260" w:right="1344" w:firstLine="706"/>
        <w:jc w:val="both"/>
      </w:pPr>
      <w:r>
        <w:rPr/>
        <w:t>These qualities are supported by scientific research as, "Three Dimensional Analysis of Motion Function Silver Ring Splints in Rheumatoid Arthritis", conducted by an interdisciplinary group of Southampton University in the United Kingdom</w:t>
      </w:r>
      <w:r>
        <w:rPr>
          <w:position w:val="11"/>
          <w:sz w:val="16"/>
        </w:rPr>
        <w:t>2</w:t>
      </w:r>
      <w:r>
        <w:rPr/>
        <w:t>.</w:t>
      </w:r>
    </w:p>
    <w:p>
      <w:pPr>
        <w:pStyle w:val="BodyText"/>
        <w:spacing w:before="5"/>
        <w:ind w:left="260" w:right="1338" w:firstLine="706"/>
        <w:jc w:val="both"/>
      </w:pPr>
      <w:r>
        <w:rPr/>
        <w:t>Documentary research was conducted on the pathology of the deformation, determining which was the stage where the bracing had better results, this was the  initial stage, since this parameter were analyzed functional limitations and patient  needs.</w:t>
      </w:r>
    </w:p>
    <w:p>
      <w:pPr>
        <w:pStyle w:val="BodyText"/>
        <w:spacing w:before="3"/>
        <w:ind w:left="260" w:right="1333"/>
        <w:jc w:val="both"/>
      </w:pPr>
      <w:r>
        <w:rPr/>
        <w:t>Simultaneously various analogues were studied considering two aspects: ergonomic (placement and removal form, fit and comfort), the functional aspect (support and stability of the hand and whether to allow the operation thereof) and the lifetime of the product, the study along with documentary research were the basis for locating the design requirements and to develop models and simulators, to which were tested retaking the assessment criteria of similar products.</w:t>
      </w:r>
    </w:p>
    <w:p>
      <w:pPr>
        <w:pStyle w:val="BodyText"/>
        <w:spacing w:before="2"/>
        <w:ind w:left="260" w:right="1342" w:firstLine="706"/>
        <w:jc w:val="both"/>
      </w:pPr>
      <w:r>
        <w:rPr/>
        <w:t>Finally reached proposed morphological characteristics which functional group of a splint (support, protection and stability to affected joints) and the qualities and beauty of a jewel silver (material, finish, durability and aesthetic qualities).</w:t>
      </w:r>
    </w:p>
    <w:p>
      <w:pPr>
        <w:pStyle w:val="BodyText"/>
        <w:spacing w:before="6"/>
        <w:rPr>
          <w:sz w:val="23"/>
        </w:rPr>
      </w:pPr>
    </w:p>
    <w:p>
      <w:pPr>
        <w:spacing w:before="0"/>
        <w:ind w:left="260" w:right="0" w:firstLine="0"/>
        <w:jc w:val="both"/>
        <w:rPr>
          <w:sz w:val="24"/>
        </w:rPr>
      </w:pPr>
      <w:r>
        <w:rPr>
          <w:b/>
          <w:sz w:val="24"/>
        </w:rPr>
        <w:t>Keywords: </w:t>
      </w:r>
      <w:r>
        <w:rPr>
          <w:sz w:val="24"/>
        </w:rPr>
        <w:t>braces, rheumatoid hand, silver</w:t>
      </w:r>
    </w:p>
    <w:p>
      <w:pPr>
        <w:pStyle w:val="BodyText"/>
      </w:pPr>
    </w:p>
    <w:p>
      <w:pPr>
        <w:pStyle w:val="BodyText"/>
        <w:spacing w:before="10"/>
        <w:rPr>
          <w:sz w:val="23"/>
        </w:rPr>
      </w:pPr>
    </w:p>
    <w:p>
      <w:pPr>
        <w:pStyle w:val="Heading1"/>
        <w:numPr>
          <w:ilvl w:val="2"/>
          <w:numId w:val="45"/>
        </w:numPr>
        <w:tabs>
          <w:tab w:pos="4338" w:val="left" w:leader="none"/>
        </w:tabs>
        <w:spacing w:line="240" w:lineRule="auto" w:before="0" w:after="0"/>
        <w:ind w:left="4337" w:right="0" w:hanging="360"/>
        <w:jc w:val="left"/>
        <w:rPr>
          <w:sz w:val="24"/>
        </w:rPr>
      </w:pPr>
      <w:r>
        <w:rPr/>
        <w:t>Introduction</w:t>
      </w:r>
    </w:p>
    <w:p>
      <w:pPr>
        <w:pStyle w:val="BodyText"/>
        <w:spacing w:before="5"/>
        <w:rPr>
          <w:b/>
        </w:rPr>
      </w:pPr>
    </w:p>
    <w:p>
      <w:pPr>
        <w:pStyle w:val="BodyText"/>
        <w:spacing w:before="1"/>
        <w:ind w:left="260" w:right="1339"/>
        <w:jc w:val="both"/>
      </w:pPr>
      <w:r>
        <w:rPr/>
        <w:t>Orthoses are external devices, which aim to modify the structural and functional characteristics of neuromuscular and skeletal systems, replacing or reinforcing the functions of a member.</w:t>
      </w:r>
    </w:p>
    <w:p>
      <w:pPr>
        <w:spacing w:after="0"/>
        <w:jc w:val="both"/>
        <w:sectPr>
          <w:pgSz w:w="12240" w:h="15840"/>
          <w:pgMar w:header="698" w:footer="1051" w:top="1200" w:bottom="1240" w:left="1180" w:right="100"/>
        </w:sectPr>
      </w:pPr>
    </w:p>
    <w:p>
      <w:pPr>
        <w:pStyle w:val="BodyText"/>
        <w:spacing w:before="10"/>
        <w:rPr>
          <w:sz w:val="15"/>
        </w:rPr>
      </w:pPr>
    </w:p>
    <w:p>
      <w:pPr>
        <w:pStyle w:val="BodyText"/>
        <w:spacing w:line="225" w:lineRule="auto" w:before="83"/>
        <w:ind w:left="260" w:right="1338" w:firstLine="706"/>
        <w:jc w:val="both"/>
      </w:pPr>
      <w:r>
        <w:rPr/>
        <w:t>The term is used to denote brace apparatus or devices, technical aids, supports and splints</w:t>
      </w:r>
      <w:r>
        <w:rPr>
          <w:position w:val="11"/>
          <w:sz w:val="16"/>
        </w:rPr>
        <w:t>2</w:t>
      </w:r>
      <w:r>
        <w:rPr/>
        <w:t>. The latter can be classified according to the anatomical region where focus can be: tip: higher or lower.</w:t>
      </w:r>
    </w:p>
    <w:p>
      <w:pPr>
        <w:pStyle w:val="BodyText"/>
        <w:spacing w:line="225" w:lineRule="auto" w:before="14"/>
        <w:ind w:left="260" w:right="1344" w:firstLine="706"/>
        <w:jc w:val="both"/>
      </w:pPr>
      <w:r>
        <w:rPr/>
        <w:t>Upper extremity splints particularly hand splints involve a unique combination of creativity and knowledge: anatomy, biomechanics, pathology or disease process and, the consequences or cause functional limitations in the patient</w:t>
      </w:r>
      <w:r>
        <w:rPr>
          <w:position w:val="11"/>
          <w:sz w:val="16"/>
        </w:rPr>
        <w:t>3</w:t>
      </w:r>
      <w:r>
        <w:rPr/>
        <w:t>.</w:t>
      </w:r>
    </w:p>
    <w:p>
      <w:pPr>
        <w:pStyle w:val="BodyText"/>
        <w:spacing w:before="5"/>
        <w:ind w:left="260" w:right="1341" w:firstLine="706"/>
        <w:jc w:val="both"/>
      </w:pPr>
      <w:r>
        <w:rPr/>
        <w:t>There are several conditions that may affect the function of the hand and where it is necessary to use a splint, the most common are; traumatic and degenerative, in the case of the suffering traumatic orthopedic treatment is short term, so it is necessary to use temporary splint, contrary to the case where the ferrule degenerative conditions must comply with a long usage time (years).</w:t>
      </w:r>
    </w:p>
    <w:p>
      <w:pPr>
        <w:pStyle w:val="BodyText"/>
        <w:ind w:left="260" w:right="1335" w:firstLine="706"/>
        <w:jc w:val="both"/>
      </w:pPr>
      <w:r>
        <w:rPr/>
        <w:t>Within degenerative diseases Rheumatoid Arthritis (RA), is considered the most disease causing disability osteoarticular affecting mainly at the joints of the hands especially in women. This condition primarily affects the synovial membrane, compromising flexor and extensor tendons of the hand, the persistence of this  synovitis</w:t>
      </w:r>
    </w:p>
    <w:p>
      <w:pPr>
        <w:pStyle w:val="BodyText"/>
        <w:spacing w:line="225" w:lineRule="auto" w:before="11"/>
        <w:ind w:left="260" w:right="1345"/>
        <w:jc w:val="both"/>
      </w:pPr>
      <w:r>
        <w:rPr/>
        <w:t>* can lead to joint deformities or misalignments. These may be reversible in the early stages and it is at that stage when treatment can be most effective, including drug addition, physical therapy exercises and the use of different splints </w:t>
      </w:r>
      <w:r>
        <w:rPr>
          <w:position w:val="11"/>
          <w:sz w:val="16"/>
        </w:rPr>
        <w:t>4</w:t>
      </w:r>
      <w:r>
        <w:rPr/>
        <w:t>.</w:t>
      </w:r>
    </w:p>
    <w:p>
      <w:pPr>
        <w:pStyle w:val="BodyText"/>
        <w:spacing w:before="5"/>
        <w:ind w:left="260" w:right="1330" w:firstLine="706"/>
        <w:jc w:val="both"/>
      </w:pPr>
      <w:r>
        <w:rPr/>
        <w:t>Although there is no conclusive evidence regarding the preventive role of splints in joint deformities of the hands, are used as aids </w:t>
      </w:r>
      <w:r>
        <w:rPr>
          <w:spacing w:val="-3"/>
        </w:rPr>
        <w:t>to </w:t>
      </w:r>
      <w:r>
        <w:rPr/>
        <w:t>avoid contractures, caused by </w:t>
      </w:r>
      <w:r>
        <w:rPr>
          <w:spacing w:val="4"/>
        </w:rPr>
        <w:t>non- </w:t>
      </w:r>
      <w:r>
        <w:rPr/>
        <w:t>functional   position,   trying   to   keep   the   joint    in    an    optimal    alignment.   Since 1985 </w:t>
      </w:r>
      <w:r>
        <w:rPr>
          <w:spacing w:val="3"/>
        </w:rPr>
        <w:t>in </w:t>
      </w:r>
      <w:r>
        <w:rPr/>
        <w:t>the U.S. and Europe market different types of silver ring splints and has been shown through various studies are most effective compared to plástico5 splints, this quality is based on three aspects: the patient's psychological and emotional arthritic aesthetic elements to be greater acceptance of the use and manufacturing equipment as long lifetime of the</w:t>
      </w:r>
      <w:r>
        <w:rPr>
          <w:spacing w:val="-9"/>
        </w:rPr>
        <w:t> </w:t>
      </w:r>
      <w:r>
        <w:rPr/>
        <w:t>splint.</w:t>
      </w:r>
    </w:p>
    <w:p>
      <w:pPr>
        <w:pStyle w:val="ListParagraph"/>
        <w:numPr>
          <w:ilvl w:val="0"/>
          <w:numId w:val="46"/>
        </w:numPr>
        <w:tabs>
          <w:tab w:pos="415" w:val="left" w:leader="none"/>
        </w:tabs>
        <w:spacing w:line="240" w:lineRule="auto" w:before="3" w:after="0"/>
        <w:ind w:left="260" w:right="0" w:firstLine="0"/>
        <w:jc w:val="both"/>
        <w:rPr>
          <w:sz w:val="24"/>
        </w:rPr>
      </w:pPr>
      <w:r>
        <w:rPr>
          <w:sz w:val="20"/>
        </w:rPr>
        <w:t>Synovitis: Acute or chronic inflammation </w:t>
      </w:r>
      <w:r>
        <w:rPr>
          <w:spacing w:val="-4"/>
          <w:sz w:val="20"/>
        </w:rPr>
        <w:t>of </w:t>
      </w:r>
      <w:r>
        <w:rPr>
          <w:sz w:val="20"/>
        </w:rPr>
        <w:t>the synovial</w:t>
      </w:r>
      <w:r>
        <w:rPr>
          <w:spacing w:val="-11"/>
          <w:sz w:val="20"/>
        </w:rPr>
        <w:t> </w:t>
      </w:r>
      <w:r>
        <w:rPr>
          <w:sz w:val="20"/>
        </w:rPr>
        <w:t>membrane</w:t>
      </w:r>
    </w:p>
    <w:p>
      <w:pPr>
        <w:pStyle w:val="BodyText"/>
        <w:spacing w:before="7"/>
        <w:rPr>
          <w:sz w:val="23"/>
        </w:rPr>
      </w:pPr>
    </w:p>
    <w:p>
      <w:pPr>
        <w:pStyle w:val="Heading1"/>
        <w:numPr>
          <w:ilvl w:val="2"/>
          <w:numId w:val="45"/>
        </w:numPr>
        <w:tabs>
          <w:tab w:pos="4444" w:val="left" w:leader="none"/>
        </w:tabs>
        <w:spacing w:line="240" w:lineRule="auto" w:before="0" w:after="0"/>
        <w:ind w:left="4443" w:right="0" w:hanging="361"/>
        <w:jc w:val="left"/>
      </w:pPr>
      <w:r>
        <w:rPr/>
        <w:t>Objectives</w:t>
      </w:r>
    </w:p>
    <w:p>
      <w:pPr>
        <w:pStyle w:val="BodyText"/>
        <w:spacing w:before="1"/>
        <w:rPr>
          <w:b/>
        </w:rPr>
      </w:pPr>
    </w:p>
    <w:p>
      <w:pPr>
        <w:pStyle w:val="BodyText"/>
        <w:ind w:left="260" w:right="1331"/>
        <w:jc w:val="both"/>
      </w:pPr>
      <w:r>
        <w:rPr/>
        <w:t>The primary objective of this project was to design a functional passive splint *, made of sterling silver Orthopedic aid in the treatment of ulnar deviation of the metacarpophalangeal (MCP) at an early stage in the hands of women with rheumatoid arthritis, said splint aims to provide support, protection and skeletal alignment in the affected joints.</w:t>
      </w:r>
    </w:p>
    <w:p>
      <w:pPr>
        <w:pStyle w:val="BodyText"/>
        <w:spacing w:line="274" w:lineRule="exact" w:before="8"/>
        <w:ind w:left="260" w:right="1331" w:firstLine="706"/>
        <w:jc w:val="both"/>
      </w:pPr>
      <w:r>
        <w:rPr/>
        <w:t>Your design must allow joint movement of the user's hands, so that you can pursue the activities of grip, grip and making objects.</w:t>
      </w:r>
    </w:p>
    <w:p>
      <w:pPr>
        <w:pStyle w:val="BodyText"/>
        <w:spacing w:line="274" w:lineRule="exact" w:before="4"/>
        <w:ind w:left="260" w:right="1336" w:firstLine="706"/>
        <w:jc w:val="both"/>
      </w:pPr>
      <w:r>
        <w:rPr/>
        <w:t>Besides meeting the above objectives Orthopedic Jewelry design should be considered to be an aesthetic element according to the user profile, lifestyle and</w:t>
      </w:r>
      <w:r>
        <w:rPr>
          <w:spacing w:val="58"/>
        </w:rPr>
        <w:t> </w:t>
      </w:r>
      <w:r>
        <w:rPr/>
        <w:t>needs.</w:t>
      </w:r>
    </w:p>
    <w:p>
      <w:pPr>
        <w:pStyle w:val="ListParagraph"/>
        <w:numPr>
          <w:ilvl w:val="0"/>
          <w:numId w:val="46"/>
        </w:numPr>
        <w:tabs>
          <w:tab w:pos="415" w:val="left" w:leader="none"/>
        </w:tabs>
        <w:spacing w:line="274" w:lineRule="exact" w:before="4" w:after="0"/>
        <w:ind w:left="260" w:right="1336" w:firstLine="0"/>
        <w:jc w:val="both"/>
        <w:rPr>
          <w:sz w:val="24"/>
        </w:rPr>
      </w:pPr>
      <w:r>
        <w:rPr>
          <w:sz w:val="24"/>
        </w:rPr>
        <w:t>Passive functional splint</w:t>
      </w:r>
      <w:r>
        <w:rPr>
          <w:sz w:val="20"/>
        </w:rPr>
        <w:t>: Provides protection </w:t>
      </w:r>
      <w:r>
        <w:rPr>
          <w:sz w:val="24"/>
        </w:rPr>
        <w:t>and rest of the affected joints and allows the use</w:t>
      </w:r>
      <w:r>
        <w:rPr>
          <w:spacing w:val="-12"/>
          <w:sz w:val="24"/>
        </w:rPr>
        <w:t> </w:t>
      </w:r>
      <w:r>
        <w:rPr>
          <w:sz w:val="24"/>
        </w:rPr>
        <w:t>of</w:t>
      </w:r>
      <w:r>
        <w:rPr>
          <w:spacing w:val="-18"/>
          <w:sz w:val="24"/>
        </w:rPr>
        <w:t> </w:t>
      </w:r>
      <w:r>
        <w:rPr>
          <w:sz w:val="24"/>
        </w:rPr>
        <w:t>other</w:t>
      </w:r>
      <w:r>
        <w:rPr>
          <w:spacing w:val="-4"/>
          <w:sz w:val="24"/>
        </w:rPr>
        <w:t> </w:t>
      </w:r>
      <w:r>
        <w:rPr>
          <w:sz w:val="24"/>
        </w:rPr>
        <w:t>joints</w:t>
      </w:r>
      <w:r>
        <w:rPr>
          <w:spacing w:val="-12"/>
          <w:sz w:val="24"/>
        </w:rPr>
        <w:t> </w:t>
      </w:r>
      <w:r>
        <w:rPr>
          <w:sz w:val="24"/>
        </w:rPr>
        <w:t>with</w:t>
      </w:r>
      <w:r>
        <w:rPr>
          <w:spacing w:val="-12"/>
          <w:sz w:val="24"/>
        </w:rPr>
        <w:t> </w:t>
      </w:r>
      <w:r>
        <w:rPr>
          <w:sz w:val="24"/>
        </w:rPr>
        <w:t>movements</w:t>
      </w:r>
      <w:r>
        <w:rPr>
          <w:spacing w:val="-12"/>
          <w:sz w:val="24"/>
        </w:rPr>
        <w:t> </w:t>
      </w:r>
      <w:r>
        <w:rPr>
          <w:sz w:val="24"/>
        </w:rPr>
        <w:t>determined</w:t>
      </w:r>
      <w:r>
        <w:rPr>
          <w:spacing w:val="-15"/>
          <w:sz w:val="24"/>
        </w:rPr>
        <w:t> </w:t>
      </w:r>
      <w:r>
        <w:rPr>
          <w:sz w:val="24"/>
        </w:rPr>
        <w:t>range</w:t>
      </w:r>
    </w:p>
    <w:p>
      <w:pPr>
        <w:pStyle w:val="Heading1"/>
        <w:tabs>
          <w:tab w:pos="4846" w:val="left" w:leader="none"/>
        </w:tabs>
        <w:spacing w:line="317" w:lineRule="exact" w:before="0"/>
        <w:ind w:left="4212" w:right="465"/>
        <w:jc w:val="left"/>
      </w:pPr>
      <w:r>
        <w:rPr/>
        <w:t>2.1</w:t>
        <w:tab/>
        <w:t>Delimitation</w:t>
      </w:r>
    </w:p>
    <w:p>
      <w:pPr>
        <w:pStyle w:val="BodyText"/>
        <w:spacing w:before="1"/>
        <w:rPr>
          <w:b/>
        </w:rPr>
      </w:pPr>
    </w:p>
    <w:p>
      <w:pPr>
        <w:pStyle w:val="BodyText"/>
        <w:ind w:left="260" w:right="1331"/>
        <w:jc w:val="both"/>
      </w:pPr>
      <w:r>
        <w:rPr/>
        <w:t>Addressing Physical Medicine and Rehabilitation rheumatic patient management extends throughout the different phases of the disease, making proposals based on the diagnoses of impairment, disability and disability.</w:t>
      </w:r>
    </w:p>
    <w:p>
      <w:pPr>
        <w:spacing w:after="0"/>
        <w:jc w:val="both"/>
        <w:sectPr>
          <w:pgSz w:w="12240" w:h="15840"/>
          <w:pgMar w:header="698" w:footer="1051" w:top="1200" w:bottom="1240" w:left="1180" w:right="100"/>
        </w:sectPr>
      </w:pPr>
    </w:p>
    <w:p>
      <w:pPr>
        <w:pStyle w:val="BodyText"/>
        <w:spacing w:before="10"/>
        <w:rPr>
          <w:sz w:val="15"/>
        </w:rPr>
      </w:pPr>
    </w:p>
    <w:p>
      <w:pPr>
        <w:pStyle w:val="BodyText"/>
        <w:spacing w:line="274" w:lineRule="exact" w:before="76"/>
        <w:ind w:left="260" w:right="1866" w:firstLine="706"/>
      </w:pPr>
      <w:r>
        <w:rPr/>
        <w:t>In the early stages of RA is important occupational therapy intervention and appropriate splints according to the type and degree of joint deformity.</w:t>
      </w:r>
    </w:p>
    <w:p>
      <w:pPr>
        <w:pStyle w:val="BodyText"/>
        <w:spacing w:before="4"/>
        <w:rPr>
          <w:sz w:val="20"/>
        </w:rPr>
      </w:pPr>
      <w:r>
        <w:rPr/>
        <w:pict>
          <v:group style="position:absolute;margin-left:168.054993pt;margin-top:13.685017pt;width:276.150pt;height:113.4pt;mso-position-horizontal-relative:page;mso-position-vertical-relative:paragraph;z-index:3592;mso-wrap-distance-left:0;mso-wrap-distance-right:0" coordorigin="3361,274" coordsize="5523,2268">
            <v:shape style="position:absolute;left:3374;top:295;width:5492;height:2223" type="#_x0000_t75" alt="Gráfico1.jpg" stroked="false">
              <v:imagedata r:id="rId184" o:title=""/>
            </v:shape>
            <v:line style="position:absolute" from="3376,288" to="8869,288" stroked="true" strokeweight=".72pt" strokecolor="#bebebe"/>
            <v:line style="position:absolute" from="3369,281" to="3369,2533" stroked="true" strokeweight=".72pt" strokecolor="#bebebe"/>
            <v:line style="position:absolute" from="8876,281" to="8876,2533" stroked="true" strokeweight=".72pt" strokecolor="#bebebe"/>
            <v:line style="position:absolute" from="3376,2526" to="8869,2526" stroked="true" strokeweight=".72pt" strokecolor="#bebebe"/>
            <w10:wrap type="topAndBottom"/>
          </v:group>
        </w:pict>
      </w:r>
    </w:p>
    <w:p>
      <w:pPr>
        <w:pStyle w:val="BodyText"/>
        <w:spacing w:before="1"/>
        <w:rPr>
          <w:sz w:val="13"/>
        </w:rPr>
      </w:pPr>
    </w:p>
    <w:p>
      <w:pPr>
        <w:spacing w:before="76"/>
        <w:ind w:left="3540" w:right="465" w:firstLine="0"/>
        <w:jc w:val="left"/>
        <w:rPr>
          <w:b/>
          <w:sz w:val="20"/>
        </w:rPr>
      </w:pPr>
      <w:r>
        <w:rPr>
          <w:b/>
          <w:sz w:val="20"/>
        </w:rPr>
        <w:t>Ilustration 1. Clinical articular</w:t>
      </w:r>
    </w:p>
    <w:p>
      <w:pPr>
        <w:pStyle w:val="BodyText"/>
        <w:spacing w:before="9"/>
        <w:rPr>
          <w:b/>
        </w:rPr>
      </w:pPr>
    </w:p>
    <w:p>
      <w:pPr>
        <w:pStyle w:val="BodyText"/>
        <w:ind w:left="260" w:right="1333"/>
        <w:jc w:val="both"/>
      </w:pPr>
      <w:r>
        <w:rPr/>
        <w:t>Whereas ulnar deviation of the MCP, is one of the most common joint misalignments (diagnosed in approximately one third of patients) in the period of the AR state, this deformation is resumed joint for Orthopaedic jewelry design</w:t>
      </w:r>
    </w:p>
    <w:p>
      <w:pPr>
        <w:pStyle w:val="BodyText"/>
        <w:rPr>
          <w:sz w:val="20"/>
        </w:rPr>
      </w:pPr>
    </w:p>
    <w:p>
      <w:pPr>
        <w:pStyle w:val="BodyText"/>
        <w:spacing w:before="1"/>
      </w:pPr>
      <w:r>
        <w:rPr/>
        <w:pict>
          <v:group style="position:absolute;margin-left:172.615005pt;margin-top:15.823043pt;width:267.05pt;height:112.4pt;mso-position-horizontal-relative:page;mso-position-vertical-relative:paragraph;z-index:3616;mso-wrap-distance-left:0;mso-wrap-distance-right:0" coordorigin="3452,316" coordsize="5341,2248">
            <v:shape style="position:absolute;left:3466;top:337;width:5308;height:2203" type="#_x0000_t75" alt="Gráfico3.jpg" stroked="false">
              <v:imagedata r:id="rId185" o:title=""/>
            </v:shape>
            <v:line style="position:absolute" from="3467,331" to="8778,331" stroked="true" strokeweight=".71997pt" strokecolor="#bebebe"/>
            <v:line style="position:absolute" from="3460,324" to="3460,2557" stroked="true" strokeweight=".72pt" strokecolor="#bebebe"/>
            <v:line style="position:absolute" from="8785,324" to="8785,2557" stroked="true" strokeweight=".72pt" strokecolor="#bebebe"/>
            <v:line style="position:absolute" from="3467,2550" to="8778,2550" stroked="true" strokeweight=".72pt" strokecolor="#bebebe"/>
            <w10:wrap type="topAndBottom"/>
          </v:group>
        </w:pict>
      </w:r>
    </w:p>
    <w:p>
      <w:pPr>
        <w:pStyle w:val="BodyText"/>
        <w:spacing w:before="6"/>
        <w:rPr>
          <w:sz w:val="13"/>
        </w:rPr>
      </w:pPr>
    </w:p>
    <w:p>
      <w:pPr>
        <w:spacing w:before="76"/>
        <w:ind w:left="2450" w:right="465" w:firstLine="0"/>
        <w:jc w:val="left"/>
        <w:rPr>
          <w:b/>
          <w:sz w:val="20"/>
        </w:rPr>
      </w:pPr>
      <w:r>
        <w:rPr>
          <w:b/>
          <w:sz w:val="20"/>
        </w:rPr>
        <w:t>Ilustration 2. Pathological process of ulnar deviation</w:t>
      </w:r>
    </w:p>
    <w:p>
      <w:pPr>
        <w:pStyle w:val="BodyText"/>
        <w:spacing w:before="8"/>
        <w:rPr>
          <w:b/>
        </w:rPr>
      </w:pPr>
    </w:p>
    <w:p>
      <w:pPr>
        <w:pStyle w:val="BodyText"/>
        <w:ind w:left="260" w:right="1329"/>
        <w:jc w:val="both"/>
      </w:pPr>
      <w:r>
        <w:rPr/>
        <w:t>The ulnar deviation is considered a progressive shift towards the MCP joints cube. Several factors contribute to their progress; anatomical, functional and pathological, some causes for each factor are: the anatomical factor, this asymmetry and ulnar inclination of the metacarpal heads, the thrust direction of the flexor and extensor tendons, in the functional factor is gravity, the opposing force of the thumb with the  other fingers and finally the condition factor, a result of chronic inflammation of the joints that cause damage to the joint capsule and ligaments that surround </w:t>
      </w:r>
      <w:r>
        <w:rPr>
          <w:spacing w:val="2"/>
        </w:rPr>
        <w:t>it, </w:t>
      </w:r>
      <w:r>
        <w:rPr/>
        <w:t>causing loss of balance in the early stages of</w:t>
      </w:r>
      <w:r>
        <w:rPr>
          <w:spacing w:val="-10"/>
        </w:rPr>
        <w:t> </w:t>
      </w:r>
      <w:r>
        <w:rPr/>
        <w:t>RA.</w:t>
      </w:r>
    </w:p>
    <w:p>
      <w:pPr>
        <w:pStyle w:val="BodyText"/>
        <w:spacing w:before="2"/>
        <w:ind w:left="260" w:right="1336" w:firstLine="706"/>
        <w:jc w:val="both"/>
      </w:pPr>
      <w:r>
        <w:rPr/>
        <w:t>The arthritic patient with ulnar deviation in initial stage, only a slight decrease functional features of the hand, specifically a limited range of art. MCF, ie the patient can and should continue with the mobility of your joints, so the ideal splint having the characteristics of mobility support and allows the hand is a functional</w:t>
      </w:r>
      <w:r>
        <w:rPr>
          <w:spacing w:val="-21"/>
        </w:rPr>
        <w:t> </w:t>
      </w:r>
      <w:r>
        <w:rPr/>
        <w:t>brace.</w:t>
      </w:r>
    </w:p>
    <w:p>
      <w:pPr>
        <w:spacing w:after="0"/>
        <w:jc w:val="both"/>
        <w:sectPr>
          <w:pgSz w:w="12240" w:h="15840"/>
          <w:pgMar w:header="698" w:footer="1051" w:top="1200" w:bottom="1240" w:left="1180" w:right="100"/>
        </w:sectPr>
      </w:pPr>
    </w:p>
    <w:p>
      <w:pPr>
        <w:pStyle w:val="BodyText"/>
        <w:spacing w:before="1"/>
        <w:rPr>
          <w:sz w:val="22"/>
        </w:rPr>
      </w:pPr>
    </w:p>
    <w:p>
      <w:pPr>
        <w:pStyle w:val="BodyText"/>
        <w:ind w:left="3189"/>
        <w:rPr>
          <w:sz w:val="20"/>
        </w:rPr>
      </w:pPr>
      <w:r>
        <w:rPr>
          <w:sz w:val="20"/>
        </w:rPr>
        <w:pict>
          <v:group style="width:175.05pt;height:188.25pt;mso-position-horizontal-relative:char;mso-position-vertical-relative:line" coordorigin="0,0" coordsize="3501,3765">
            <v:shape style="position:absolute;left:12;top:22;width:3471;height:3720" type="#_x0000_t75" alt="6.jpg" stroked="false">
              <v:imagedata r:id="rId186" o:title=""/>
            </v:shape>
            <v:line style="position:absolute" from="15,15" to="3486,15" stroked="true" strokeweight=".72pt" strokecolor="#a6a6a6"/>
            <v:line style="position:absolute" from="8,8" to="8,3757" stroked="true" strokeweight=".72pt" strokecolor="#a6a6a6"/>
            <v:line style="position:absolute" from="3493,8" to="3493,3757" stroked="true" strokeweight=".72pt" strokecolor="#a6a6a6"/>
            <v:line style="position:absolute" from="15,3750" to="3486,3750" stroked="true" strokeweight=".72pt" strokecolor="#a6a6a6"/>
          </v:group>
        </w:pict>
      </w:r>
      <w:r>
        <w:rPr>
          <w:sz w:val="20"/>
        </w:rPr>
      </w:r>
    </w:p>
    <w:p>
      <w:pPr>
        <w:pStyle w:val="BodyText"/>
        <w:spacing w:before="11"/>
        <w:rPr>
          <w:sz w:val="14"/>
        </w:rPr>
      </w:pPr>
    </w:p>
    <w:p>
      <w:pPr>
        <w:spacing w:before="69"/>
        <w:ind w:left="3540" w:right="465" w:firstLine="0"/>
        <w:jc w:val="left"/>
        <w:rPr>
          <w:sz w:val="24"/>
        </w:rPr>
      </w:pPr>
      <w:r>
        <w:rPr>
          <w:b/>
          <w:sz w:val="20"/>
        </w:rPr>
        <w:t>Ilustration 3. </w:t>
      </w:r>
      <w:r>
        <w:rPr>
          <w:sz w:val="24"/>
        </w:rPr>
        <w:t>Hand anatomy</w:t>
      </w:r>
    </w:p>
    <w:p>
      <w:pPr>
        <w:pStyle w:val="BodyText"/>
      </w:pPr>
    </w:p>
    <w:p>
      <w:pPr>
        <w:pStyle w:val="BodyText"/>
        <w:ind w:left="260" w:right="1331"/>
        <w:jc w:val="both"/>
      </w:pPr>
      <w:r>
        <w:rPr/>
        <w:t>The biggest challenge in designing such splints is to combine and prioritize the objectives, firstly the splint should provide support and protect joints affected and the other will allow the use and normal function of the hand *.</w:t>
      </w:r>
    </w:p>
    <w:p>
      <w:pPr>
        <w:pStyle w:val="ListParagraph"/>
        <w:numPr>
          <w:ilvl w:val="0"/>
          <w:numId w:val="46"/>
        </w:numPr>
        <w:tabs>
          <w:tab w:pos="419" w:val="left" w:leader="none"/>
        </w:tabs>
        <w:spacing w:line="240" w:lineRule="auto" w:before="0" w:after="0"/>
        <w:ind w:left="260" w:right="1334" w:firstLine="0"/>
        <w:jc w:val="both"/>
        <w:rPr>
          <w:sz w:val="24"/>
        </w:rPr>
      </w:pPr>
      <w:r>
        <w:rPr>
          <w:sz w:val="24"/>
        </w:rPr>
        <w:t>There are three periods according to the evolution of RA onset</w:t>
      </w:r>
      <w:r>
        <w:rPr>
          <w:sz w:val="20"/>
        </w:rPr>
        <w:t>, </w:t>
      </w:r>
      <w:r>
        <w:rPr>
          <w:sz w:val="24"/>
        </w:rPr>
        <w:t>state and sequels</w:t>
      </w:r>
      <w:r>
        <w:rPr>
          <w:sz w:val="20"/>
        </w:rPr>
        <w:t>; </w:t>
      </w:r>
      <w:r>
        <w:rPr>
          <w:sz w:val="24"/>
        </w:rPr>
        <w:t>the second period is characterized by the full affirmation of all clinical and radiological characteristics of the</w:t>
      </w:r>
      <w:r>
        <w:rPr>
          <w:spacing w:val="-19"/>
          <w:sz w:val="24"/>
        </w:rPr>
        <w:t> </w:t>
      </w:r>
      <w:r>
        <w:rPr>
          <w:sz w:val="24"/>
        </w:rPr>
        <w:t>disease</w:t>
      </w:r>
      <w:r>
        <w:rPr>
          <w:sz w:val="20"/>
        </w:rPr>
        <w:t>.</w:t>
      </w:r>
    </w:p>
    <w:p>
      <w:pPr>
        <w:pStyle w:val="ListParagraph"/>
        <w:numPr>
          <w:ilvl w:val="0"/>
          <w:numId w:val="46"/>
        </w:numPr>
        <w:tabs>
          <w:tab w:pos="405" w:val="left" w:leader="none"/>
        </w:tabs>
        <w:spacing w:line="240" w:lineRule="auto" w:before="2" w:after="0"/>
        <w:ind w:left="404" w:right="0" w:hanging="144"/>
        <w:jc w:val="both"/>
        <w:rPr>
          <w:sz w:val="24"/>
        </w:rPr>
      </w:pPr>
      <w:r>
        <w:rPr>
          <w:sz w:val="24"/>
        </w:rPr>
        <w:t>The</w:t>
      </w:r>
      <w:r>
        <w:rPr>
          <w:spacing w:val="-11"/>
          <w:sz w:val="24"/>
        </w:rPr>
        <w:t> </w:t>
      </w:r>
      <w:r>
        <w:rPr>
          <w:sz w:val="24"/>
        </w:rPr>
        <w:t>normal hand</w:t>
      </w:r>
      <w:r>
        <w:rPr>
          <w:spacing w:val="-14"/>
          <w:sz w:val="24"/>
        </w:rPr>
        <w:t> </w:t>
      </w:r>
      <w:r>
        <w:rPr>
          <w:sz w:val="24"/>
        </w:rPr>
        <w:t>function</w:t>
      </w:r>
      <w:r>
        <w:rPr>
          <w:spacing w:val="-10"/>
          <w:sz w:val="24"/>
        </w:rPr>
        <w:t> </w:t>
      </w:r>
      <w:r>
        <w:rPr>
          <w:sz w:val="24"/>
        </w:rPr>
        <w:t>refers</w:t>
      </w:r>
      <w:r>
        <w:rPr>
          <w:spacing w:val="-3"/>
          <w:sz w:val="24"/>
        </w:rPr>
        <w:t> </w:t>
      </w:r>
      <w:r>
        <w:rPr>
          <w:sz w:val="24"/>
        </w:rPr>
        <w:t>to</w:t>
      </w:r>
      <w:r>
        <w:rPr>
          <w:spacing w:val="-11"/>
          <w:sz w:val="24"/>
        </w:rPr>
        <w:t> </w:t>
      </w:r>
      <w:r>
        <w:rPr>
          <w:sz w:val="24"/>
        </w:rPr>
        <w:t>the</w:t>
      </w:r>
      <w:r>
        <w:rPr>
          <w:spacing w:val="-3"/>
          <w:sz w:val="24"/>
        </w:rPr>
        <w:t> </w:t>
      </w:r>
      <w:r>
        <w:rPr>
          <w:sz w:val="24"/>
        </w:rPr>
        <w:t>main</w:t>
      </w:r>
      <w:r>
        <w:rPr>
          <w:spacing w:val="-3"/>
          <w:sz w:val="24"/>
        </w:rPr>
        <w:t> </w:t>
      </w:r>
      <w:r>
        <w:rPr>
          <w:sz w:val="24"/>
        </w:rPr>
        <w:t>activities</w:t>
      </w:r>
      <w:r>
        <w:rPr>
          <w:spacing w:val="-14"/>
          <w:sz w:val="24"/>
        </w:rPr>
        <w:t> </w:t>
      </w:r>
      <w:r>
        <w:rPr>
          <w:sz w:val="24"/>
        </w:rPr>
        <w:t>of</w:t>
      </w:r>
      <w:r>
        <w:rPr>
          <w:spacing w:val="-3"/>
          <w:sz w:val="24"/>
        </w:rPr>
        <w:t> </w:t>
      </w:r>
      <w:r>
        <w:rPr>
          <w:sz w:val="24"/>
        </w:rPr>
        <w:t>the</w:t>
      </w:r>
      <w:r>
        <w:rPr>
          <w:spacing w:val="-3"/>
          <w:sz w:val="24"/>
        </w:rPr>
        <w:t> </w:t>
      </w:r>
      <w:r>
        <w:rPr>
          <w:sz w:val="24"/>
        </w:rPr>
        <w:t>hand</w:t>
      </w:r>
      <w:r>
        <w:rPr>
          <w:spacing w:val="-3"/>
          <w:sz w:val="24"/>
        </w:rPr>
        <w:t> </w:t>
      </w:r>
      <w:r>
        <w:rPr>
          <w:sz w:val="24"/>
        </w:rPr>
        <w:t>(</w:t>
      </w:r>
      <w:r>
        <w:rPr>
          <w:sz w:val="20"/>
        </w:rPr>
        <w:t>grasping</w:t>
      </w:r>
      <w:r>
        <w:rPr>
          <w:spacing w:val="-3"/>
          <w:sz w:val="20"/>
        </w:rPr>
        <w:t> </w:t>
      </w:r>
      <w:r>
        <w:rPr>
          <w:sz w:val="20"/>
        </w:rPr>
        <w:t>and</w:t>
      </w:r>
      <w:r>
        <w:rPr>
          <w:spacing w:val="-3"/>
          <w:sz w:val="20"/>
        </w:rPr>
        <w:t> </w:t>
      </w:r>
      <w:r>
        <w:rPr>
          <w:sz w:val="24"/>
        </w:rPr>
        <w:t>gripping</w:t>
      </w:r>
      <w:r>
        <w:rPr>
          <w:sz w:val="20"/>
        </w:rPr>
        <w:t>.</w:t>
      </w:r>
    </w:p>
    <w:p>
      <w:pPr>
        <w:pStyle w:val="BodyText"/>
        <w:spacing w:before="7"/>
        <w:rPr>
          <w:sz w:val="23"/>
        </w:rPr>
      </w:pPr>
    </w:p>
    <w:p>
      <w:pPr>
        <w:pStyle w:val="Heading1"/>
        <w:numPr>
          <w:ilvl w:val="2"/>
          <w:numId w:val="45"/>
        </w:numPr>
        <w:tabs>
          <w:tab w:pos="4280" w:val="left" w:leader="none"/>
        </w:tabs>
        <w:spacing w:line="240" w:lineRule="auto" w:before="0" w:after="0"/>
        <w:ind w:left="4279" w:right="0" w:hanging="360"/>
        <w:jc w:val="left"/>
      </w:pPr>
      <w:r>
        <w:rPr/>
        <w:t>Methodology</w:t>
      </w:r>
    </w:p>
    <w:p>
      <w:pPr>
        <w:pStyle w:val="BodyText"/>
        <w:spacing w:before="1"/>
        <w:rPr>
          <w:b/>
        </w:rPr>
      </w:pPr>
    </w:p>
    <w:p>
      <w:pPr>
        <w:pStyle w:val="BodyText"/>
        <w:ind w:left="322" w:right="1329"/>
        <w:jc w:val="both"/>
      </w:pPr>
      <w:r>
        <w:rPr/>
        <w:t>In designing splints for people with RA, consider four aspects, the disease or condition, pathological mechanics arthritic hand, constraints and functional needs of the patient, and is critical anatomical knowledge no arthritic hand, for establish benchmarks and comparisons.</w:t>
      </w:r>
    </w:p>
    <w:p>
      <w:pPr>
        <w:pStyle w:val="BodyText"/>
        <w:ind w:left="322" w:right="1329" w:firstLine="504"/>
        <w:jc w:val="both"/>
      </w:pPr>
      <w:r>
        <w:rPr/>
        <w:t>This last issue was addressed from the internal anatomy (osteoarticular, arches and muscles of the hand) to the external anatomy (skin and palmar creases) and was also considered joint mobility ranges, such research was the basis for determining the requirements and define parameters:</w:t>
      </w:r>
    </w:p>
    <w:p>
      <w:pPr>
        <w:spacing w:after="0"/>
        <w:jc w:val="both"/>
        <w:sectPr>
          <w:pgSz w:w="12240" w:h="15840"/>
          <w:pgMar w:header="698" w:footer="1051" w:top="1200" w:bottom="1240" w:left="1180" w:right="100"/>
        </w:sectPr>
      </w:pPr>
    </w:p>
    <w:p>
      <w:pPr>
        <w:pStyle w:val="BodyText"/>
        <w:spacing w:before="5"/>
        <w:rPr>
          <w:sz w:val="15"/>
        </w:rPr>
      </w:pPr>
    </w:p>
    <w:p>
      <w:pPr>
        <w:pStyle w:val="Heading5"/>
        <w:spacing w:before="70" w:after="6"/>
        <w:ind w:right="465"/>
      </w:pPr>
      <w:r>
        <w:rPr/>
        <w:t>3.1 Requirements and parameters</w:t>
      </w:r>
    </w:p>
    <w:p>
      <w:pPr>
        <w:pStyle w:val="BodyText"/>
        <w:ind w:left="260"/>
        <w:rPr>
          <w:sz w:val="20"/>
        </w:rPr>
      </w:pPr>
      <w:r>
        <w:rPr>
          <w:sz w:val="20"/>
        </w:rPr>
        <w:drawing>
          <wp:inline distT="0" distB="0" distL="0" distR="0">
            <wp:extent cx="6308973" cy="7327296"/>
            <wp:effectExtent l="0" t="0" r="0" b="0"/>
            <wp:docPr id="123" name="image91.png" descr=""/>
            <wp:cNvGraphicFramePr>
              <a:graphicFrameLocks noChangeAspect="1"/>
            </wp:cNvGraphicFramePr>
            <a:graphic>
              <a:graphicData uri="http://schemas.openxmlformats.org/drawingml/2006/picture">
                <pic:pic>
                  <pic:nvPicPr>
                    <pic:cNvPr id="124" name="image91.png"/>
                    <pic:cNvPicPr/>
                  </pic:nvPicPr>
                  <pic:blipFill>
                    <a:blip r:embed="rId187" cstate="print"/>
                    <a:stretch>
                      <a:fillRect/>
                    </a:stretch>
                  </pic:blipFill>
                  <pic:spPr>
                    <a:xfrm>
                      <a:off x="0" y="0"/>
                      <a:ext cx="6308973" cy="7327296"/>
                    </a:xfrm>
                    <a:prstGeom prst="rect">
                      <a:avLst/>
                    </a:prstGeom>
                  </pic:spPr>
                </pic:pic>
              </a:graphicData>
            </a:graphic>
          </wp:inline>
        </w:drawing>
      </w:r>
      <w:r>
        <w:rPr>
          <w:sz w:val="20"/>
        </w:rPr>
      </w:r>
    </w:p>
    <w:p>
      <w:pPr>
        <w:spacing w:after="0"/>
        <w:rPr>
          <w:sz w:val="20"/>
        </w:rPr>
        <w:sectPr>
          <w:pgSz w:w="12240" w:h="15840"/>
          <w:pgMar w:header="698" w:footer="1051" w:top="1200" w:bottom="1240" w:left="1180" w:right="100"/>
        </w:sectPr>
      </w:pPr>
    </w:p>
    <w:p>
      <w:pPr>
        <w:pStyle w:val="BodyText"/>
        <w:spacing w:before="3" w:after="1"/>
        <w:rPr>
          <w:b/>
          <w:sz w:val="22"/>
        </w:rPr>
      </w:pPr>
    </w:p>
    <w:p>
      <w:pPr>
        <w:pStyle w:val="BodyText"/>
        <w:ind w:left="260"/>
        <w:rPr>
          <w:sz w:val="20"/>
        </w:rPr>
      </w:pPr>
      <w:r>
        <w:rPr>
          <w:sz w:val="20"/>
        </w:rPr>
        <w:drawing>
          <wp:inline distT="0" distB="0" distL="0" distR="0">
            <wp:extent cx="6454841" cy="3746754"/>
            <wp:effectExtent l="0" t="0" r="0" b="0"/>
            <wp:docPr id="125" name="image92.jpeg" descr="9.jpg"/>
            <wp:cNvGraphicFramePr>
              <a:graphicFrameLocks noChangeAspect="1"/>
            </wp:cNvGraphicFramePr>
            <a:graphic>
              <a:graphicData uri="http://schemas.openxmlformats.org/drawingml/2006/picture">
                <pic:pic>
                  <pic:nvPicPr>
                    <pic:cNvPr id="126" name="image92.jpeg"/>
                    <pic:cNvPicPr/>
                  </pic:nvPicPr>
                  <pic:blipFill>
                    <a:blip r:embed="rId188" cstate="print"/>
                    <a:stretch>
                      <a:fillRect/>
                    </a:stretch>
                  </pic:blipFill>
                  <pic:spPr>
                    <a:xfrm>
                      <a:off x="0" y="0"/>
                      <a:ext cx="6454841" cy="3746754"/>
                    </a:xfrm>
                    <a:prstGeom prst="rect">
                      <a:avLst/>
                    </a:prstGeom>
                  </pic:spPr>
                </pic:pic>
              </a:graphicData>
            </a:graphic>
          </wp:inline>
        </w:drawing>
      </w:r>
      <w:r>
        <w:rPr>
          <w:sz w:val="20"/>
        </w:rPr>
      </w:r>
    </w:p>
    <w:p>
      <w:pPr>
        <w:pStyle w:val="BodyText"/>
        <w:spacing w:before="7"/>
        <w:rPr>
          <w:b/>
          <w:sz w:val="13"/>
        </w:rPr>
      </w:pPr>
    </w:p>
    <w:p>
      <w:pPr>
        <w:pStyle w:val="BodyText"/>
        <w:spacing w:line="274" w:lineRule="exact" w:before="75"/>
        <w:ind w:left="260" w:right="1331"/>
        <w:jc w:val="both"/>
      </w:pPr>
      <w:r>
        <w:rPr/>
        <w:t>Under these requirements and parameters are designed and developed various models and prototypes, which are outlined below.</w:t>
      </w:r>
    </w:p>
    <w:p>
      <w:pPr>
        <w:pStyle w:val="BodyText"/>
        <w:spacing w:before="4"/>
        <w:rPr>
          <w:sz w:val="23"/>
        </w:rPr>
      </w:pPr>
    </w:p>
    <w:p>
      <w:pPr>
        <w:pStyle w:val="Heading1"/>
        <w:numPr>
          <w:ilvl w:val="1"/>
          <w:numId w:val="47"/>
        </w:numPr>
        <w:tabs>
          <w:tab w:pos="1340" w:val="left" w:leader="none"/>
          <w:tab w:pos="1341" w:val="left" w:leader="none"/>
        </w:tabs>
        <w:spacing w:line="240" w:lineRule="auto" w:before="0" w:after="0"/>
        <w:ind w:left="1341" w:right="0" w:hanging="721"/>
        <w:jc w:val="left"/>
      </w:pPr>
      <w:r>
        <w:rPr/>
        <w:t>Development of</w:t>
      </w:r>
      <w:r>
        <w:rPr>
          <w:spacing w:val="-15"/>
        </w:rPr>
        <w:t> </w:t>
      </w:r>
      <w:r>
        <w:rPr/>
        <w:t>models</w:t>
      </w:r>
    </w:p>
    <w:p>
      <w:pPr>
        <w:pStyle w:val="BodyText"/>
        <w:spacing w:before="3"/>
        <w:rPr>
          <w:b/>
          <w:sz w:val="28"/>
        </w:rPr>
      </w:pPr>
    </w:p>
    <w:p>
      <w:pPr>
        <w:pStyle w:val="BodyText"/>
        <w:ind w:left="260" w:right="1329"/>
        <w:jc w:val="both"/>
      </w:pPr>
      <w:r>
        <w:rPr/>
        <w:t>With distinct morphological proposals in each performance was evaluated on five aspects. Placement and Removal: The model performed better on this criterion, by its simplified form and its enclosures that are easy to locate and place on each finger. In this regard it is suggested that the new proposal delineate the shape of their parts or components according to the part of the hand where they are to be placed.</w:t>
      </w:r>
    </w:p>
    <w:p>
      <w:pPr>
        <w:pStyle w:val="BodyText"/>
        <w:tabs>
          <w:tab w:pos="1243" w:val="left" w:leader="none"/>
          <w:tab w:pos="2402" w:val="left" w:leader="none"/>
          <w:tab w:pos="3567" w:val="left" w:leader="none"/>
          <w:tab w:pos="4925" w:val="left" w:leader="none"/>
          <w:tab w:pos="5697" w:val="left" w:leader="none"/>
          <w:tab w:pos="6617" w:val="left" w:leader="none"/>
          <w:tab w:pos="7626" w:val="left" w:leader="none"/>
          <w:tab w:pos="8889" w:val="left" w:leader="none"/>
        </w:tabs>
        <w:ind w:left="260" w:right="1331" w:firstLine="706"/>
        <w:jc w:val="right"/>
      </w:pPr>
      <w:r>
        <w:rPr>
          <w:b/>
        </w:rPr>
        <w:t>Setting: </w:t>
      </w:r>
      <w:r>
        <w:rPr/>
        <w:t>In this approach the model A and model B did better, but</w:t>
      </w:r>
      <w:r>
        <w:rPr>
          <w:spacing w:val="-5"/>
        </w:rPr>
        <w:t> </w:t>
      </w:r>
      <w:r>
        <w:rPr/>
        <w:t>both</w:t>
      </w:r>
      <w:r>
        <w:rPr>
          <w:spacing w:val="53"/>
        </w:rPr>
        <w:t> </w:t>
      </w:r>
      <w:r>
        <w:rPr/>
        <w:t>are</w:t>
      </w:r>
      <w:r>
        <w:rPr>
          <w:w w:val="99"/>
        </w:rPr>
        <w:t> </w:t>
      </w:r>
      <w:r>
        <w:rPr/>
        <w:t>detected</w:t>
      </w:r>
      <w:r>
        <w:rPr>
          <w:spacing w:val="23"/>
        </w:rPr>
        <w:t> </w:t>
      </w:r>
      <w:r>
        <w:rPr/>
        <w:t>the</w:t>
      </w:r>
      <w:r>
        <w:rPr>
          <w:spacing w:val="29"/>
        </w:rPr>
        <w:t> </w:t>
      </w:r>
      <w:r>
        <w:rPr/>
        <w:t>same</w:t>
      </w:r>
      <w:r>
        <w:rPr>
          <w:spacing w:val="27"/>
        </w:rPr>
        <w:t> </w:t>
      </w:r>
      <w:r>
        <w:rPr/>
        <w:t>problem:</w:t>
      </w:r>
      <w:r>
        <w:rPr>
          <w:spacing w:val="27"/>
        </w:rPr>
        <w:t> </w:t>
      </w:r>
      <w:r>
        <w:rPr/>
        <w:t>the</w:t>
      </w:r>
      <w:r>
        <w:rPr>
          <w:spacing w:val="27"/>
        </w:rPr>
        <w:t> </w:t>
      </w:r>
      <w:r>
        <w:rPr/>
        <w:t>parts</w:t>
      </w:r>
      <w:r>
        <w:rPr>
          <w:spacing w:val="27"/>
        </w:rPr>
        <w:t> </w:t>
      </w:r>
      <w:r>
        <w:rPr/>
        <w:t>of</w:t>
      </w:r>
      <w:r>
        <w:rPr>
          <w:spacing w:val="25"/>
        </w:rPr>
        <w:t> </w:t>
      </w:r>
      <w:r>
        <w:rPr/>
        <w:t>the</w:t>
      </w:r>
      <w:r>
        <w:rPr>
          <w:spacing w:val="23"/>
        </w:rPr>
        <w:t> </w:t>
      </w:r>
      <w:r>
        <w:rPr/>
        <w:t>hand</w:t>
      </w:r>
      <w:r>
        <w:rPr>
          <w:spacing w:val="27"/>
        </w:rPr>
        <w:t> </w:t>
      </w:r>
      <w:r>
        <w:rPr/>
        <w:t>that</w:t>
      </w:r>
      <w:r>
        <w:rPr>
          <w:spacing w:val="30"/>
        </w:rPr>
        <w:t> </w:t>
      </w:r>
      <w:r>
        <w:rPr/>
        <w:t>were</w:t>
      </w:r>
      <w:r>
        <w:rPr>
          <w:spacing w:val="23"/>
        </w:rPr>
        <w:t> </w:t>
      </w:r>
      <w:r>
        <w:rPr/>
        <w:t>in</w:t>
      </w:r>
      <w:r>
        <w:rPr>
          <w:spacing w:val="25"/>
        </w:rPr>
        <w:t> </w:t>
      </w:r>
      <w:r>
        <w:rPr/>
        <w:t>direct</w:t>
      </w:r>
      <w:r>
        <w:rPr>
          <w:spacing w:val="27"/>
        </w:rPr>
        <w:t> </w:t>
      </w:r>
      <w:r>
        <w:rPr/>
        <w:t>contact</w:t>
      </w:r>
      <w:r>
        <w:rPr>
          <w:spacing w:val="22"/>
        </w:rPr>
        <w:t> </w:t>
      </w:r>
      <w:r>
        <w:rPr/>
        <w:t>with</w:t>
      </w:r>
      <w:r>
        <w:rPr>
          <w:spacing w:val="28"/>
        </w:rPr>
        <w:t> </w:t>
      </w:r>
      <w:r>
        <w:rPr/>
        <w:t>the</w:t>
      </w:r>
      <w:r>
        <w:rPr>
          <w:w w:val="99"/>
        </w:rPr>
        <w:t> </w:t>
      </w:r>
      <w:r>
        <w:rPr/>
        <w:t>elastic tensor, suffered a touch constantly with the motion of the</w:t>
      </w:r>
      <w:r>
        <w:rPr>
          <w:spacing w:val="62"/>
        </w:rPr>
        <w:t> </w:t>
      </w:r>
      <w:r>
        <w:rPr/>
        <w:t>parts</w:t>
      </w:r>
      <w:r>
        <w:rPr>
          <w:spacing w:val="15"/>
        </w:rPr>
        <w:t> </w:t>
      </w:r>
      <w:r>
        <w:rPr/>
        <w:t>therefore</w:t>
      </w:r>
      <w:r>
        <w:rPr>
          <w:w w:val="99"/>
        </w:rPr>
        <w:t> </w:t>
      </w:r>
      <w:r>
        <w:rPr/>
        <w:t>determined</w:t>
      </w:r>
      <w:r>
        <w:rPr>
          <w:spacing w:val="35"/>
        </w:rPr>
        <w:t> </w:t>
      </w:r>
      <w:r>
        <w:rPr/>
        <w:t>that</w:t>
      </w:r>
      <w:r>
        <w:rPr>
          <w:spacing w:val="39"/>
        </w:rPr>
        <w:t> </w:t>
      </w:r>
      <w:r>
        <w:rPr/>
        <w:t>the</w:t>
      </w:r>
      <w:r>
        <w:rPr>
          <w:spacing w:val="35"/>
        </w:rPr>
        <w:t> </w:t>
      </w:r>
      <w:r>
        <w:rPr/>
        <w:t>pieces</w:t>
      </w:r>
      <w:r>
        <w:rPr>
          <w:spacing w:val="37"/>
        </w:rPr>
        <w:t> </w:t>
      </w:r>
      <w:r>
        <w:rPr/>
        <w:t>covered</w:t>
      </w:r>
      <w:r>
        <w:rPr>
          <w:spacing w:val="35"/>
        </w:rPr>
        <w:t> </w:t>
      </w:r>
      <w:r>
        <w:rPr/>
        <w:t>the</w:t>
      </w:r>
      <w:r>
        <w:rPr>
          <w:spacing w:val="37"/>
        </w:rPr>
        <w:t> </w:t>
      </w:r>
      <w:r>
        <w:rPr/>
        <w:t>perimeter</w:t>
      </w:r>
      <w:r>
        <w:rPr>
          <w:spacing w:val="38"/>
        </w:rPr>
        <w:t> </w:t>
      </w:r>
      <w:r>
        <w:rPr/>
        <w:t>greater</w:t>
      </w:r>
      <w:r>
        <w:rPr>
          <w:spacing w:val="38"/>
        </w:rPr>
        <w:t> </w:t>
      </w:r>
      <w:r>
        <w:rPr/>
        <w:t>hand</w:t>
      </w:r>
      <w:r>
        <w:rPr>
          <w:spacing w:val="35"/>
        </w:rPr>
        <w:t> </w:t>
      </w:r>
      <w:r>
        <w:rPr/>
        <w:t>parts</w:t>
      </w:r>
      <w:r>
        <w:rPr>
          <w:spacing w:val="38"/>
        </w:rPr>
        <w:t> </w:t>
      </w:r>
      <w:r>
        <w:rPr/>
        <w:t>where</w:t>
      </w:r>
      <w:r>
        <w:rPr>
          <w:spacing w:val="35"/>
        </w:rPr>
        <w:t> </w:t>
      </w:r>
      <w:r>
        <w:rPr/>
        <w:t>possible</w:t>
      </w:r>
      <w:r>
        <w:rPr>
          <w:w w:val="99"/>
        </w:rPr>
        <w:t> </w:t>
      </w:r>
      <w:r>
        <w:rPr/>
        <w:t>and</w:t>
        <w:tab/>
        <w:t>avoid</w:t>
        <w:tab/>
        <w:t>direct</w:t>
        <w:tab/>
        <w:t>contact</w:t>
        <w:tab/>
        <w:t>of</w:t>
        <w:tab/>
        <w:t>the</w:t>
        <w:tab/>
        <w:t>skin</w:t>
        <w:tab/>
        <w:t>elastic</w:t>
        <w:tab/>
      </w:r>
      <w:r>
        <w:rPr>
          <w:spacing w:val="-1"/>
        </w:rPr>
        <w:t>tensor.</w:t>
      </w:r>
    </w:p>
    <w:p>
      <w:pPr>
        <w:pStyle w:val="BodyText"/>
        <w:spacing w:line="247" w:lineRule="auto"/>
        <w:ind w:left="260" w:right="1331" w:firstLine="706"/>
        <w:jc w:val="both"/>
      </w:pPr>
      <w:r>
        <w:rPr>
          <w:b/>
        </w:rPr>
        <w:t>Comfort: </w:t>
      </w:r>
      <w:r>
        <w:rPr/>
        <w:t>The Model A was the best present results, this is because unlike the B and C models, parts are not on any bony prominence or palmar crease.</w:t>
      </w:r>
    </w:p>
    <w:p>
      <w:pPr>
        <w:pStyle w:val="BodyText"/>
        <w:spacing w:line="261" w:lineRule="exact"/>
        <w:ind w:left="260" w:firstLine="706"/>
        <w:jc w:val="both"/>
      </w:pPr>
      <w:r>
        <w:rPr>
          <w:b/>
        </w:rPr>
        <w:t>Support:  </w:t>
      </w:r>
      <w:r>
        <w:rPr/>
        <w:t>In  all  the  simulations  performed  it  was  observed  that  an  element</w:t>
      </w:r>
    </w:p>
    <w:p>
      <w:pPr>
        <w:pStyle w:val="BodyText"/>
        <w:tabs>
          <w:tab w:pos="8956" w:val="left" w:leader="none"/>
        </w:tabs>
        <w:spacing w:line="274" w:lineRule="exact" w:before="13"/>
        <w:ind w:left="260" w:right="1330"/>
        <w:jc w:val="both"/>
      </w:pPr>
      <w:r>
        <w:rPr/>
        <w:t>necessary to cover the lateral end of the little finger ulnar and radial end cover to the  2nd</w:t>
        <w:tab/>
        <w:t>finger.</w:t>
      </w:r>
    </w:p>
    <w:p>
      <w:pPr>
        <w:pStyle w:val="BodyText"/>
        <w:ind w:left="260" w:right="1331" w:firstLine="706"/>
        <w:jc w:val="both"/>
      </w:pPr>
      <w:r>
        <w:rPr>
          <w:b/>
        </w:rPr>
        <w:t>Permissibility of hand function: </w:t>
      </w:r>
      <w:r>
        <w:rPr/>
        <w:t>Again, the model has a better performance in this respect, because it allows the movements of flexion / extension and abduction / adduction. This is because the location of the wire (elastic tensor) linking parts and unlike the B and C each piece is located on a finger allowing individual mobility of joints.</w:t>
      </w:r>
    </w:p>
    <w:p>
      <w:pPr>
        <w:spacing w:after="0"/>
        <w:jc w:val="both"/>
        <w:sectPr>
          <w:pgSz w:w="12240" w:h="15840"/>
          <w:pgMar w:header="698" w:footer="1051" w:top="1200" w:bottom="1240" w:left="1180" w:right="100"/>
        </w:sectPr>
      </w:pPr>
    </w:p>
    <w:p>
      <w:pPr>
        <w:pStyle w:val="BodyText"/>
        <w:spacing w:before="3" w:after="1"/>
        <w:rPr>
          <w:sz w:val="22"/>
        </w:rPr>
      </w:pPr>
    </w:p>
    <w:p>
      <w:pPr>
        <w:pStyle w:val="BodyText"/>
        <w:ind w:left="260"/>
        <w:rPr>
          <w:sz w:val="20"/>
        </w:rPr>
      </w:pPr>
      <w:r>
        <w:rPr>
          <w:sz w:val="20"/>
        </w:rPr>
        <w:drawing>
          <wp:inline distT="0" distB="0" distL="0" distR="0">
            <wp:extent cx="6306436" cy="3522345"/>
            <wp:effectExtent l="0" t="0" r="0" b="0"/>
            <wp:docPr id="127" name="image93.jpeg" descr="10.jpg"/>
            <wp:cNvGraphicFramePr>
              <a:graphicFrameLocks noChangeAspect="1"/>
            </wp:cNvGraphicFramePr>
            <a:graphic>
              <a:graphicData uri="http://schemas.openxmlformats.org/drawingml/2006/picture">
                <pic:pic>
                  <pic:nvPicPr>
                    <pic:cNvPr id="128" name="image93.jpeg"/>
                    <pic:cNvPicPr/>
                  </pic:nvPicPr>
                  <pic:blipFill>
                    <a:blip r:embed="rId190" cstate="print"/>
                    <a:stretch>
                      <a:fillRect/>
                    </a:stretch>
                  </pic:blipFill>
                  <pic:spPr>
                    <a:xfrm>
                      <a:off x="0" y="0"/>
                      <a:ext cx="6306436" cy="3522345"/>
                    </a:xfrm>
                    <a:prstGeom prst="rect">
                      <a:avLst/>
                    </a:prstGeom>
                  </pic:spPr>
                </pic:pic>
              </a:graphicData>
            </a:graphic>
          </wp:inline>
        </w:drawing>
      </w:r>
      <w:r>
        <w:rPr>
          <w:sz w:val="20"/>
        </w:rPr>
      </w:r>
    </w:p>
    <w:p>
      <w:pPr>
        <w:spacing w:before="75"/>
        <w:ind w:left="261" w:right="1190" w:firstLine="0"/>
        <w:jc w:val="center"/>
        <w:rPr>
          <w:b/>
          <w:sz w:val="20"/>
        </w:rPr>
      </w:pPr>
      <w:r>
        <w:rPr>
          <w:b/>
          <w:sz w:val="20"/>
        </w:rPr>
        <w:t>Ilustration 4. Models</w:t>
      </w:r>
    </w:p>
    <w:p>
      <w:pPr>
        <w:pStyle w:val="BodyText"/>
        <w:spacing w:before="3"/>
        <w:rPr>
          <w:b/>
        </w:rPr>
      </w:pPr>
    </w:p>
    <w:p>
      <w:pPr>
        <w:pStyle w:val="BodyText"/>
        <w:ind w:left="260" w:right="1195" w:firstLine="706"/>
        <w:jc w:val="both"/>
      </w:pPr>
      <w:r>
        <w:rPr/>
        <w:t>Considering the findings obtained in tests on models of phase 1, we developed a series of simulations covering three support points specified in requirement 1.1 * these three points are joined by an elastic tensor quarter point located on the radial side of the metacarpophalangeal joint MCF 2nd (index) finger.</w:t>
      </w:r>
    </w:p>
    <w:p>
      <w:pPr>
        <w:pStyle w:val="BodyText"/>
        <w:spacing w:before="2"/>
        <w:ind w:left="260" w:right="1195" w:firstLine="706"/>
        <w:jc w:val="both"/>
      </w:pPr>
      <w:r>
        <w:rPr/>
        <w:t>As attachment means is a thread selected elastic tensor of 1 mm diameter by its ability (elongation), when subjected to a force decrease, as generated in the abduction and adduction movements of the art. MCF.</w:t>
      </w:r>
    </w:p>
    <w:p>
      <w:pPr>
        <w:pStyle w:val="BodyText"/>
        <w:spacing w:before="7"/>
        <w:rPr>
          <w:sz w:val="23"/>
        </w:rPr>
      </w:pPr>
    </w:p>
    <w:p>
      <w:pPr>
        <w:pStyle w:val="Heading1"/>
        <w:numPr>
          <w:ilvl w:val="2"/>
          <w:numId w:val="47"/>
        </w:numPr>
        <w:tabs>
          <w:tab w:pos="4645" w:val="left" w:leader="none"/>
        </w:tabs>
        <w:spacing w:line="240" w:lineRule="auto" w:before="0" w:after="0"/>
        <w:ind w:left="4644" w:right="0" w:hanging="360"/>
        <w:jc w:val="left"/>
      </w:pPr>
      <w:r>
        <w:rPr/>
        <w:t>Results</w:t>
      </w:r>
    </w:p>
    <w:p>
      <w:pPr>
        <w:pStyle w:val="BodyText"/>
        <w:spacing w:before="6"/>
        <w:rPr>
          <w:b/>
        </w:rPr>
      </w:pPr>
    </w:p>
    <w:p>
      <w:pPr>
        <w:pStyle w:val="BodyText"/>
        <w:ind w:left="260" w:right="1198"/>
        <w:jc w:val="both"/>
      </w:pPr>
      <w:r>
        <w:rPr/>
        <w:t>Orthopaedic Jewelry has the function of: stabilize, align and support the affected joints during daily activities or rest, through means that prevent ulnar palmar displacement metacarpofalágicas MCF joint.</w:t>
      </w:r>
    </w:p>
    <w:p>
      <w:pPr>
        <w:spacing w:after="0"/>
        <w:jc w:val="both"/>
        <w:sectPr>
          <w:headerReference w:type="default" r:id="rId189"/>
          <w:pgSz w:w="12240" w:h="15840"/>
          <w:pgMar w:header="698" w:footer="1051" w:top="1200" w:bottom="1240" w:left="1180" w:right="240"/>
        </w:sectPr>
      </w:pPr>
    </w:p>
    <w:p>
      <w:pPr>
        <w:pStyle w:val="BodyText"/>
        <w:spacing w:before="3" w:after="1"/>
        <w:rPr>
          <w:sz w:val="22"/>
        </w:rPr>
      </w:pPr>
    </w:p>
    <w:p>
      <w:pPr>
        <w:pStyle w:val="BodyText"/>
        <w:ind w:left="260"/>
        <w:rPr>
          <w:sz w:val="20"/>
        </w:rPr>
      </w:pPr>
      <w:r>
        <w:rPr>
          <w:sz w:val="20"/>
        </w:rPr>
        <w:drawing>
          <wp:inline distT="0" distB="0" distL="0" distR="0">
            <wp:extent cx="6306436" cy="3522345"/>
            <wp:effectExtent l="0" t="0" r="0" b="0"/>
            <wp:docPr id="129" name="image94.jpeg" descr="11.jpg"/>
            <wp:cNvGraphicFramePr>
              <a:graphicFrameLocks noChangeAspect="1"/>
            </wp:cNvGraphicFramePr>
            <a:graphic>
              <a:graphicData uri="http://schemas.openxmlformats.org/drawingml/2006/picture">
                <pic:pic>
                  <pic:nvPicPr>
                    <pic:cNvPr id="130" name="image94.jpeg"/>
                    <pic:cNvPicPr/>
                  </pic:nvPicPr>
                  <pic:blipFill>
                    <a:blip r:embed="rId191" cstate="print"/>
                    <a:stretch>
                      <a:fillRect/>
                    </a:stretch>
                  </pic:blipFill>
                  <pic:spPr>
                    <a:xfrm>
                      <a:off x="0" y="0"/>
                      <a:ext cx="6306436" cy="3522345"/>
                    </a:xfrm>
                    <a:prstGeom prst="rect">
                      <a:avLst/>
                    </a:prstGeom>
                  </pic:spPr>
                </pic:pic>
              </a:graphicData>
            </a:graphic>
          </wp:inline>
        </w:drawing>
      </w:r>
      <w:r>
        <w:rPr>
          <w:sz w:val="20"/>
        </w:rPr>
      </w:r>
    </w:p>
    <w:p>
      <w:pPr>
        <w:spacing w:before="75"/>
        <w:ind w:left="3372" w:right="1187" w:firstLine="0"/>
        <w:jc w:val="left"/>
        <w:rPr>
          <w:b/>
          <w:sz w:val="20"/>
        </w:rPr>
      </w:pPr>
      <w:r>
        <w:rPr>
          <w:b/>
          <w:sz w:val="20"/>
        </w:rPr>
        <w:t>Ilustration 5. Different simulators</w:t>
      </w:r>
    </w:p>
    <w:p>
      <w:pPr>
        <w:pStyle w:val="BodyText"/>
        <w:rPr>
          <w:b/>
          <w:sz w:val="20"/>
        </w:rPr>
      </w:pPr>
    </w:p>
    <w:p>
      <w:pPr>
        <w:pStyle w:val="BodyText"/>
        <w:spacing w:before="1"/>
        <w:rPr>
          <w:b/>
          <w:sz w:val="28"/>
        </w:rPr>
      </w:pPr>
    </w:p>
    <w:p>
      <w:pPr>
        <w:pStyle w:val="BodyText"/>
        <w:ind w:left="260" w:right="1189" w:firstLine="706"/>
        <w:jc w:val="both"/>
      </w:pPr>
      <w:r>
        <w:rPr/>
        <w:t>Considering the comments in the previous models was proposed as little as possible to cover bony prominences, moving the pieces on the radial side to the shaft of the art. MCF 2nd finger (index), was accentuated horizontal curvature part 3 so that this be placed over the bony prominence of the 4th finger (ring finger) and to pass below the bony prominence of the 3rd finger (middle ), part 2 was placed above the bony prominence of the 5th finger (pinky). These changes allowed the proper flex the metacarpophalangeal (MCP) and hand grasping activities. Was considered a greater thickness on the left side (ulnar) of all the pieces so that there is more support in this area.</w:t>
      </w:r>
    </w:p>
    <w:p>
      <w:pPr>
        <w:pStyle w:val="BodyText"/>
        <w:spacing w:line="274" w:lineRule="exact" w:before="8"/>
        <w:ind w:left="260" w:right="1187" w:firstLine="706"/>
      </w:pPr>
      <w:r>
        <w:rPr/>
        <w:t>Orthopaedic Jewelry, consists of three elliptical rings, which placed in the hand overlap one above the other.</w:t>
      </w:r>
    </w:p>
    <w:p>
      <w:pPr>
        <w:pStyle w:val="BodyText"/>
        <w:spacing w:line="274" w:lineRule="exact" w:before="4"/>
        <w:ind w:left="260" w:right="1187" w:firstLine="706"/>
      </w:pPr>
      <w:r>
        <w:rPr/>
        <w:t>The three pieces are made of sterling silver produced by the process of molding lost wax casting.</w:t>
      </w:r>
    </w:p>
    <w:p>
      <w:pPr>
        <w:spacing w:after="0" w:line="274" w:lineRule="exact"/>
        <w:sectPr>
          <w:pgSz w:w="12240" w:h="15840"/>
          <w:pgMar w:header="698" w:footer="1051" w:top="1200" w:bottom="1240" w:left="1180" w:right="240"/>
        </w:sectPr>
      </w:pPr>
    </w:p>
    <w:p>
      <w:pPr>
        <w:pStyle w:val="BodyText"/>
        <w:spacing w:before="7" w:after="1"/>
        <w:rPr>
          <w:sz w:val="21"/>
        </w:rPr>
      </w:pPr>
    </w:p>
    <w:p>
      <w:pPr>
        <w:pStyle w:val="BodyText"/>
        <w:ind w:left="2267"/>
        <w:rPr>
          <w:sz w:val="20"/>
        </w:rPr>
      </w:pPr>
      <w:r>
        <w:rPr>
          <w:sz w:val="20"/>
        </w:rPr>
        <w:pict>
          <v:group style="width:212.05pt;height:315.75pt;mso-position-horizontal-relative:char;mso-position-vertical-relative:line" coordorigin="0,0" coordsize="4241,6315">
            <v:shape style="position:absolute;left:14;top:22;width:4209;height:6112" type="#_x0000_t75" alt="Gráfico12.jpg" stroked="false">
              <v:imagedata r:id="rId192" o:title=""/>
            </v:shape>
            <v:line style="position:absolute" from="15,15" to="4226,15" stroked="true" strokeweight=".72pt" strokecolor="#a6a6a6"/>
            <v:line style="position:absolute" from="8,8" to="8,6307" stroked="true" strokeweight=".72pt" strokecolor="#a6a6a6"/>
            <v:line style="position:absolute" from="4233,8" to="4233,6307" stroked="true" strokeweight=".72pt" strokecolor="#a6a6a6"/>
            <v:line style="position:absolute" from="15,6300" to="4226,6300" stroked="true" strokeweight=".72pt" strokecolor="#a6a6a6"/>
          </v:group>
        </w:pict>
      </w:r>
      <w:r>
        <w:rPr>
          <w:sz w:val="20"/>
        </w:rPr>
      </w:r>
    </w:p>
    <w:p>
      <w:pPr>
        <w:pStyle w:val="BodyText"/>
        <w:spacing w:before="6"/>
        <w:rPr>
          <w:sz w:val="20"/>
        </w:rPr>
      </w:pPr>
    </w:p>
    <w:p>
      <w:pPr>
        <w:spacing w:before="76"/>
        <w:ind w:left="2599" w:right="1187" w:firstLine="0"/>
        <w:jc w:val="left"/>
        <w:rPr>
          <w:b/>
          <w:sz w:val="20"/>
        </w:rPr>
      </w:pPr>
      <w:r>
        <w:rPr>
          <w:b/>
          <w:sz w:val="20"/>
        </w:rPr>
        <w:t>Ilustration 6. Final design palmar and dorsal view</w:t>
      </w:r>
    </w:p>
    <w:p>
      <w:pPr>
        <w:pStyle w:val="BodyText"/>
        <w:rPr>
          <w:b/>
        </w:rPr>
      </w:pPr>
    </w:p>
    <w:p>
      <w:pPr>
        <w:pStyle w:val="Heading1"/>
        <w:numPr>
          <w:ilvl w:val="0"/>
          <w:numId w:val="48"/>
        </w:numPr>
        <w:tabs>
          <w:tab w:pos="4251" w:val="left" w:leader="none"/>
        </w:tabs>
        <w:spacing w:line="240" w:lineRule="auto" w:before="0" w:after="0"/>
        <w:ind w:left="4250" w:right="0" w:hanging="307"/>
        <w:jc w:val="left"/>
      </w:pPr>
      <w:r>
        <w:rPr/>
        <w:t>Conclusions</w:t>
      </w:r>
    </w:p>
    <w:p>
      <w:pPr>
        <w:pStyle w:val="BodyText"/>
        <w:spacing w:before="3"/>
        <w:ind w:left="260" w:right="1194"/>
        <w:jc w:val="both"/>
      </w:pPr>
      <w:r>
        <w:rPr/>
        <w:t>Orthopaedic Jewelry for Ulnar Deviation in stages, provides an aesthetic, comfortable and functional, plus a long life splint for orthopedic treatment. The biggest challenge in this project was undoubtedly combine the objectives of a functional brace or daily use with the qualities of appearance of a jewel. To resolve this issue was necessary to develop and analyze multiple models and simulators, plus two previous proposals made in silver, you past showed that modifications were necessary considering the production process (lost wax casting).</w:t>
      </w:r>
    </w:p>
    <w:p>
      <w:pPr>
        <w:pStyle w:val="BodyText"/>
        <w:spacing w:before="2"/>
        <w:ind w:left="260" w:right="1197" w:firstLine="706"/>
        <w:jc w:val="both"/>
      </w:pPr>
      <w:r>
        <w:rPr/>
        <w:t>The design covers the deficiencies observed in similar products on the  ergonomic aspect: fit, comfort, and the functional aspect: support, protection and stabilization of the affected joints, is to a rapprochement with the National Institute of Rheumatology Rehabilitation Area, for tests in patients with ulnar deviation and observe product functionality, obtaining the parameters necessary</w:t>
      </w:r>
      <w:r>
        <w:rPr>
          <w:spacing w:val="-31"/>
        </w:rPr>
        <w:t> </w:t>
      </w:r>
      <w:r>
        <w:rPr/>
        <w:t>changes.</w:t>
      </w:r>
    </w:p>
    <w:p>
      <w:pPr>
        <w:spacing w:after="0"/>
        <w:jc w:val="both"/>
        <w:sectPr>
          <w:pgSz w:w="12240" w:h="15840"/>
          <w:pgMar w:header="698" w:footer="1051" w:top="1200" w:bottom="1240" w:left="1180" w:right="240"/>
        </w:sectPr>
      </w:pPr>
    </w:p>
    <w:p>
      <w:pPr>
        <w:pStyle w:val="BodyText"/>
        <w:spacing w:before="3" w:after="1"/>
        <w:rPr>
          <w:sz w:val="22"/>
        </w:r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74"/>
        <w:gridCol w:w="3487"/>
        <w:gridCol w:w="3576"/>
      </w:tblGrid>
      <w:tr>
        <w:trPr>
          <w:trHeight w:val="5054" w:hRule="exact"/>
        </w:trPr>
        <w:tc>
          <w:tcPr>
            <w:tcW w:w="3474"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5"/>
              <w:rPr>
                <w:sz w:val="19"/>
              </w:rPr>
            </w:pPr>
          </w:p>
        </w:tc>
        <w:tc>
          <w:tcPr>
            <w:tcW w:w="3487" w:type="dxa"/>
          </w:tcPr>
          <w:p>
            <w:pPr>
              <w:pStyle w:val="TableParagraph"/>
              <w:ind w:left="139"/>
              <w:rPr>
                <w:sz w:val="20"/>
              </w:rPr>
            </w:pPr>
            <w:r>
              <w:rPr>
                <w:sz w:val="20"/>
              </w:rPr>
              <w:drawing>
                <wp:inline distT="0" distB="0" distL="0" distR="0">
                  <wp:extent cx="2063404" cy="3206115"/>
                  <wp:effectExtent l="0" t="0" r="0" b="0"/>
                  <wp:docPr id="131" name="image96.jpeg" descr="13.jpg"/>
                  <wp:cNvGraphicFramePr>
                    <a:graphicFrameLocks noChangeAspect="1"/>
                  </wp:cNvGraphicFramePr>
                  <a:graphic>
                    <a:graphicData uri="http://schemas.openxmlformats.org/drawingml/2006/picture">
                      <pic:pic>
                        <pic:nvPicPr>
                          <pic:cNvPr id="132" name="image96.jpeg"/>
                          <pic:cNvPicPr/>
                        </pic:nvPicPr>
                        <pic:blipFill>
                          <a:blip r:embed="rId193" cstate="print"/>
                          <a:stretch>
                            <a:fillRect/>
                          </a:stretch>
                        </pic:blipFill>
                        <pic:spPr>
                          <a:xfrm>
                            <a:off x="0" y="0"/>
                            <a:ext cx="2063404" cy="3206115"/>
                          </a:xfrm>
                          <a:prstGeom prst="rect">
                            <a:avLst/>
                          </a:prstGeom>
                        </pic:spPr>
                      </pic:pic>
                    </a:graphicData>
                  </a:graphic>
                </wp:inline>
              </w:drawing>
            </w:r>
            <w:r>
              <w:rPr>
                <w:sz w:val="20"/>
              </w:rPr>
            </w:r>
          </w:p>
        </w:tc>
        <w:tc>
          <w:tcPr>
            <w:tcW w:w="3576" w:type="dxa"/>
          </w:tcPr>
          <w:p>
            <w:pPr>
              <w:pStyle w:val="TableParagraph"/>
              <w:ind w:left="122"/>
              <w:rPr>
                <w:sz w:val="20"/>
              </w:rPr>
            </w:pPr>
            <w:r>
              <w:rPr>
                <w:sz w:val="20"/>
              </w:rPr>
              <w:drawing>
                <wp:inline distT="0" distB="0" distL="0" distR="0">
                  <wp:extent cx="2084419" cy="3197732"/>
                  <wp:effectExtent l="0" t="0" r="0" b="0"/>
                  <wp:docPr id="133" name="image97.jpeg" descr="14.jpg"/>
                  <wp:cNvGraphicFramePr>
                    <a:graphicFrameLocks noChangeAspect="1"/>
                  </wp:cNvGraphicFramePr>
                  <a:graphic>
                    <a:graphicData uri="http://schemas.openxmlformats.org/drawingml/2006/picture">
                      <pic:pic>
                        <pic:nvPicPr>
                          <pic:cNvPr id="134" name="image97.jpeg"/>
                          <pic:cNvPicPr/>
                        </pic:nvPicPr>
                        <pic:blipFill>
                          <a:blip r:embed="rId194" cstate="print"/>
                          <a:stretch>
                            <a:fillRect/>
                          </a:stretch>
                        </pic:blipFill>
                        <pic:spPr>
                          <a:xfrm>
                            <a:off x="0" y="0"/>
                            <a:ext cx="2084419" cy="3197732"/>
                          </a:xfrm>
                          <a:prstGeom prst="rect">
                            <a:avLst/>
                          </a:prstGeom>
                        </pic:spPr>
                      </pic:pic>
                    </a:graphicData>
                  </a:graphic>
                </wp:inline>
              </w:drawing>
            </w:r>
            <w:r>
              <w:rPr>
                <w:sz w:val="20"/>
              </w:rPr>
            </w:r>
          </w:p>
        </w:tc>
      </w:tr>
    </w:tbl>
    <w:p>
      <w:pPr>
        <w:pStyle w:val="BodyText"/>
        <w:spacing w:before="7"/>
        <w:rPr>
          <w:sz w:val="15"/>
        </w:rPr>
      </w:pPr>
    </w:p>
    <w:p>
      <w:pPr>
        <w:spacing w:before="76"/>
        <w:ind w:left="3205" w:right="0" w:firstLine="0"/>
        <w:jc w:val="left"/>
        <w:rPr>
          <w:b/>
          <w:sz w:val="20"/>
        </w:rPr>
      </w:pPr>
      <w:r>
        <w:rPr/>
        <w:drawing>
          <wp:anchor distT="0" distB="0" distL="0" distR="0" allowOverlap="1" layoutInCell="1" locked="0" behindDoc="0" simplePos="0" relativeHeight="3688">
            <wp:simplePos x="0" y="0"/>
            <wp:positionH relativeFrom="page">
              <wp:posOffset>932814</wp:posOffset>
            </wp:positionH>
            <wp:positionV relativeFrom="paragraph">
              <wp:posOffset>-3323591</wp:posOffset>
            </wp:positionV>
            <wp:extent cx="2006313" cy="3235452"/>
            <wp:effectExtent l="0" t="0" r="0" b="0"/>
            <wp:wrapNone/>
            <wp:docPr id="135" name="image98.jpeg" descr="12.jpg"/>
            <wp:cNvGraphicFramePr>
              <a:graphicFrameLocks noChangeAspect="1"/>
            </wp:cNvGraphicFramePr>
            <a:graphic>
              <a:graphicData uri="http://schemas.openxmlformats.org/drawingml/2006/picture">
                <pic:pic>
                  <pic:nvPicPr>
                    <pic:cNvPr id="136" name="image98.jpeg"/>
                    <pic:cNvPicPr/>
                  </pic:nvPicPr>
                  <pic:blipFill>
                    <a:blip r:embed="rId195" cstate="print"/>
                    <a:stretch>
                      <a:fillRect/>
                    </a:stretch>
                  </pic:blipFill>
                  <pic:spPr>
                    <a:xfrm>
                      <a:off x="0" y="0"/>
                      <a:ext cx="2006313" cy="3235452"/>
                    </a:xfrm>
                    <a:prstGeom prst="rect">
                      <a:avLst/>
                    </a:prstGeom>
                  </pic:spPr>
                </pic:pic>
              </a:graphicData>
            </a:graphic>
          </wp:anchor>
        </w:drawing>
      </w:r>
      <w:r>
        <w:rPr>
          <w:b/>
          <w:sz w:val="20"/>
        </w:rPr>
        <w:t>Ilustration 7. Parts of the final design</w:t>
      </w:r>
    </w:p>
    <w:p>
      <w:pPr>
        <w:pStyle w:val="BodyText"/>
        <w:rPr>
          <w:b/>
          <w:sz w:val="20"/>
        </w:rPr>
      </w:pPr>
    </w:p>
    <w:p>
      <w:pPr>
        <w:pStyle w:val="BodyText"/>
        <w:rPr>
          <w:b/>
          <w:sz w:val="20"/>
        </w:rPr>
      </w:pPr>
    </w:p>
    <w:p>
      <w:pPr>
        <w:pStyle w:val="BodyText"/>
        <w:rPr>
          <w:b/>
          <w:sz w:val="20"/>
        </w:rPr>
      </w:pPr>
    </w:p>
    <w:p>
      <w:pPr>
        <w:pStyle w:val="Heading1"/>
        <w:numPr>
          <w:ilvl w:val="0"/>
          <w:numId w:val="48"/>
        </w:numPr>
        <w:tabs>
          <w:tab w:pos="4420" w:val="left" w:leader="none"/>
        </w:tabs>
        <w:spacing w:line="240" w:lineRule="auto" w:before="143" w:after="0"/>
        <w:ind w:left="4420" w:right="0" w:hanging="361"/>
        <w:jc w:val="left"/>
      </w:pPr>
      <w:r>
        <w:rPr/>
        <w:t>References</w:t>
      </w:r>
    </w:p>
    <w:p>
      <w:pPr>
        <w:pStyle w:val="BodyText"/>
        <w:spacing w:before="3"/>
        <w:rPr>
          <w:b/>
          <w:sz w:val="22"/>
        </w:rPr>
      </w:pPr>
    </w:p>
    <w:p>
      <w:pPr>
        <w:pStyle w:val="ListParagraph"/>
        <w:numPr>
          <w:ilvl w:val="0"/>
          <w:numId w:val="49"/>
        </w:numPr>
        <w:tabs>
          <w:tab w:pos="987" w:val="left" w:leader="none"/>
        </w:tabs>
        <w:spacing w:line="274" w:lineRule="exact" w:before="75" w:after="0"/>
        <w:ind w:left="1001" w:right="1195" w:hanging="361"/>
        <w:jc w:val="both"/>
        <w:rPr>
          <w:sz w:val="24"/>
        </w:rPr>
      </w:pPr>
      <w:r>
        <w:rPr>
          <w:sz w:val="24"/>
        </w:rPr>
        <w:t>Clinical Practice Guide for the Management of Rheumatoid Arthritis in Spain (GUIPCAR),     Spanish     Society     of    Rheumatology,     [Electronic  </w:t>
      </w:r>
      <w:r>
        <w:rPr>
          <w:spacing w:val="1"/>
          <w:sz w:val="24"/>
        </w:rPr>
        <w:t> </w:t>
      </w:r>
      <w:r>
        <w:rPr>
          <w:sz w:val="24"/>
        </w:rPr>
        <w:t>version].</w:t>
      </w:r>
    </w:p>
    <w:p>
      <w:pPr>
        <w:pStyle w:val="ListParagraph"/>
        <w:numPr>
          <w:ilvl w:val="0"/>
          <w:numId w:val="49"/>
        </w:numPr>
        <w:tabs>
          <w:tab w:pos="1357" w:val="left" w:leader="none"/>
        </w:tabs>
        <w:spacing w:line="240" w:lineRule="auto" w:before="0" w:after="0"/>
        <w:ind w:left="1001" w:right="1193" w:firstLine="0"/>
        <w:jc w:val="both"/>
        <w:rPr>
          <w:sz w:val="24"/>
        </w:rPr>
      </w:pPr>
      <w:r>
        <w:rPr>
          <w:sz w:val="24"/>
        </w:rPr>
        <w:t>Cheryl Metcalf, Ring Splints Project "function Three dimensional motion analysis of silver ring splints in Rheumatoid Arthritis". Retrieved March 2010,  from</w:t>
      </w:r>
    </w:p>
    <w:p>
      <w:pPr>
        <w:pStyle w:val="ListParagraph"/>
        <w:numPr>
          <w:ilvl w:val="0"/>
          <w:numId w:val="50"/>
        </w:numPr>
        <w:tabs>
          <w:tab w:pos="987" w:val="left" w:leader="none"/>
        </w:tabs>
        <w:spacing w:line="274" w:lineRule="exact" w:before="0" w:after="0"/>
        <w:ind w:left="1001" w:right="0" w:hanging="361"/>
        <w:jc w:val="left"/>
        <w:rPr>
          <w:sz w:val="24"/>
        </w:rPr>
      </w:pPr>
      <w:hyperlink r:id="rId196">
        <w:r>
          <w:rPr>
            <w:color w:val="0000FF"/>
            <w:sz w:val="24"/>
            <w:u w:val="single" w:color="0000FF"/>
          </w:rPr>
          <w:t>http://users.ecs.soton.ac.uk</w:t>
        </w:r>
      </w:hyperlink>
    </w:p>
    <w:p>
      <w:pPr>
        <w:pStyle w:val="ListParagraph"/>
        <w:numPr>
          <w:ilvl w:val="0"/>
          <w:numId w:val="50"/>
        </w:numPr>
        <w:tabs>
          <w:tab w:pos="987" w:val="left" w:leader="none"/>
        </w:tabs>
        <w:spacing w:line="274" w:lineRule="exact" w:before="9" w:after="0"/>
        <w:ind w:left="1001" w:right="1196" w:hanging="361"/>
        <w:jc w:val="both"/>
        <w:rPr>
          <w:sz w:val="24"/>
        </w:rPr>
      </w:pPr>
      <w:r>
        <w:rPr>
          <w:sz w:val="24"/>
        </w:rPr>
        <w:t>Hsu, J. D. and Michael, J.W. (2009), Atlas of orthotics and devices Help, Chapter 17 p.227, Spain,</w:t>
      </w:r>
      <w:r>
        <w:rPr>
          <w:spacing w:val="-12"/>
          <w:sz w:val="24"/>
        </w:rPr>
        <w:t> </w:t>
      </w:r>
      <w:r>
        <w:rPr>
          <w:sz w:val="24"/>
        </w:rPr>
        <w:t>Elsevier-Masson.</w:t>
      </w:r>
    </w:p>
    <w:p>
      <w:pPr>
        <w:pStyle w:val="ListParagraph"/>
        <w:numPr>
          <w:ilvl w:val="0"/>
          <w:numId w:val="50"/>
        </w:numPr>
        <w:tabs>
          <w:tab w:pos="987" w:val="left" w:leader="none"/>
        </w:tabs>
        <w:spacing w:line="274" w:lineRule="exact" w:before="4" w:after="0"/>
        <w:ind w:left="1001" w:right="1198" w:hanging="361"/>
        <w:jc w:val="both"/>
        <w:rPr>
          <w:sz w:val="24"/>
        </w:rPr>
      </w:pPr>
      <w:r>
        <w:rPr>
          <w:sz w:val="24"/>
        </w:rPr>
        <w:t>MaryLynn and Noelle Jacobs M (2003) Splinting the hand and upper extremity: principles and process, (p. 3), Ed Lippincott Williams &amp; Wilkins, United</w:t>
      </w:r>
      <w:r>
        <w:rPr>
          <w:spacing w:val="-19"/>
          <w:sz w:val="24"/>
        </w:rPr>
        <w:t> </w:t>
      </w:r>
      <w:r>
        <w:rPr>
          <w:sz w:val="24"/>
        </w:rPr>
        <w:t>States.</w:t>
      </w:r>
    </w:p>
    <w:p>
      <w:pPr>
        <w:pStyle w:val="ListParagraph"/>
        <w:numPr>
          <w:ilvl w:val="0"/>
          <w:numId w:val="50"/>
        </w:numPr>
        <w:tabs>
          <w:tab w:pos="987" w:val="left" w:leader="none"/>
        </w:tabs>
        <w:spacing w:line="240" w:lineRule="auto" w:before="0" w:after="0"/>
        <w:ind w:left="1001" w:right="1194" w:hanging="361"/>
        <w:jc w:val="both"/>
        <w:rPr>
          <w:sz w:val="24"/>
        </w:rPr>
      </w:pPr>
      <w:r>
        <w:rPr>
          <w:sz w:val="24"/>
        </w:rPr>
        <w:t>De Cillis. V, Peréz Dávila, A (2010). Stabilization splint of the metacarpophalangeal joint in AR: short-term effects. Argentina Journal of Rheumatology, p. 75. [Electronic</w:t>
      </w:r>
      <w:r>
        <w:rPr>
          <w:spacing w:val="-10"/>
          <w:sz w:val="24"/>
        </w:rPr>
        <w:t> </w:t>
      </w:r>
      <w:r>
        <w:rPr>
          <w:sz w:val="24"/>
        </w:rPr>
        <w:t>version].</w:t>
      </w:r>
    </w:p>
    <w:p>
      <w:pPr>
        <w:pStyle w:val="ListParagraph"/>
        <w:numPr>
          <w:ilvl w:val="0"/>
          <w:numId w:val="50"/>
        </w:numPr>
        <w:tabs>
          <w:tab w:pos="987" w:val="left" w:leader="none"/>
        </w:tabs>
        <w:spacing w:line="242" w:lineRule="auto" w:before="0" w:after="0"/>
        <w:ind w:left="1001" w:right="1199" w:hanging="361"/>
        <w:jc w:val="both"/>
        <w:rPr>
          <w:sz w:val="24"/>
        </w:rPr>
      </w:pPr>
      <w:r>
        <w:rPr>
          <w:sz w:val="24"/>
        </w:rPr>
        <w:t>Mendez S. Fernando (2002), Rehabilitation in Rheumatic Diseases, Academic Guide (p. 40-47). Faculty of Medicine, National University of</w:t>
      </w:r>
      <w:r>
        <w:rPr>
          <w:spacing w:val="-15"/>
          <w:sz w:val="24"/>
        </w:rPr>
        <w:t> </w:t>
      </w:r>
      <w:r>
        <w:rPr>
          <w:sz w:val="24"/>
        </w:rPr>
        <w:t>Colombia.</w:t>
      </w:r>
    </w:p>
    <w:p>
      <w:pPr>
        <w:pStyle w:val="ListParagraph"/>
        <w:numPr>
          <w:ilvl w:val="0"/>
          <w:numId w:val="50"/>
        </w:numPr>
        <w:tabs>
          <w:tab w:pos="987" w:val="left" w:leader="none"/>
        </w:tabs>
        <w:spacing w:line="240" w:lineRule="auto" w:before="0" w:after="0"/>
        <w:ind w:left="1001" w:right="1191" w:hanging="361"/>
        <w:jc w:val="both"/>
        <w:rPr>
          <w:sz w:val="24"/>
        </w:rPr>
      </w:pPr>
      <w:r>
        <w:rPr>
          <w:sz w:val="24"/>
        </w:rPr>
        <w:t>Rodriguez J. Balcazar (2002) Procedural Standards Manual Rheumatoid Arthritis Rehabilitation, thesis for the Title Specialty Rehabilitation Medicine, UNAM Mexico</w:t>
      </w:r>
      <w:r>
        <w:rPr>
          <w:spacing w:val="-7"/>
          <w:sz w:val="24"/>
        </w:rPr>
        <w:t> </w:t>
      </w:r>
      <w:r>
        <w:rPr>
          <w:sz w:val="24"/>
        </w:rPr>
        <w:t>DF</w:t>
      </w:r>
    </w:p>
    <w:p>
      <w:pPr>
        <w:spacing w:after="0" w:line="240" w:lineRule="auto"/>
        <w:jc w:val="both"/>
        <w:rPr>
          <w:sz w:val="24"/>
        </w:rPr>
        <w:sectPr>
          <w:pgSz w:w="12240" w:h="15840"/>
          <w:pgMar w:header="698" w:footer="1051" w:top="1200" w:bottom="1240" w:left="1160" w:right="240"/>
        </w:sectPr>
      </w:pPr>
    </w:p>
    <w:p>
      <w:pPr>
        <w:pStyle w:val="BodyText"/>
        <w:spacing w:before="1"/>
        <w:rPr>
          <w:sz w:val="16"/>
        </w:rPr>
      </w:pPr>
    </w:p>
    <w:p>
      <w:pPr>
        <w:pStyle w:val="Heading1"/>
        <w:ind w:left="261" w:right="1206"/>
      </w:pPr>
      <w:r>
        <w:rPr/>
        <w:t>DESIGN OF ERGONOMIC ORTHOPEDIC CRANE FOR PATIENTS WITH IN MOBILITY AND DISPLACEMENT DIFFICULTIES</w:t>
      </w:r>
    </w:p>
    <w:p>
      <w:pPr>
        <w:pStyle w:val="Heading5"/>
        <w:spacing w:before="242"/>
        <w:ind w:left="261" w:right="1198"/>
        <w:jc w:val="center"/>
      </w:pPr>
      <w:r>
        <w:rPr/>
        <w:t>Gabriel Bermúdez</w:t>
      </w:r>
      <w:r>
        <w:rPr>
          <w:position w:val="11"/>
          <w:sz w:val="16"/>
        </w:rPr>
        <w:t>1</w:t>
      </w:r>
      <w:r>
        <w:rPr/>
        <w:t>, Araceli Vázquez, Joel Manríquez, Aurelio Olmedo</w:t>
      </w:r>
    </w:p>
    <w:p>
      <w:pPr>
        <w:pStyle w:val="BodyText"/>
        <w:spacing w:before="4"/>
        <w:rPr>
          <w:b/>
        </w:rPr>
      </w:pPr>
    </w:p>
    <w:p>
      <w:pPr>
        <w:pStyle w:val="BodyText"/>
        <w:spacing w:line="275" w:lineRule="exact" w:before="1"/>
        <w:ind w:left="261" w:right="1202"/>
        <w:jc w:val="center"/>
      </w:pPr>
      <w:r>
        <w:rPr/>
        <w:t>Industrial Engeenering</w:t>
      </w:r>
    </w:p>
    <w:p>
      <w:pPr>
        <w:pStyle w:val="BodyText"/>
        <w:spacing w:line="230" w:lineRule="auto" w:before="8"/>
        <w:ind w:left="2709" w:right="3650"/>
        <w:jc w:val="center"/>
        <w:rPr>
          <w:sz w:val="16"/>
        </w:rPr>
      </w:pPr>
      <w:r>
        <w:rPr/>
        <w:t>Instituto Tecnológico Superior de Irapuato Carretera Irapuato-Silao Km. 12.5, Irapuato, México, C.P. 36821 </w:t>
      </w:r>
      <w:hyperlink r:id="rId197">
        <w:r>
          <w:rPr/>
          <w:t>gabriel.bermudez@itesi.edu.mx</w:t>
        </w:r>
        <w:r>
          <w:rPr>
            <w:position w:val="11"/>
            <w:sz w:val="16"/>
          </w:rPr>
          <w:t>1</w:t>
        </w:r>
      </w:hyperlink>
    </w:p>
    <w:p>
      <w:pPr>
        <w:pStyle w:val="BodyText"/>
        <w:spacing w:before="8"/>
        <w:rPr>
          <w:sz w:val="23"/>
        </w:rPr>
      </w:pPr>
    </w:p>
    <w:p>
      <w:pPr>
        <w:pStyle w:val="Heading5"/>
        <w:jc w:val="both"/>
      </w:pPr>
      <w:r>
        <w:rPr/>
        <w:t>RESUMEN</w:t>
      </w:r>
    </w:p>
    <w:p>
      <w:pPr>
        <w:pStyle w:val="BodyText"/>
        <w:spacing w:before="7"/>
        <w:ind w:left="260" w:right="1198"/>
        <w:jc w:val="both"/>
      </w:pPr>
      <w:r>
        <w:rPr/>
        <w:t>Para alguien que tiene lesiones en la espalda, ¿puede ser tan sencillo entrar en un auto como para otra persona o es necesario una mayor planificación? Hacer este tipo de preguntas, y muchas más, es parte de una nueva dimensión del diseño, que está adquiriendo cada vez más importancia. La tendencia a hacer que la fabricación de productos, así como la correspondiente información, sean más accesibles para quienes tienen cualquier tipo de discapacidad, está abriéndose camino. Y lo que es muy interesante, el hecho de buscar soluciones que se adapten a las necesidades de los discapacitados contribuye a mejorar la concepción de los productos en general, beneficiando tanto a las personas discapacitadas como a los que no tienen discapacidad.</w:t>
      </w:r>
    </w:p>
    <w:p>
      <w:pPr>
        <w:pStyle w:val="BodyText"/>
        <w:spacing w:before="2"/>
        <w:ind w:left="260" w:right="1192" w:firstLine="432"/>
        <w:jc w:val="both"/>
      </w:pPr>
      <w:r>
        <w:rPr/>
        <w:t>El presente trabajo muestra la aplicación de criterios ergonómicos y antropométricos para el rediseño de equipos ortopédicos, en especial de una grúa ortopédica, con las funciones de una grúa hospitalaria y una grúa bipedestal. Primeramente se encuestaron 120 pacientes con problemas de movilidad y desplazamiento para conocer las necesidades latentes de los usuarios; mediante un QFD se tradujo la voz del cliente en especificaciones de diseño. Se realizó un estudio antropométrico para caracterizar la población de estudio y determinar los criterios de diseño ergonómico en grúa y arnés. Finalmente se realizó el análisis de esfuerzos de los componentes para evaluar </w:t>
      </w:r>
      <w:r>
        <w:rPr>
          <w:spacing w:val="-3"/>
        </w:rPr>
        <w:t>su</w:t>
      </w:r>
      <w:r>
        <w:rPr>
          <w:spacing w:val="-13"/>
        </w:rPr>
        <w:t> </w:t>
      </w:r>
      <w:r>
        <w:rPr/>
        <w:t>resistencia.</w:t>
      </w:r>
    </w:p>
    <w:p>
      <w:pPr>
        <w:pStyle w:val="BodyText"/>
        <w:spacing w:before="7"/>
        <w:rPr>
          <w:sz w:val="23"/>
        </w:rPr>
      </w:pPr>
    </w:p>
    <w:p>
      <w:pPr>
        <w:spacing w:before="0"/>
        <w:ind w:left="260" w:right="0" w:firstLine="0"/>
        <w:jc w:val="both"/>
        <w:rPr>
          <w:sz w:val="24"/>
        </w:rPr>
      </w:pPr>
      <w:r>
        <w:rPr>
          <w:b/>
          <w:sz w:val="24"/>
        </w:rPr>
        <w:t>Palabras clave</w:t>
      </w:r>
      <w:r>
        <w:rPr>
          <w:sz w:val="24"/>
        </w:rPr>
        <w:t>: QFD, Antropometría, grúa terapéutica</w:t>
      </w:r>
    </w:p>
    <w:p>
      <w:pPr>
        <w:pStyle w:val="BodyText"/>
      </w:pPr>
    </w:p>
    <w:p>
      <w:pPr>
        <w:pStyle w:val="Heading5"/>
        <w:jc w:val="both"/>
      </w:pPr>
      <w:r>
        <w:rPr/>
        <w:t>ABSTRACT</w:t>
      </w:r>
    </w:p>
    <w:p>
      <w:pPr>
        <w:pStyle w:val="BodyText"/>
        <w:spacing w:before="2"/>
        <w:ind w:left="260" w:right="1190"/>
        <w:jc w:val="both"/>
      </w:pPr>
      <w:r>
        <w:rPr/>
        <w:t>For someone who has a back injury</w:t>
      </w:r>
      <w:r>
        <w:rPr>
          <w:sz w:val="20"/>
        </w:rPr>
        <w:t>, </w:t>
      </w:r>
      <w:r>
        <w:rPr/>
        <w:t>Can be as simple as getting into a car for someone else or need more planning?Ask these questions</w:t>
      </w:r>
      <w:r>
        <w:rPr>
          <w:sz w:val="20"/>
        </w:rPr>
        <w:t>, </w:t>
      </w:r>
      <w:r>
        <w:rPr/>
        <w:t>and many more</w:t>
      </w:r>
      <w:r>
        <w:rPr>
          <w:sz w:val="20"/>
        </w:rPr>
        <w:t>, </w:t>
      </w:r>
      <w:r>
        <w:rPr/>
        <w:t>is part of a new dimension of design, which is becoming increasingly important. The tendency to make the manufacture of products, and the corresponding information, more accessible for those with any type of disability, is making headway</w:t>
      </w:r>
      <w:r>
        <w:rPr>
          <w:sz w:val="20"/>
        </w:rPr>
        <w:t>. </w:t>
      </w:r>
      <w:r>
        <w:rPr/>
        <w:t>And that is very interesting</w:t>
      </w:r>
      <w:r>
        <w:rPr>
          <w:sz w:val="20"/>
        </w:rPr>
        <w:t>, </w:t>
      </w:r>
      <w:r>
        <w:rPr/>
        <w:t>helps</w:t>
      </w:r>
      <w:r>
        <w:rPr>
          <w:spacing w:val="-36"/>
        </w:rPr>
        <w:t> </w:t>
      </w:r>
      <w:r>
        <w:rPr/>
        <w:t>to improve the design of products in general, benefiting both people with disabilities and those without</w:t>
      </w:r>
      <w:r>
        <w:rPr>
          <w:spacing w:val="-4"/>
        </w:rPr>
        <w:t> </w:t>
      </w:r>
      <w:r>
        <w:rPr/>
        <w:t>disabilities.</w:t>
      </w:r>
    </w:p>
    <w:p>
      <w:pPr>
        <w:pStyle w:val="BodyText"/>
      </w:pPr>
    </w:p>
    <w:p>
      <w:pPr>
        <w:pStyle w:val="BodyText"/>
        <w:ind w:left="260" w:right="1189"/>
        <w:jc w:val="both"/>
      </w:pPr>
      <w:r>
        <w:rPr/>
        <w:t>The present work shows the application of ergonomic and anthropometric criteria for the redesign of orthopedic equipment, especially orthopedic crane</w:t>
      </w:r>
      <w:r>
        <w:rPr>
          <w:sz w:val="20"/>
        </w:rPr>
        <w:t>, </w:t>
      </w:r>
      <w:r>
        <w:rPr/>
        <w:t>with the functions of a crane and a crane standing position. First surveyed 120 patients with mobility  problems</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before="70"/>
        <w:ind w:left="260" w:right="1190"/>
        <w:jc w:val="both"/>
      </w:pPr>
      <w:r>
        <w:rPr/>
        <w:t>and displacement to meet the latent needs of users; QFD led by the voice of the customer in the design specifications. Anthropometric study was conducted to characterize the study population and determine the design criteria and harness ergonomic crane. Finally was the stress analysis of components to evaluate their resistance.</w:t>
      </w:r>
    </w:p>
    <w:p>
      <w:pPr>
        <w:pStyle w:val="BodyText"/>
        <w:spacing w:before="6"/>
        <w:rPr>
          <w:sz w:val="23"/>
        </w:rPr>
      </w:pPr>
    </w:p>
    <w:p>
      <w:pPr>
        <w:spacing w:before="0"/>
        <w:ind w:left="260" w:right="0" w:firstLine="0"/>
        <w:jc w:val="both"/>
        <w:rPr>
          <w:sz w:val="24"/>
        </w:rPr>
      </w:pPr>
      <w:r>
        <w:rPr>
          <w:b/>
          <w:sz w:val="24"/>
        </w:rPr>
        <w:t>Keywords</w:t>
      </w:r>
      <w:r>
        <w:rPr>
          <w:sz w:val="24"/>
        </w:rPr>
        <w:t>: QFD</w:t>
      </w:r>
      <w:r>
        <w:rPr>
          <w:sz w:val="20"/>
        </w:rPr>
        <w:t>, </w:t>
      </w:r>
      <w:r>
        <w:rPr>
          <w:sz w:val="24"/>
        </w:rPr>
        <w:t>Anthropometry</w:t>
      </w:r>
      <w:r>
        <w:rPr>
          <w:sz w:val="20"/>
        </w:rPr>
        <w:t>, </w:t>
      </w:r>
      <w:r>
        <w:rPr>
          <w:sz w:val="24"/>
        </w:rPr>
        <w:t>crane therapeutic</w:t>
      </w:r>
    </w:p>
    <w:p>
      <w:pPr>
        <w:pStyle w:val="BodyText"/>
      </w:pPr>
    </w:p>
    <w:p>
      <w:pPr>
        <w:pStyle w:val="Heading5"/>
        <w:numPr>
          <w:ilvl w:val="1"/>
          <w:numId w:val="50"/>
        </w:numPr>
        <w:tabs>
          <w:tab w:pos="4155" w:val="left" w:leader="none"/>
        </w:tabs>
        <w:spacing w:line="240" w:lineRule="auto" w:before="0" w:after="0"/>
        <w:ind w:left="4154" w:right="0" w:hanging="268"/>
        <w:jc w:val="left"/>
      </w:pPr>
      <w:r>
        <w:rPr/>
        <w:t>INTRODUCTION</w:t>
      </w:r>
    </w:p>
    <w:p>
      <w:pPr>
        <w:pStyle w:val="BodyText"/>
        <w:spacing w:before="5"/>
        <w:rPr>
          <w:b/>
        </w:rPr>
      </w:pPr>
    </w:p>
    <w:p>
      <w:pPr>
        <w:pStyle w:val="BodyText"/>
        <w:ind w:left="260" w:right="1197"/>
        <w:jc w:val="both"/>
      </w:pPr>
      <w:r>
        <w:rPr/>
        <w:t>Therapists become important in Mexico, due to the increase of aged, diseases associated with loss of limb, disability, or by accidents. This problem causes significant effects in hospitals and rehabilitation, in terms of service delivery.</w:t>
      </w:r>
    </w:p>
    <w:p>
      <w:pPr>
        <w:pStyle w:val="BodyText"/>
        <w:ind w:left="260" w:right="1195" w:firstLine="432"/>
        <w:jc w:val="both"/>
      </w:pPr>
      <w:r>
        <w:rPr/>
        <w:t>In some rehabilitation centers throughout the country, it´s common to see the lack of equipment such as cranes, enabling them to develop management activities and transfer of patients, its cost is high in the case of imported products, and do not adhere to national regulations and safety measures. A common countermeasure is </w:t>
      </w:r>
      <w:r>
        <w:rPr>
          <w:spacing w:val="-3"/>
        </w:rPr>
        <w:t>to </w:t>
      </w:r>
      <w:r>
        <w:rPr/>
        <w:t>operate with procedures which employ two people, </w:t>
      </w:r>
      <w:r>
        <w:rPr>
          <w:spacing w:val="-3"/>
        </w:rPr>
        <w:t>or, </w:t>
      </w:r>
      <w:r>
        <w:rPr/>
        <w:t>articulated beds are used which provide great help to the staff for patient</w:t>
      </w:r>
      <w:r>
        <w:rPr>
          <w:spacing w:val="-20"/>
        </w:rPr>
        <w:t> </w:t>
      </w:r>
      <w:r>
        <w:rPr/>
        <w:t>mobilization.</w:t>
      </w:r>
    </w:p>
    <w:p>
      <w:pPr>
        <w:pStyle w:val="BodyText"/>
        <w:ind w:left="260" w:right="1191" w:firstLine="432"/>
        <w:jc w:val="both"/>
      </w:pPr>
      <w:r>
        <w:rPr/>
        <w:t>Even with this method, consider that the transfer of a person with disabilities, consider that the transfer of a person with disabilities, is a weight that is carried away; not always the patient has sufficient strength to facilitate their mobility, so that a bad movement, or lack of strength and coordination enter both parties (patient-therapist) can result in a fall or occupational injury. There are patients who work and others do not, either unable or whim. At the time of a patient to mobilize the position you want to have to avoid sudden movements, when the person who is ill collaborates with his transfer, only need one person to help. In the present work situation therapists occupational diseases due everyday tasks of its activity (treat and evacuate disabled patients or amputees from his wheelchair to a hospital area). With the help of a crane orthopedic patient makes no effort, and crane tolerate any weight including obese, s necessary to harness the use of which will be safe during transport movements. Having orthopedic equipment such as a crane, it would be easier and safer patient transfer.</w:t>
      </w:r>
    </w:p>
    <w:p>
      <w:pPr>
        <w:pStyle w:val="BodyText"/>
        <w:spacing w:before="2"/>
        <w:ind w:left="260" w:right="1190" w:firstLine="432"/>
        <w:jc w:val="both"/>
      </w:pPr>
      <w:r>
        <w:rPr/>
        <w:t>For the design of a product meets customer expectations, is important to have tools to identify and translate the perceptions and customer needs into design criteria and specifications. A suitable tool for the design of new products is the Blitz QFD (Quality Function Deployment). This methodology is the fact that companies do not have unlimited resources. Therefore, we should concentrate resources on what adds more value to the customer (Mazur,2002), quality is restricted by our greatest weakness with respect to what the client requires; that's where we need to improve. The BLITZ QFD 7 comprises steps, which are mentioned below:</w:t>
      </w:r>
    </w:p>
    <w:p>
      <w:pPr>
        <w:pStyle w:val="BodyText"/>
      </w:pPr>
    </w:p>
    <w:p>
      <w:pPr>
        <w:pStyle w:val="ListParagraph"/>
        <w:numPr>
          <w:ilvl w:val="0"/>
          <w:numId w:val="51"/>
        </w:numPr>
        <w:tabs>
          <w:tab w:pos="529" w:val="left" w:leader="none"/>
        </w:tabs>
        <w:spacing w:line="240" w:lineRule="auto" w:before="0" w:after="0"/>
        <w:ind w:left="528" w:right="0" w:hanging="268"/>
        <w:jc w:val="both"/>
        <w:rPr>
          <w:sz w:val="24"/>
        </w:rPr>
      </w:pPr>
      <w:r>
        <w:rPr>
          <w:sz w:val="24"/>
        </w:rPr>
        <w:t>Get the customer's</w:t>
      </w:r>
      <w:r>
        <w:rPr>
          <w:spacing w:val="-7"/>
          <w:sz w:val="24"/>
        </w:rPr>
        <w:t> </w:t>
      </w:r>
      <w:r>
        <w:rPr>
          <w:sz w:val="24"/>
        </w:rPr>
        <w:t>voice.</w:t>
      </w:r>
    </w:p>
    <w:p>
      <w:pPr>
        <w:pStyle w:val="ListParagraph"/>
        <w:numPr>
          <w:ilvl w:val="0"/>
          <w:numId w:val="51"/>
        </w:numPr>
        <w:tabs>
          <w:tab w:pos="529" w:val="left" w:leader="none"/>
        </w:tabs>
        <w:spacing w:line="275" w:lineRule="exact" w:before="2" w:after="0"/>
        <w:ind w:left="528" w:right="0" w:hanging="268"/>
        <w:jc w:val="both"/>
        <w:rPr>
          <w:sz w:val="24"/>
        </w:rPr>
      </w:pPr>
      <w:r>
        <w:rPr>
          <w:sz w:val="24"/>
        </w:rPr>
        <w:t>Sort</w:t>
      </w:r>
      <w:r>
        <w:rPr>
          <w:spacing w:val="-8"/>
          <w:sz w:val="24"/>
        </w:rPr>
        <w:t> </w:t>
      </w:r>
      <w:r>
        <w:rPr>
          <w:sz w:val="24"/>
        </w:rPr>
        <w:t>verbalizations.</w:t>
      </w:r>
    </w:p>
    <w:p>
      <w:pPr>
        <w:pStyle w:val="ListParagraph"/>
        <w:numPr>
          <w:ilvl w:val="0"/>
          <w:numId w:val="51"/>
        </w:numPr>
        <w:tabs>
          <w:tab w:pos="529" w:val="left" w:leader="none"/>
        </w:tabs>
        <w:spacing w:line="275" w:lineRule="exact" w:before="0" w:after="0"/>
        <w:ind w:left="528" w:right="0" w:hanging="268"/>
        <w:jc w:val="both"/>
        <w:rPr>
          <w:sz w:val="24"/>
        </w:rPr>
      </w:pPr>
      <w:r>
        <w:rPr>
          <w:sz w:val="24"/>
        </w:rPr>
        <w:t>Structuring Customer</w:t>
      </w:r>
      <w:r>
        <w:rPr>
          <w:spacing w:val="-11"/>
          <w:sz w:val="24"/>
        </w:rPr>
        <w:t> </w:t>
      </w:r>
      <w:r>
        <w:rPr>
          <w:sz w:val="24"/>
        </w:rPr>
        <w:t>Needs.</w:t>
      </w:r>
    </w:p>
    <w:p>
      <w:pPr>
        <w:pStyle w:val="ListParagraph"/>
        <w:numPr>
          <w:ilvl w:val="0"/>
          <w:numId w:val="51"/>
        </w:numPr>
        <w:tabs>
          <w:tab w:pos="529" w:val="left" w:leader="none"/>
        </w:tabs>
        <w:spacing w:line="275" w:lineRule="exact" w:before="2" w:after="0"/>
        <w:ind w:left="528" w:right="0" w:hanging="268"/>
        <w:jc w:val="both"/>
        <w:rPr>
          <w:sz w:val="24"/>
        </w:rPr>
      </w:pPr>
      <w:r>
        <w:rPr>
          <w:sz w:val="24"/>
        </w:rPr>
        <w:t>Prioritizing customer</w:t>
      </w:r>
      <w:r>
        <w:rPr>
          <w:spacing w:val="-13"/>
          <w:sz w:val="24"/>
        </w:rPr>
        <w:t> </w:t>
      </w:r>
      <w:r>
        <w:rPr>
          <w:sz w:val="24"/>
        </w:rPr>
        <w:t>needs.</w:t>
      </w:r>
    </w:p>
    <w:p>
      <w:pPr>
        <w:pStyle w:val="ListParagraph"/>
        <w:numPr>
          <w:ilvl w:val="0"/>
          <w:numId w:val="51"/>
        </w:numPr>
        <w:tabs>
          <w:tab w:pos="530" w:val="left" w:leader="none"/>
        </w:tabs>
        <w:spacing w:line="275" w:lineRule="exact" w:before="0" w:after="0"/>
        <w:ind w:left="529" w:right="0" w:hanging="269"/>
        <w:jc w:val="both"/>
        <w:rPr>
          <w:sz w:val="24"/>
        </w:rPr>
      </w:pPr>
      <w:r>
        <w:rPr>
          <w:sz w:val="24"/>
        </w:rPr>
        <w:t>Expand prioritized</w:t>
      </w:r>
      <w:r>
        <w:rPr>
          <w:spacing w:val="-10"/>
          <w:sz w:val="24"/>
        </w:rPr>
        <w:t> </w:t>
      </w:r>
      <w:r>
        <w:rPr>
          <w:sz w:val="24"/>
        </w:rPr>
        <w:t>needs.</w:t>
      </w:r>
    </w:p>
    <w:p>
      <w:pPr>
        <w:spacing w:after="0" w:line="275" w:lineRule="exact"/>
        <w:jc w:val="both"/>
        <w:rPr>
          <w:sz w:val="24"/>
        </w:rPr>
        <w:sectPr>
          <w:pgSz w:w="12240" w:h="15840"/>
          <w:pgMar w:header="698" w:footer="1051" w:top="1200" w:bottom="1240" w:left="1180" w:right="240"/>
        </w:sectPr>
      </w:pPr>
    </w:p>
    <w:p>
      <w:pPr>
        <w:pStyle w:val="BodyText"/>
        <w:spacing w:before="10"/>
        <w:rPr>
          <w:sz w:val="15"/>
        </w:rPr>
      </w:pPr>
    </w:p>
    <w:p>
      <w:pPr>
        <w:pStyle w:val="ListParagraph"/>
        <w:numPr>
          <w:ilvl w:val="0"/>
          <w:numId w:val="51"/>
        </w:numPr>
        <w:tabs>
          <w:tab w:pos="529" w:val="left" w:leader="none"/>
        </w:tabs>
        <w:spacing w:line="240" w:lineRule="auto" w:before="70" w:after="0"/>
        <w:ind w:left="528" w:right="0" w:hanging="268"/>
        <w:jc w:val="both"/>
        <w:rPr>
          <w:sz w:val="24"/>
        </w:rPr>
      </w:pPr>
      <w:r>
        <w:rPr>
          <w:sz w:val="24"/>
        </w:rPr>
        <w:t>Scan only priority relations in</w:t>
      </w:r>
      <w:r>
        <w:rPr>
          <w:spacing w:val="-15"/>
          <w:sz w:val="24"/>
        </w:rPr>
        <w:t> </w:t>
      </w:r>
      <w:r>
        <w:rPr>
          <w:sz w:val="24"/>
        </w:rPr>
        <w:t>detail.</w:t>
      </w:r>
    </w:p>
    <w:p>
      <w:pPr>
        <w:pStyle w:val="BodyText"/>
      </w:pPr>
    </w:p>
    <w:p>
      <w:pPr>
        <w:pStyle w:val="BodyText"/>
        <w:ind w:left="260" w:right="1207" w:firstLine="432"/>
        <w:jc w:val="both"/>
      </w:pPr>
      <w:r>
        <w:rPr/>
        <w:t>The Blitz QFD is a very powerful system that invites us to analyze, by going directly to ask the client, whether or not the design of new products meet the latent needs and future customers.</w:t>
      </w:r>
    </w:p>
    <w:p>
      <w:pPr>
        <w:pStyle w:val="BodyText"/>
        <w:spacing w:before="6"/>
        <w:rPr>
          <w:sz w:val="23"/>
        </w:rPr>
      </w:pPr>
    </w:p>
    <w:p>
      <w:pPr>
        <w:pStyle w:val="Heading5"/>
        <w:numPr>
          <w:ilvl w:val="1"/>
          <w:numId w:val="51"/>
        </w:numPr>
        <w:tabs>
          <w:tab w:pos="4284" w:val="left" w:leader="none"/>
        </w:tabs>
        <w:spacing w:line="240" w:lineRule="auto" w:before="0" w:after="0"/>
        <w:ind w:left="4283" w:right="0" w:hanging="268"/>
        <w:jc w:val="left"/>
      </w:pPr>
      <w:r>
        <w:rPr/>
        <w:t>OBJECTIVES.</w:t>
      </w:r>
    </w:p>
    <w:p>
      <w:pPr>
        <w:pStyle w:val="BodyText"/>
        <w:spacing w:before="4"/>
        <w:rPr>
          <w:b/>
        </w:rPr>
      </w:pPr>
    </w:p>
    <w:p>
      <w:pPr>
        <w:pStyle w:val="BodyText"/>
        <w:spacing w:before="1"/>
        <w:ind w:left="260" w:right="1205"/>
        <w:jc w:val="both"/>
      </w:pPr>
      <w:r>
        <w:rPr/>
        <w:t>This paper aims to show ergonomic design of a crane orthopedic maximum load capacity of 120 kg to a height of 70 m. . The lifting mechanism includes patients in a sitting position to a standing position, with support arms and shins.</w:t>
      </w:r>
    </w:p>
    <w:p>
      <w:pPr>
        <w:pStyle w:val="BodyText"/>
        <w:spacing w:before="6"/>
        <w:rPr>
          <w:sz w:val="23"/>
        </w:rPr>
      </w:pPr>
    </w:p>
    <w:p>
      <w:pPr>
        <w:pStyle w:val="Heading5"/>
        <w:numPr>
          <w:ilvl w:val="1"/>
          <w:numId w:val="51"/>
        </w:numPr>
        <w:tabs>
          <w:tab w:pos="4121" w:val="left" w:leader="none"/>
        </w:tabs>
        <w:spacing w:line="240" w:lineRule="auto" w:before="0" w:after="0"/>
        <w:ind w:left="4120" w:right="0" w:hanging="268"/>
        <w:jc w:val="left"/>
      </w:pPr>
      <w:r>
        <w:rPr/>
        <w:t>METHODOLOGY</w:t>
      </w:r>
    </w:p>
    <w:p>
      <w:pPr>
        <w:pStyle w:val="BodyText"/>
        <w:spacing w:before="5"/>
        <w:rPr>
          <w:b/>
        </w:rPr>
      </w:pPr>
    </w:p>
    <w:p>
      <w:pPr>
        <w:pStyle w:val="BodyText"/>
        <w:ind w:left="260" w:right="1193"/>
        <w:jc w:val="both"/>
      </w:pPr>
      <w:r>
        <w:rPr/>
        <w:t>In the first stage, Blitz QFD lined project resources with the real needs of the client; information provided by disabled patients and users (patient and family therapists) allowed defining spaces, distribution mechanisms and parts that make up the crane; as well as the dimensions and location corresponding harness.</w:t>
      </w:r>
    </w:p>
    <w:p>
      <w:pPr>
        <w:pStyle w:val="BodyText"/>
        <w:spacing w:before="6"/>
        <w:rPr>
          <w:sz w:val="23"/>
        </w:rPr>
      </w:pPr>
    </w:p>
    <w:p>
      <w:pPr>
        <w:pStyle w:val="Heading5"/>
        <w:numPr>
          <w:ilvl w:val="1"/>
          <w:numId w:val="52"/>
        </w:numPr>
        <w:tabs>
          <w:tab w:pos="663" w:val="left" w:leader="none"/>
        </w:tabs>
        <w:spacing w:line="240" w:lineRule="auto" w:before="0" w:after="0"/>
        <w:ind w:left="662" w:right="0" w:hanging="402"/>
        <w:jc w:val="both"/>
      </w:pPr>
      <w:r>
        <w:rPr/>
        <w:t>Getting the customer's</w:t>
      </w:r>
      <w:r>
        <w:rPr>
          <w:spacing w:val="-19"/>
        </w:rPr>
        <w:t> </w:t>
      </w:r>
      <w:r>
        <w:rPr/>
        <w:t>voice.</w:t>
      </w:r>
    </w:p>
    <w:p>
      <w:pPr>
        <w:pStyle w:val="BodyText"/>
        <w:spacing w:before="5"/>
        <w:rPr>
          <w:b/>
        </w:rPr>
      </w:pPr>
    </w:p>
    <w:p>
      <w:pPr>
        <w:pStyle w:val="BodyText"/>
        <w:spacing w:line="242" w:lineRule="auto"/>
        <w:ind w:left="260" w:right="1204"/>
        <w:jc w:val="both"/>
      </w:pPr>
      <w:r>
        <w:rPr/>
        <w:t>For the voice of the customer, a table is first customer segments (TSC) to identify customers of the crane under different scenarios (table 1).</w:t>
      </w:r>
    </w:p>
    <w:p>
      <w:pPr>
        <w:pStyle w:val="BodyText"/>
        <w:spacing w:before="3"/>
      </w:pPr>
    </w:p>
    <w:p>
      <w:pPr>
        <w:pStyle w:val="BodyText"/>
        <w:spacing w:line="274" w:lineRule="exact"/>
        <w:ind w:left="3343" w:right="4281"/>
        <w:jc w:val="center"/>
      </w:pPr>
      <w:r>
        <w:rPr/>
        <w:t>Table1. Customer Segments Prepared</w:t>
      </w:r>
    </w:p>
    <w:p>
      <w:pPr>
        <w:pStyle w:val="BodyText"/>
        <w:spacing w:after="1"/>
      </w:pPr>
    </w:p>
    <w:tbl>
      <w:tblPr>
        <w:tblW w:w="0" w:type="auto"/>
        <w:jc w:val="left"/>
        <w:tblInd w:w="6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25"/>
        <w:gridCol w:w="1566"/>
        <w:gridCol w:w="1503"/>
        <w:gridCol w:w="1594"/>
        <w:gridCol w:w="1225"/>
        <w:gridCol w:w="1499"/>
      </w:tblGrid>
      <w:tr>
        <w:trPr>
          <w:trHeight w:val="350" w:hRule="exact"/>
        </w:trPr>
        <w:tc>
          <w:tcPr>
            <w:tcW w:w="1225" w:type="dxa"/>
          </w:tcPr>
          <w:p>
            <w:pPr>
              <w:pStyle w:val="TableParagraph"/>
              <w:spacing w:line="267" w:lineRule="exact"/>
              <w:ind w:left="197" w:right="42"/>
              <w:rPr>
                <w:b/>
                <w:sz w:val="24"/>
              </w:rPr>
            </w:pPr>
            <w:r>
              <w:rPr>
                <w:b/>
                <w:sz w:val="24"/>
              </w:rPr>
              <w:t>¿Who?</w:t>
            </w:r>
          </w:p>
        </w:tc>
        <w:tc>
          <w:tcPr>
            <w:tcW w:w="1566" w:type="dxa"/>
          </w:tcPr>
          <w:p>
            <w:pPr>
              <w:pStyle w:val="TableParagraph"/>
              <w:spacing w:line="267" w:lineRule="exact"/>
              <w:ind w:left="350" w:right="134"/>
              <w:rPr>
                <w:b/>
                <w:sz w:val="24"/>
              </w:rPr>
            </w:pPr>
            <w:r>
              <w:rPr>
                <w:b/>
                <w:sz w:val="24"/>
              </w:rPr>
              <w:t>¿what?</w:t>
            </w:r>
          </w:p>
        </w:tc>
        <w:tc>
          <w:tcPr>
            <w:tcW w:w="1503" w:type="dxa"/>
          </w:tcPr>
          <w:p>
            <w:pPr>
              <w:pStyle w:val="TableParagraph"/>
              <w:spacing w:line="267" w:lineRule="exact"/>
              <w:ind w:left="268" w:right="214"/>
              <w:rPr>
                <w:b/>
                <w:sz w:val="24"/>
              </w:rPr>
            </w:pPr>
            <w:r>
              <w:rPr>
                <w:b/>
                <w:sz w:val="24"/>
              </w:rPr>
              <w:t>¿When?</w:t>
            </w:r>
          </w:p>
        </w:tc>
        <w:tc>
          <w:tcPr>
            <w:tcW w:w="1594" w:type="dxa"/>
          </w:tcPr>
          <w:p>
            <w:pPr>
              <w:pStyle w:val="TableParagraph"/>
              <w:spacing w:line="267" w:lineRule="exact"/>
              <w:ind w:left="273" w:right="38"/>
              <w:rPr>
                <w:b/>
                <w:sz w:val="24"/>
              </w:rPr>
            </w:pPr>
            <w:r>
              <w:rPr>
                <w:b/>
                <w:sz w:val="24"/>
              </w:rPr>
              <w:t>¿Where?</w:t>
            </w:r>
          </w:p>
        </w:tc>
        <w:tc>
          <w:tcPr>
            <w:tcW w:w="1225" w:type="dxa"/>
          </w:tcPr>
          <w:p>
            <w:pPr>
              <w:pStyle w:val="TableParagraph"/>
              <w:spacing w:line="267" w:lineRule="exact"/>
              <w:ind w:left="201" w:right="149"/>
              <w:rPr>
                <w:b/>
                <w:sz w:val="24"/>
              </w:rPr>
            </w:pPr>
            <w:r>
              <w:rPr>
                <w:b/>
                <w:sz w:val="24"/>
              </w:rPr>
              <w:t>¿Why?</w:t>
            </w:r>
          </w:p>
        </w:tc>
        <w:tc>
          <w:tcPr>
            <w:tcW w:w="1499" w:type="dxa"/>
          </w:tcPr>
          <w:p>
            <w:pPr>
              <w:pStyle w:val="TableParagraph"/>
              <w:spacing w:line="267" w:lineRule="exact"/>
              <w:ind w:left="336" w:right="121"/>
              <w:rPr>
                <w:b/>
                <w:sz w:val="24"/>
              </w:rPr>
            </w:pPr>
            <w:r>
              <w:rPr>
                <w:b/>
                <w:sz w:val="24"/>
              </w:rPr>
              <w:t>¿How?</w:t>
            </w:r>
          </w:p>
        </w:tc>
      </w:tr>
      <w:tr>
        <w:trPr>
          <w:trHeight w:val="2780" w:hRule="exact"/>
        </w:trPr>
        <w:tc>
          <w:tcPr>
            <w:tcW w:w="1225" w:type="dxa"/>
          </w:tcPr>
          <w:p>
            <w:pPr>
              <w:pStyle w:val="TableParagraph"/>
              <w:spacing w:line="272" w:lineRule="exact"/>
              <w:ind w:left="62" w:right="42"/>
              <w:rPr>
                <w:sz w:val="24"/>
              </w:rPr>
            </w:pPr>
            <w:r>
              <w:rPr>
                <w:sz w:val="24"/>
              </w:rPr>
              <w:t>therapists</w:t>
            </w:r>
          </w:p>
        </w:tc>
        <w:tc>
          <w:tcPr>
            <w:tcW w:w="1566" w:type="dxa"/>
          </w:tcPr>
          <w:p>
            <w:pPr>
              <w:pStyle w:val="TableParagraph"/>
              <w:ind w:left="58" w:right="96"/>
              <w:rPr>
                <w:sz w:val="24"/>
              </w:rPr>
            </w:pPr>
            <w:r>
              <w:rPr>
                <w:sz w:val="24"/>
              </w:rPr>
              <w:t>Move to patients more quickly and with less physical wear</w:t>
            </w:r>
          </w:p>
        </w:tc>
        <w:tc>
          <w:tcPr>
            <w:tcW w:w="1503" w:type="dxa"/>
          </w:tcPr>
          <w:p>
            <w:pPr>
              <w:pStyle w:val="TableParagraph"/>
              <w:ind w:left="62" w:right="214"/>
              <w:rPr>
                <w:sz w:val="24"/>
              </w:rPr>
            </w:pPr>
            <w:r>
              <w:rPr>
                <w:sz w:val="24"/>
              </w:rPr>
              <w:t>When they move them easily and need patients</w:t>
            </w:r>
          </w:p>
        </w:tc>
        <w:tc>
          <w:tcPr>
            <w:tcW w:w="1594" w:type="dxa"/>
          </w:tcPr>
          <w:p>
            <w:pPr>
              <w:pStyle w:val="TableParagraph"/>
              <w:ind w:left="62" w:right="53"/>
              <w:rPr>
                <w:sz w:val="24"/>
              </w:rPr>
            </w:pPr>
            <w:r>
              <w:rPr>
                <w:sz w:val="24"/>
              </w:rPr>
              <w:t>Rehabilitation centers, hospitals and even in the homes of the same patients</w:t>
            </w:r>
          </w:p>
        </w:tc>
        <w:tc>
          <w:tcPr>
            <w:tcW w:w="1225" w:type="dxa"/>
          </w:tcPr>
          <w:p>
            <w:pPr>
              <w:pStyle w:val="TableParagraph"/>
              <w:ind w:left="62" w:right="149"/>
              <w:rPr>
                <w:sz w:val="24"/>
              </w:rPr>
            </w:pPr>
            <w:r>
              <w:rPr>
                <w:sz w:val="24"/>
              </w:rPr>
              <w:t>Because this product using the therapist tends to suffer less physical wear</w:t>
            </w:r>
          </w:p>
        </w:tc>
        <w:tc>
          <w:tcPr>
            <w:tcW w:w="1499" w:type="dxa"/>
          </w:tcPr>
          <w:p>
            <w:pPr>
              <w:pStyle w:val="TableParagraph"/>
              <w:ind w:left="57" w:right="121"/>
              <w:rPr>
                <w:sz w:val="24"/>
              </w:rPr>
            </w:pPr>
            <w:r>
              <w:rPr>
                <w:sz w:val="24"/>
              </w:rPr>
              <w:t>Facilitating the lifting, transfer and patient therapy</w:t>
            </w:r>
          </w:p>
        </w:tc>
      </w:tr>
      <w:tr>
        <w:trPr>
          <w:trHeight w:val="2233" w:hRule="exact"/>
        </w:trPr>
        <w:tc>
          <w:tcPr>
            <w:tcW w:w="1225" w:type="dxa"/>
          </w:tcPr>
          <w:p>
            <w:pPr>
              <w:pStyle w:val="TableParagraph"/>
              <w:spacing w:line="272" w:lineRule="exact"/>
              <w:ind w:left="62" w:right="42"/>
              <w:rPr>
                <w:sz w:val="24"/>
              </w:rPr>
            </w:pPr>
            <w:r>
              <w:rPr>
                <w:sz w:val="24"/>
              </w:rPr>
              <w:t>disabled</w:t>
            </w:r>
          </w:p>
        </w:tc>
        <w:tc>
          <w:tcPr>
            <w:tcW w:w="1566" w:type="dxa"/>
          </w:tcPr>
          <w:p>
            <w:pPr>
              <w:pStyle w:val="TableParagraph"/>
              <w:ind w:left="58" w:right="134"/>
              <w:rPr>
                <w:sz w:val="24"/>
              </w:rPr>
            </w:pPr>
            <w:r>
              <w:rPr>
                <w:sz w:val="24"/>
              </w:rPr>
              <w:t>For therapists and doctors move it easily and in a more comfortable it is also</w:t>
            </w:r>
          </w:p>
        </w:tc>
        <w:tc>
          <w:tcPr>
            <w:tcW w:w="1503" w:type="dxa"/>
          </w:tcPr>
          <w:p>
            <w:pPr>
              <w:pStyle w:val="TableParagraph"/>
              <w:ind w:left="62" w:right="187"/>
              <w:rPr>
                <w:sz w:val="24"/>
              </w:rPr>
            </w:pPr>
            <w:r>
              <w:rPr>
                <w:sz w:val="24"/>
              </w:rPr>
              <w:t>When the patient is in rehab or have the need to go to the bathroom</w:t>
            </w:r>
          </w:p>
        </w:tc>
        <w:tc>
          <w:tcPr>
            <w:tcW w:w="1594" w:type="dxa"/>
          </w:tcPr>
          <w:p>
            <w:pPr>
              <w:pStyle w:val="TableParagraph"/>
              <w:ind w:left="62" w:right="38"/>
              <w:rPr>
                <w:sz w:val="24"/>
              </w:rPr>
            </w:pPr>
            <w:r>
              <w:rPr>
                <w:sz w:val="24"/>
              </w:rPr>
              <w:t>Rehabilitation centers, hospitals and even in the homes of the same patients.</w:t>
            </w:r>
          </w:p>
        </w:tc>
        <w:tc>
          <w:tcPr>
            <w:tcW w:w="1225" w:type="dxa"/>
          </w:tcPr>
          <w:p>
            <w:pPr>
              <w:pStyle w:val="TableParagraph"/>
              <w:ind w:left="62" w:right="149"/>
              <w:rPr>
                <w:sz w:val="24"/>
              </w:rPr>
            </w:pPr>
            <w:r>
              <w:rPr>
                <w:sz w:val="24"/>
              </w:rPr>
              <w:t>Because the patient in question is not self- sufficient to</w:t>
            </w:r>
          </w:p>
        </w:tc>
        <w:tc>
          <w:tcPr>
            <w:tcW w:w="1499" w:type="dxa"/>
          </w:tcPr>
          <w:p>
            <w:pPr>
              <w:pStyle w:val="TableParagraph"/>
              <w:ind w:left="57" w:right="599"/>
              <w:jc w:val="both"/>
              <w:rPr>
                <w:sz w:val="24"/>
              </w:rPr>
            </w:pPr>
            <w:r>
              <w:rPr>
                <w:sz w:val="24"/>
              </w:rPr>
              <w:t>Making </w:t>
            </w:r>
            <w:r>
              <w:rPr>
                <w:spacing w:val="-1"/>
                <w:sz w:val="24"/>
              </w:rPr>
              <w:t>minimal </w:t>
            </w:r>
            <w:r>
              <w:rPr>
                <w:sz w:val="24"/>
              </w:rPr>
              <w:t>effort</w:t>
            </w:r>
          </w:p>
        </w:tc>
      </w:tr>
    </w:tbl>
    <w:p>
      <w:pPr>
        <w:spacing w:after="0"/>
        <w:jc w:val="both"/>
        <w:rPr>
          <w:sz w:val="24"/>
        </w:rPr>
        <w:sectPr>
          <w:pgSz w:w="12240" w:h="15840"/>
          <w:pgMar w:header="698" w:footer="1051" w:top="1200" w:bottom="1240" w:left="1180" w:right="240"/>
        </w:sectPr>
      </w:pPr>
    </w:p>
    <w:p>
      <w:pPr>
        <w:pStyle w:val="BodyText"/>
        <w:spacing w:before="5" w:after="1"/>
        <w:rPr>
          <w:sz w:val="21"/>
        </w:rPr>
      </w:pPr>
    </w:p>
    <w:tbl>
      <w:tblPr>
        <w:tblW w:w="0" w:type="auto"/>
        <w:jc w:val="left"/>
        <w:tblInd w:w="6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25"/>
        <w:gridCol w:w="1566"/>
        <w:gridCol w:w="1503"/>
        <w:gridCol w:w="1594"/>
        <w:gridCol w:w="1225"/>
        <w:gridCol w:w="1499"/>
      </w:tblGrid>
      <w:tr>
        <w:trPr>
          <w:trHeight w:val="1114" w:hRule="exact"/>
        </w:trPr>
        <w:tc>
          <w:tcPr>
            <w:tcW w:w="1225" w:type="dxa"/>
            <w:tcBorders>
              <w:left w:val="single" w:sz="8" w:space="0" w:color="000000"/>
              <w:bottom w:val="single" w:sz="8" w:space="0" w:color="000000"/>
              <w:right w:val="single" w:sz="8" w:space="0" w:color="000000"/>
            </w:tcBorders>
          </w:tcPr>
          <w:p>
            <w:pPr/>
          </w:p>
        </w:tc>
        <w:tc>
          <w:tcPr>
            <w:tcW w:w="1566" w:type="dxa"/>
            <w:tcBorders>
              <w:left w:val="single" w:sz="8" w:space="0" w:color="000000"/>
              <w:bottom w:val="single" w:sz="8" w:space="0" w:color="000000"/>
              <w:right w:val="single" w:sz="8" w:space="0" w:color="000000"/>
            </w:tcBorders>
          </w:tcPr>
          <w:p>
            <w:pPr>
              <w:pStyle w:val="TableParagraph"/>
              <w:ind w:left="58" w:right="41"/>
              <w:rPr>
                <w:sz w:val="24"/>
              </w:rPr>
            </w:pPr>
            <w:r>
              <w:rPr>
                <w:sz w:val="24"/>
              </w:rPr>
              <w:t>easier to give the patient the proper rehabilitation.</w:t>
            </w:r>
          </w:p>
        </w:tc>
        <w:tc>
          <w:tcPr>
            <w:tcW w:w="1503" w:type="dxa"/>
            <w:tcBorders>
              <w:left w:val="single" w:sz="8" w:space="0" w:color="000000"/>
              <w:bottom w:val="single" w:sz="8" w:space="0" w:color="000000"/>
              <w:right w:val="single" w:sz="8" w:space="0" w:color="000000"/>
            </w:tcBorders>
          </w:tcPr>
          <w:p>
            <w:pPr/>
          </w:p>
        </w:tc>
        <w:tc>
          <w:tcPr>
            <w:tcW w:w="1594" w:type="dxa"/>
            <w:tcBorders>
              <w:left w:val="single" w:sz="8" w:space="0" w:color="000000"/>
              <w:bottom w:val="single" w:sz="8" w:space="0" w:color="000000"/>
              <w:right w:val="single" w:sz="8" w:space="0" w:color="000000"/>
            </w:tcBorders>
          </w:tcPr>
          <w:p>
            <w:pPr/>
          </w:p>
        </w:tc>
        <w:tc>
          <w:tcPr>
            <w:tcW w:w="1225" w:type="dxa"/>
            <w:tcBorders>
              <w:left w:val="single" w:sz="8" w:space="0" w:color="000000"/>
              <w:bottom w:val="single" w:sz="8" w:space="0" w:color="000000"/>
              <w:right w:val="single" w:sz="8" w:space="0" w:color="000000"/>
            </w:tcBorders>
          </w:tcPr>
          <w:p>
            <w:pPr>
              <w:pStyle w:val="TableParagraph"/>
              <w:ind w:left="62" w:right="296"/>
              <w:rPr>
                <w:sz w:val="24"/>
              </w:rPr>
            </w:pPr>
            <w:r>
              <w:rPr>
                <w:sz w:val="24"/>
              </w:rPr>
              <w:t>perform certain actions</w:t>
            </w:r>
          </w:p>
        </w:tc>
        <w:tc>
          <w:tcPr>
            <w:tcW w:w="1499" w:type="dxa"/>
            <w:tcBorders>
              <w:left w:val="single" w:sz="8" w:space="0" w:color="000000"/>
              <w:bottom w:val="single" w:sz="8" w:space="0" w:color="000000"/>
              <w:right w:val="single" w:sz="8" w:space="0" w:color="000000"/>
            </w:tcBorders>
          </w:tcPr>
          <w:p>
            <w:pPr/>
          </w:p>
        </w:tc>
      </w:tr>
      <w:tr>
        <w:trPr>
          <w:trHeight w:val="3611" w:hRule="exact"/>
        </w:trPr>
        <w:tc>
          <w:tcPr>
            <w:tcW w:w="1225" w:type="dxa"/>
            <w:tcBorders>
              <w:top w:val="single" w:sz="8" w:space="0" w:color="000000"/>
              <w:left w:val="single" w:sz="8" w:space="0" w:color="000000"/>
              <w:bottom w:val="single" w:sz="8" w:space="0" w:color="000000"/>
              <w:right w:val="single" w:sz="8" w:space="0" w:color="000000"/>
            </w:tcBorders>
          </w:tcPr>
          <w:p>
            <w:pPr>
              <w:pStyle w:val="TableParagraph"/>
              <w:ind w:left="62" w:right="42"/>
              <w:rPr>
                <w:sz w:val="24"/>
              </w:rPr>
            </w:pPr>
            <w:r>
              <w:rPr>
                <w:sz w:val="24"/>
              </w:rPr>
              <w:t>People with diseases temporary disability</w:t>
            </w:r>
          </w:p>
        </w:tc>
        <w:tc>
          <w:tcPr>
            <w:tcW w:w="1566" w:type="dxa"/>
            <w:tcBorders>
              <w:top w:val="single" w:sz="8" w:space="0" w:color="000000"/>
              <w:left w:val="single" w:sz="8" w:space="0" w:color="000000"/>
              <w:bottom w:val="single" w:sz="8" w:space="0" w:color="000000"/>
              <w:right w:val="single" w:sz="8" w:space="0" w:color="000000"/>
            </w:tcBorders>
          </w:tcPr>
          <w:p>
            <w:pPr>
              <w:pStyle w:val="TableParagraph"/>
              <w:ind w:left="58" w:right="88"/>
              <w:rPr>
                <w:sz w:val="24"/>
              </w:rPr>
            </w:pPr>
            <w:r>
              <w:rPr>
                <w:sz w:val="24"/>
              </w:rPr>
              <w:t>For therapists can provide rehabilitation but an easier way.</w:t>
            </w:r>
          </w:p>
        </w:tc>
        <w:tc>
          <w:tcPr>
            <w:tcW w:w="1503" w:type="dxa"/>
            <w:tcBorders>
              <w:top w:val="single" w:sz="8" w:space="0" w:color="000000"/>
              <w:left w:val="single" w:sz="8" w:space="0" w:color="000000"/>
              <w:bottom w:val="single" w:sz="8" w:space="0" w:color="000000"/>
              <w:right w:val="single" w:sz="8" w:space="0" w:color="000000"/>
            </w:tcBorders>
          </w:tcPr>
          <w:p>
            <w:pPr>
              <w:pStyle w:val="TableParagraph"/>
              <w:ind w:left="62" w:right="40"/>
              <w:rPr>
                <w:sz w:val="24"/>
              </w:rPr>
            </w:pPr>
            <w:r>
              <w:rPr>
                <w:sz w:val="24"/>
              </w:rPr>
              <w:t>When you will provide rehabilitation therapy.</w:t>
            </w:r>
          </w:p>
        </w:tc>
        <w:tc>
          <w:tcPr>
            <w:tcW w:w="1594" w:type="dxa"/>
            <w:tcBorders>
              <w:top w:val="single" w:sz="8" w:space="0" w:color="000000"/>
              <w:left w:val="single" w:sz="8" w:space="0" w:color="000000"/>
              <w:bottom w:val="single" w:sz="8" w:space="0" w:color="000000"/>
              <w:right w:val="single" w:sz="8" w:space="0" w:color="000000"/>
            </w:tcBorders>
          </w:tcPr>
          <w:p>
            <w:pPr>
              <w:pStyle w:val="TableParagraph"/>
              <w:ind w:left="62" w:right="53"/>
              <w:rPr>
                <w:sz w:val="24"/>
              </w:rPr>
            </w:pPr>
            <w:r>
              <w:rPr>
                <w:sz w:val="24"/>
              </w:rPr>
              <w:t>Rehabilitation centers, hospitals and even in the homes of the same patients</w:t>
            </w:r>
          </w:p>
        </w:tc>
        <w:tc>
          <w:tcPr>
            <w:tcW w:w="1225" w:type="dxa"/>
            <w:tcBorders>
              <w:top w:val="single" w:sz="8" w:space="0" w:color="000000"/>
              <w:left w:val="single" w:sz="8" w:space="0" w:color="000000"/>
              <w:bottom w:val="single" w:sz="8" w:space="0" w:color="000000"/>
              <w:right w:val="single" w:sz="8" w:space="0" w:color="000000"/>
            </w:tcBorders>
          </w:tcPr>
          <w:p>
            <w:pPr>
              <w:pStyle w:val="TableParagraph"/>
              <w:ind w:left="62" w:right="62"/>
              <w:rPr>
                <w:sz w:val="24"/>
              </w:rPr>
            </w:pPr>
            <w:r>
              <w:rPr>
                <w:sz w:val="24"/>
              </w:rPr>
              <w:t>Because the patient is suffering from a </w:t>
            </w:r>
            <w:r>
              <w:rPr>
                <w:spacing w:val="-1"/>
                <w:sz w:val="24"/>
              </w:rPr>
              <w:t>temporary </w:t>
            </w:r>
            <w:r>
              <w:rPr>
                <w:sz w:val="24"/>
              </w:rPr>
              <w:t>disability that prevents you from being</w:t>
            </w:r>
          </w:p>
          <w:p>
            <w:pPr>
              <w:pStyle w:val="TableParagraph"/>
              <w:spacing w:line="242" w:lineRule="auto"/>
              <w:ind w:left="62" w:right="176"/>
              <w:rPr>
                <w:sz w:val="24"/>
              </w:rPr>
            </w:pPr>
            <w:r>
              <w:rPr>
                <w:sz w:val="24"/>
              </w:rPr>
              <w:t>self- sufficient</w:t>
            </w:r>
          </w:p>
        </w:tc>
        <w:tc>
          <w:tcPr>
            <w:tcW w:w="1499" w:type="dxa"/>
            <w:tcBorders>
              <w:top w:val="single" w:sz="8" w:space="0" w:color="000000"/>
              <w:left w:val="single" w:sz="8" w:space="0" w:color="000000"/>
              <w:bottom w:val="single" w:sz="8" w:space="0" w:color="000000"/>
              <w:right w:val="single" w:sz="8" w:space="0" w:color="000000"/>
            </w:tcBorders>
          </w:tcPr>
          <w:p>
            <w:pPr>
              <w:pStyle w:val="TableParagraph"/>
              <w:ind w:left="57" w:right="48"/>
              <w:rPr>
                <w:sz w:val="24"/>
              </w:rPr>
            </w:pPr>
            <w:r>
              <w:rPr>
                <w:sz w:val="24"/>
              </w:rPr>
              <w:t>Using it for the rehabilitation of it by making minimal effort</w:t>
            </w:r>
          </w:p>
        </w:tc>
      </w:tr>
    </w:tbl>
    <w:p>
      <w:pPr>
        <w:pStyle w:val="BodyText"/>
        <w:rPr>
          <w:sz w:val="20"/>
        </w:rPr>
      </w:pPr>
    </w:p>
    <w:p>
      <w:pPr>
        <w:pStyle w:val="BodyText"/>
        <w:spacing w:before="6"/>
        <w:rPr>
          <w:sz w:val="21"/>
        </w:rPr>
      </w:pPr>
    </w:p>
    <w:p>
      <w:pPr>
        <w:pStyle w:val="BodyText"/>
        <w:spacing w:before="70"/>
        <w:ind w:left="260" w:right="1188" w:firstLine="432"/>
        <w:jc w:val="both"/>
      </w:pPr>
      <w:r>
        <w:rPr/>
        <w:t>Once identified customers or users of the crane, surveyed a group of 120 patients with mobility problems and displacement of CRIS-Irapuato, The survey consisted of 15 open-ended questions to learn the customer's needs. The questions were asked two times to ensure that the patient had clear what is being asked, then the verbalizations were recorded electronically.</w:t>
      </w:r>
    </w:p>
    <w:p>
      <w:pPr>
        <w:pStyle w:val="BodyText"/>
        <w:spacing w:before="7"/>
        <w:rPr>
          <w:sz w:val="23"/>
        </w:rPr>
      </w:pPr>
    </w:p>
    <w:p>
      <w:pPr>
        <w:pStyle w:val="Heading5"/>
        <w:numPr>
          <w:ilvl w:val="1"/>
          <w:numId w:val="52"/>
        </w:numPr>
        <w:tabs>
          <w:tab w:pos="663" w:val="left" w:leader="none"/>
        </w:tabs>
        <w:spacing w:line="240" w:lineRule="auto" w:before="0" w:after="0"/>
        <w:ind w:left="662" w:right="0" w:hanging="402"/>
        <w:jc w:val="left"/>
      </w:pPr>
      <w:r>
        <w:rPr/>
        <w:t>Sort</w:t>
      </w:r>
      <w:r>
        <w:rPr>
          <w:spacing w:val="-16"/>
        </w:rPr>
        <w:t> </w:t>
      </w:r>
      <w:r>
        <w:rPr/>
        <w:t>verbalizations</w:t>
      </w:r>
    </w:p>
    <w:p>
      <w:pPr>
        <w:pStyle w:val="BodyText"/>
        <w:spacing w:before="4"/>
        <w:rPr>
          <w:b/>
        </w:rPr>
      </w:pPr>
    </w:p>
    <w:p>
      <w:pPr>
        <w:pStyle w:val="BodyText"/>
        <w:spacing w:before="1"/>
        <w:ind w:left="260" w:right="1187"/>
      </w:pPr>
      <w:r>
        <w:rPr/>
        <w:t>At this stage, verbalizations were categorized into the following topics:</w:t>
      </w:r>
    </w:p>
    <w:p>
      <w:pPr>
        <w:pStyle w:val="BodyText"/>
      </w:pPr>
    </w:p>
    <w:p>
      <w:pPr>
        <w:pStyle w:val="ListParagraph"/>
        <w:numPr>
          <w:ilvl w:val="0"/>
          <w:numId w:val="53"/>
        </w:numPr>
        <w:tabs>
          <w:tab w:pos="529" w:val="left" w:leader="none"/>
        </w:tabs>
        <w:spacing w:line="275" w:lineRule="exact" w:before="0" w:after="0"/>
        <w:ind w:left="528" w:right="0" w:hanging="268"/>
        <w:jc w:val="left"/>
        <w:rPr>
          <w:sz w:val="24"/>
        </w:rPr>
      </w:pPr>
      <w:r>
        <w:rPr>
          <w:sz w:val="24"/>
        </w:rPr>
        <w:t>Cost.</w:t>
      </w:r>
    </w:p>
    <w:p>
      <w:pPr>
        <w:pStyle w:val="ListParagraph"/>
        <w:numPr>
          <w:ilvl w:val="0"/>
          <w:numId w:val="53"/>
        </w:numPr>
        <w:tabs>
          <w:tab w:pos="529" w:val="left" w:leader="none"/>
        </w:tabs>
        <w:spacing w:line="275" w:lineRule="exact" w:before="0" w:after="0"/>
        <w:ind w:left="528" w:right="0" w:hanging="268"/>
        <w:jc w:val="left"/>
        <w:rPr>
          <w:sz w:val="24"/>
        </w:rPr>
      </w:pPr>
      <w:r>
        <w:rPr>
          <w:sz w:val="24"/>
        </w:rPr>
        <w:t>Design.</w:t>
      </w:r>
    </w:p>
    <w:p>
      <w:pPr>
        <w:pStyle w:val="ListParagraph"/>
        <w:numPr>
          <w:ilvl w:val="0"/>
          <w:numId w:val="53"/>
        </w:numPr>
        <w:tabs>
          <w:tab w:pos="529" w:val="left" w:leader="none"/>
        </w:tabs>
        <w:spacing w:line="240" w:lineRule="auto" w:before="3" w:after="0"/>
        <w:ind w:left="528" w:right="0" w:hanging="268"/>
        <w:jc w:val="left"/>
        <w:rPr>
          <w:sz w:val="24"/>
        </w:rPr>
      </w:pPr>
      <w:r>
        <w:rPr>
          <w:sz w:val="24"/>
        </w:rPr>
        <w:t>Materials.</w:t>
      </w:r>
    </w:p>
    <w:p>
      <w:pPr>
        <w:pStyle w:val="BodyText"/>
        <w:spacing w:before="5"/>
      </w:pPr>
    </w:p>
    <w:p>
      <w:pPr>
        <w:pStyle w:val="BodyText"/>
        <w:spacing w:line="274" w:lineRule="exact" w:before="1"/>
        <w:ind w:left="260" w:right="1210" w:firstLine="432"/>
        <w:jc w:val="both"/>
      </w:pPr>
      <w:r>
        <w:rPr/>
        <w:t>Note that in these three groups were subdivided to better understand customer needs. Not taken into account the number of each type verbalizations appreciate.</w:t>
      </w:r>
    </w:p>
    <w:p>
      <w:pPr>
        <w:pStyle w:val="BodyText"/>
        <w:spacing w:before="7"/>
        <w:rPr>
          <w:sz w:val="23"/>
        </w:rPr>
      </w:pPr>
    </w:p>
    <w:p>
      <w:pPr>
        <w:pStyle w:val="ListParagraph"/>
        <w:numPr>
          <w:ilvl w:val="0"/>
          <w:numId w:val="54"/>
        </w:numPr>
        <w:tabs>
          <w:tab w:pos="529" w:val="left" w:leader="none"/>
        </w:tabs>
        <w:spacing w:line="240" w:lineRule="auto" w:before="0" w:after="0"/>
        <w:ind w:left="528" w:right="0" w:hanging="268"/>
        <w:jc w:val="left"/>
        <w:rPr>
          <w:sz w:val="24"/>
        </w:rPr>
      </w:pPr>
      <w:r>
        <w:rPr>
          <w:sz w:val="24"/>
        </w:rPr>
        <w:t>Cost</w:t>
      </w:r>
      <w:r>
        <w:rPr>
          <w:spacing w:val="-5"/>
          <w:sz w:val="24"/>
        </w:rPr>
        <w:t> </w:t>
      </w:r>
      <w:r>
        <w:rPr>
          <w:sz w:val="24"/>
        </w:rPr>
        <w:t>Availability.</w:t>
      </w:r>
    </w:p>
    <w:p>
      <w:pPr>
        <w:pStyle w:val="ListParagraph"/>
        <w:numPr>
          <w:ilvl w:val="0"/>
          <w:numId w:val="54"/>
        </w:numPr>
        <w:tabs>
          <w:tab w:pos="529" w:val="left" w:leader="none"/>
        </w:tabs>
        <w:spacing w:line="275" w:lineRule="exact" w:before="3" w:after="0"/>
        <w:ind w:left="528" w:right="0" w:hanging="268"/>
        <w:jc w:val="left"/>
        <w:rPr>
          <w:sz w:val="24"/>
        </w:rPr>
      </w:pPr>
      <w:r>
        <w:rPr>
          <w:sz w:val="24"/>
        </w:rPr>
        <w:t>Innovative</w:t>
      </w:r>
      <w:r>
        <w:rPr>
          <w:spacing w:val="-7"/>
          <w:sz w:val="24"/>
        </w:rPr>
        <w:t> </w:t>
      </w:r>
      <w:r>
        <w:rPr>
          <w:sz w:val="24"/>
        </w:rPr>
        <w:t>Design</w:t>
      </w:r>
    </w:p>
    <w:p>
      <w:pPr>
        <w:pStyle w:val="BodyText"/>
        <w:spacing w:line="242" w:lineRule="auto"/>
        <w:ind w:left="2066" w:right="6244"/>
      </w:pPr>
      <w:r>
        <w:rPr/>
        <w:t>Ergonomic Management Facility</w:t>
      </w:r>
    </w:p>
    <w:p>
      <w:pPr>
        <w:pStyle w:val="BodyText"/>
        <w:spacing w:before="4"/>
        <w:rPr>
          <w:sz w:val="23"/>
        </w:rPr>
      </w:pPr>
    </w:p>
    <w:p>
      <w:pPr>
        <w:pStyle w:val="Heading5"/>
        <w:spacing w:line="275" w:lineRule="exact"/>
        <w:ind w:right="1187"/>
      </w:pPr>
      <w:r>
        <w:rPr/>
        <w:t>Material Properties.</w:t>
      </w:r>
    </w:p>
    <w:p>
      <w:pPr>
        <w:pStyle w:val="ListParagraph"/>
        <w:numPr>
          <w:ilvl w:val="1"/>
          <w:numId w:val="52"/>
        </w:numPr>
        <w:tabs>
          <w:tab w:pos="663" w:val="left" w:leader="none"/>
        </w:tabs>
        <w:spacing w:line="275" w:lineRule="exact" w:before="0" w:after="0"/>
        <w:ind w:left="662" w:right="0" w:hanging="402"/>
        <w:jc w:val="left"/>
        <w:rPr>
          <w:b/>
          <w:sz w:val="24"/>
        </w:rPr>
      </w:pPr>
      <w:r>
        <w:rPr>
          <w:b/>
          <w:sz w:val="24"/>
        </w:rPr>
        <w:t>Structuring customer</w:t>
      </w:r>
      <w:r>
        <w:rPr>
          <w:b/>
          <w:spacing w:val="-22"/>
          <w:sz w:val="24"/>
        </w:rPr>
        <w:t> </w:t>
      </w:r>
      <w:r>
        <w:rPr>
          <w:b/>
          <w:sz w:val="24"/>
        </w:rPr>
        <w:t>needs</w:t>
      </w:r>
    </w:p>
    <w:p>
      <w:pPr>
        <w:pStyle w:val="BodyText"/>
        <w:spacing w:before="11"/>
        <w:rPr>
          <w:b/>
        </w:rPr>
      </w:pPr>
    </w:p>
    <w:p>
      <w:pPr>
        <w:pStyle w:val="BodyText"/>
        <w:spacing w:line="274" w:lineRule="exact"/>
        <w:ind w:left="260" w:right="1187"/>
      </w:pPr>
      <w:r>
        <w:rPr/>
        <w:t>At this stage, verbalizations were extracted from the real needs of customers through a second review by a group of therapists CRIS-Irapuato.</w:t>
      </w:r>
    </w:p>
    <w:p>
      <w:pPr>
        <w:spacing w:after="0" w:line="274" w:lineRule="exact"/>
        <w:sectPr>
          <w:pgSz w:w="12240" w:h="15840"/>
          <w:pgMar w:header="698" w:footer="1051" w:top="1200" w:bottom="1240" w:left="1180" w:right="240"/>
        </w:sectPr>
      </w:pPr>
    </w:p>
    <w:p>
      <w:pPr>
        <w:pStyle w:val="BodyText"/>
        <w:rPr>
          <w:sz w:val="20"/>
        </w:rPr>
      </w:pPr>
    </w:p>
    <w:p>
      <w:pPr>
        <w:pStyle w:val="BodyText"/>
        <w:spacing w:before="3"/>
        <w:rPr>
          <w:sz w:val="19"/>
        </w:rPr>
      </w:pPr>
    </w:p>
    <w:p>
      <w:pPr>
        <w:pStyle w:val="Heading5"/>
        <w:numPr>
          <w:ilvl w:val="1"/>
          <w:numId w:val="52"/>
        </w:numPr>
        <w:tabs>
          <w:tab w:pos="663" w:val="left" w:leader="none"/>
        </w:tabs>
        <w:spacing w:line="240" w:lineRule="auto" w:before="70" w:after="0"/>
        <w:ind w:left="662" w:right="0" w:hanging="402"/>
        <w:jc w:val="both"/>
      </w:pPr>
      <w:r>
        <w:rPr/>
        <w:t>Analyze and prioritize customer</w:t>
      </w:r>
      <w:r>
        <w:rPr>
          <w:spacing w:val="-21"/>
        </w:rPr>
        <w:t> </w:t>
      </w:r>
      <w:r>
        <w:rPr/>
        <w:t>needs.</w:t>
      </w:r>
    </w:p>
    <w:p>
      <w:pPr>
        <w:pStyle w:val="BodyText"/>
        <w:spacing w:before="5"/>
        <w:rPr>
          <w:b/>
        </w:rPr>
      </w:pPr>
    </w:p>
    <w:p>
      <w:pPr>
        <w:pStyle w:val="BodyText"/>
        <w:ind w:left="260"/>
        <w:jc w:val="both"/>
      </w:pPr>
      <w:r>
        <w:rPr/>
        <w:t>Were determined dependency relationships between requirements as shown in Table 2.</w:t>
      </w:r>
    </w:p>
    <w:p>
      <w:pPr>
        <w:pStyle w:val="BodyText"/>
      </w:pPr>
    </w:p>
    <w:p>
      <w:pPr>
        <w:pStyle w:val="BodyText"/>
        <w:ind w:left="261" w:right="1197"/>
        <w:jc w:val="center"/>
      </w:pPr>
      <w:r>
        <w:rPr/>
        <w:t>Table 2: Relations</w:t>
      </w:r>
    </w:p>
    <w:p>
      <w:pPr>
        <w:pStyle w:val="BodyText"/>
        <w:spacing w:before="10"/>
        <w:rPr>
          <w:sz w:val="20"/>
        </w:rPr>
      </w:pPr>
      <w:r>
        <w:rPr/>
        <w:drawing>
          <wp:anchor distT="0" distB="0" distL="0" distR="0" allowOverlap="1" layoutInCell="1" locked="0" behindDoc="0" simplePos="0" relativeHeight="3712">
            <wp:simplePos x="0" y="0"/>
            <wp:positionH relativeFrom="page">
              <wp:posOffset>1276985</wp:posOffset>
            </wp:positionH>
            <wp:positionV relativeFrom="paragraph">
              <wp:posOffset>177253</wp:posOffset>
            </wp:positionV>
            <wp:extent cx="5175515" cy="2297429"/>
            <wp:effectExtent l="0" t="0" r="0" b="0"/>
            <wp:wrapTopAndBottom/>
            <wp:docPr id="137" name="image99.png" descr=""/>
            <wp:cNvGraphicFramePr>
              <a:graphicFrameLocks noChangeAspect="1"/>
            </wp:cNvGraphicFramePr>
            <a:graphic>
              <a:graphicData uri="http://schemas.openxmlformats.org/drawingml/2006/picture">
                <pic:pic>
                  <pic:nvPicPr>
                    <pic:cNvPr id="138" name="image99.png"/>
                    <pic:cNvPicPr/>
                  </pic:nvPicPr>
                  <pic:blipFill>
                    <a:blip r:embed="rId198" cstate="print"/>
                    <a:stretch>
                      <a:fillRect/>
                    </a:stretch>
                  </pic:blipFill>
                  <pic:spPr>
                    <a:xfrm>
                      <a:off x="0" y="0"/>
                      <a:ext cx="5175515" cy="2297429"/>
                    </a:xfrm>
                    <a:prstGeom prst="rect">
                      <a:avLst/>
                    </a:prstGeom>
                  </pic:spPr>
                </pic:pic>
              </a:graphicData>
            </a:graphic>
          </wp:anchor>
        </w:drawing>
      </w:r>
    </w:p>
    <w:p>
      <w:pPr>
        <w:pStyle w:val="BodyText"/>
      </w:pPr>
    </w:p>
    <w:p>
      <w:pPr>
        <w:pStyle w:val="BodyText"/>
      </w:pPr>
    </w:p>
    <w:p>
      <w:pPr>
        <w:pStyle w:val="BodyText"/>
        <w:spacing w:before="8"/>
        <w:rPr>
          <w:sz w:val="23"/>
        </w:rPr>
      </w:pPr>
    </w:p>
    <w:p>
      <w:pPr>
        <w:pStyle w:val="Heading5"/>
        <w:numPr>
          <w:ilvl w:val="1"/>
          <w:numId w:val="52"/>
        </w:numPr>
        <w:tabs>
          <w:tab w:pos="665" w:val="left" w:leader="none"/>
        </w:tabs>
        <w:spacing w:line="240" w:lineRule="auto" w:before="0" w:after="0"/>
        <w:ind w:left="664" w:right="0" w:hanging="404"/>
        <w:jc w:val="both"/>
      </w:pPr>
      <w:r>
        <w:rPr/>
        <w:t>Deployment of prioritized</w:t>
      </w:r>
      <w:r>
        <w:rPr>
          <w:spacing w:val="-17"/>
        </w:rPr>
        <w:t> </w:t>
      </w:r>
      <w:r>
        <w:rPr/>
        <w:t>needs</w:t>
      </w:r>
    </w:p>
    <w:p>
      <w:pPr>
        <w:pStyle w:val="BodyText"/>
        <w:spacing w:before="11"/>
        <w:rPr>
          <w:b/>
        </w:rPr>
      </w:pPr>
    </w:p>
    <w:p>
      <w:pPr>
        <w:pStyle w:val="BodyText"/>
        <w:spacing w:line="274" w:lineRule="exact"/>
        <w:ind w:left="260" w:right="1828"/>
      </w:pPr>
      <w:r>
        <w:rPr/>
        <w:t>Once identified the priority needs of our customers, we identified the parameters, elements and processes contribute to our processes meet these needs (Figure 1.)</w:t>
      </w:r>
    </w:p>
    <w:p>
      <w:pPr>
        <w:pStyle w:val="BodyText"/>
        <w:spacing w:before="2"/>
        <w:rPr>
          <w:sz w:val="23"/>
        </w:rPr>
      </w:pPr>
    </w:p>
    <w:p>
      <w:pPr>
        <w:pStyle w:val="Heading5"/>
        <w:numPr>
          <w:ilvl w:val="1"/>
          <w:numId w:val="52"/>
        </w:numPr>
        <w:tabs>
          <w:tab w:pos="665" w:val="left" w:leader="none"/>
        </w:tabs>
        <w:spacing w:line="240" w:lineRule="auto" w:before="1" w:after="0"/>
        <w:ind w:left="664" w:right="0" w:hanging="404"/>
        <w:jc w:val="both"/>
      </w:pPr>
      <w:r>
        <w:rPr/>
        <w:t>Anthropometric</w:t>
      </w:r>
      <w:r>
        <w:rPr>
          <w:spacing w:val="-13"/>
        </w:rPr>
        <w:t> </w:t>
      </w:r>
      <w:r>
        <w:rPr/>
        <w:t>Study</w:t>
      </w:r>
    </w:p>
    <w:p>
      <w:pPr>
        <w:pStyle w:val="BodyText"/>
        <w:spacing w:before="4"/>
        <w:rPr>
          <w:b/>
        </w:rPr>
      </w:pPr>
    </w:p>
    <w:p>
      <w:pPr>
        <w:pStyle w:val="BodyText"/>
        <w:spacing w:before="1"/>
        <w:ind w:left="260" w:right="1189"/>
        <w:jc w:val="both"/>
      </w:pPr>
      <w:r>
        <w:rPr/>
        <w:t>As a second step, we performed anthropometric study in patients with lower limb disabilities, to characterize the study population, age, gender and disease. With this information the crane was designed considering the 90th percentile of the population measure, applicable regulations, as well as security systems for proper operation.</w:t>
      </w:r>
    </w:p>
    <w:p>
      <w:pPr>
        <w:pStyle w:val="BodyText"/>
        <w:ind w:left="260" w:right="1188" w:firstLine="432"/>
        <w:jc w:val="both"/>
      </w:pPr>
      <w:r>
        <w:rPr/>
        <w:t>The definition of the dimensions and the method for measuring technique based on anthropometric Standardized Hertzberg, 1968. The sample consisted of examining a total of 90 disabled patients with an age range of 23-63 years. The convenience sample with random selection of subjects.</w:t>
      </w:r>
    </w:p>
    <w:p>
      <w:pPr>
        <w:spacing w:after="0"/>
        <w:jc w:val="both"/>
        <w:sectPr>
          <w:pgSz w:w="12240" w:h="15840"/>
          <w:pgMar w:header="698" w:footer="1051" w:top="1200" w:bottom="1240" w:left="1180" w:right="240"/>
        </w:sectPr>
      </w:pPr>
    </w:p>
    <w:p>
      <w:pPr>
        <w:pStyle w:val="BodyText"/>
        <w:spacing w:before="3" w:after="1"/>
        <w:rPr>
          <w:sz w:val="22"/>
        </w:rPr>
      </w:pPr>
    </w:p>
    <w:p>
      <w:pPr>
        <w:pStyle w:val="BodyText"/>
        <w:ind w:left="1926"/>
        <w:rPr>
          <w:sz w:val="20"/>
        </w:rPr>
      </w:pPr>
      <w:r>
        <w:rPr>
          <w:sz w:val="20"/>
        </w:rPr>
        <w:drawing>
          <wp:inline distT="0" distB="0" distL="0" distR="0">
            <wp:extent cx="3812400" cy="4887563"/>
            <wp:effectExtent l="0" t="0" r="0" b="0"/>
            <wp:docPr id="139" name="image100.png" descr=""/>
            <wp:cNvGraphicFramePr>
              <a:graphicFrameLocks noChangeAspect="1"/>
            </wp:cNvGraphicFramePr>
            <a:graphic>
              <a:graphicData uri="http://schemas.openxmlformats.org/drawingml/2006/picture">
                <pic:pic>
                  <pic:nvPicPr>
                    <pic:cNvPr id="140" name="image100.png"/>
                    <pic:cNvPicPr/>
                  </pic:nvPicPr>
                  <pic:blipFill>
                    <a:blip r:embed="rId199" cstate="print"/>
                    <a:stretch>
                      <a:fillRect/>
                    </a:stretch>
                  </pic:blipFill>
                  <pic:spPr>
                    <a:xfrm>
                      <a:off x="0" y="0"/>
                      <a:ext cx="3812400" cy="4887563"/>
                    </a:xfrm>
                    <a:prstGeom prst="rect">
                      <a:avLst/>
                    </a:prstGeom>
                  </pic:spPr>
                </pic:pic>
              </a:graphicData>
            </a:graphic>
          </wp:inline>
        </w:drawing>
      </w:r>
      <w:r>
        <w:rPr>
          <w:sz w:val="20"/>
        </w:rPr>
      </w:r>
    </w:p>
    <w:p>
      <w:pPr>
        <w:pStyle w:val="BodyText"/>
        <w:spacing w:before="3"/>
        <w:rPr>
          <w:sz w:val="20"/>
        </w:rPr>
      </w:pPr>
    </w:p>
    <w:p>
      <w:pPr>
        <w:pStyle w:val="BodyText"/>
        <w:spacing w:before="69"/>
        <w:ind w:left="2752" w:right="1187"/>
      </w:pPr>
      <w:r>
        <w:rPr/>
        <w:t>Figure1. House quality orthopedic Crane.</w:t>
      </w:r>
    </w:p>
    <w:p>
      <w:pPr>
        <w:pStyle w:val="BodyText"/>
      </w:pPr>
    </w:p>
    <w:p>
      <w:pPr>
        <w:pStyle w:val="BodyText"/>
      </w:pPr>
    </w:p>
    <w:p>
      <w:pPr>
        <w:pStyle w:val="BodyText"/>
        <w:spacing w:before="7"/>
        <w:rPr>
          <w:sz w:val="23"/>
        </w:rPr>
      </w:pPr>
    </w:p>
    <w:p>
      <w:pPr>
        <w:pStyle w:val="Heading5"/>
        <w:numPr>
          <w:ilvl w:val="1"/>
          <w:numId w:val="52"/>
        </w:numPr>
        <w:tabs>
          <w:tab w:pos="665" w:val="left" w:leader="none"/>
        </w:tabs>
        <w:spacing w:line="240" w:lineRule="auto" w:before="0" w:after="0"/>
        <w:ind w:left="664" w:right="0" w:hanging="404"/>
        <w:jc w:val="both"/>
      </w:pPr>
      <w:r>
        <w:rPr/>
        <w:t>Conditions of</w:t>
      </w:r>
      <w:r>
        <w:rPr>
          <w:spacing w:val="-24"/>
        </w:rPr>
        <w:t> </w:t>
      </w:r>
      <w:r>
        <w:rPr/>
        <w:t>measurement</w:t>
      </w:r>
    </w:p>
    <w:p>
      <w:pPr>
        <w:pStyle w:val="BodyText"/>
        <w:spacing w:before="4"/>
        <w:rPr>
          <w:b/>
        </w:rPr>
      </w:pPr>
    </w:p>
    <w:p>
      <w:pPr>
        <w:pStyle w:val="BodyText"/>
        <w:spacing w:before="1"/>
        <w:ind w:left="260" w:right="1188"/>
        <w:jc w:val="both"/>
      </w:pPr>
      <w:r>
        <w:rPr/>
        <w:t>The measurements were performed at the Institute for People with Disabilities (Guanajuato) with adequate security, lighting and cleaning. Patients were measured in two positions: In the lying position, the patients were placed on a flat horizontal bed without shoes head facing forward in the Frankfort plane, shoulders relaxed and both at the same height, arms outstretched to your sides, hands resting on the bed, heels together and toes apart at 45 degrees between them.</w:t>
      </w:r>
    </w:p>
    <w:p>
      <w:pPr>
        <w:pStyle w:val="BodyText"/>
        <w:ind w:left="260" w:right="1203" w:firstLine="432"/>
        <w:jc w:val="both"/>
      </w:pPr>
      <w:r>
        <w:rPr/>
        <w:t>In the sitting posture, patients were placed in his wheelchair, with the trunk erect retaining the normal curvature of the spine, head oriented to the Frankfort plane; shoulders relaxed and in a horizontal line, arms limp at his sides and hands resting on the first third of the thighs, the thighs forming an angle with the trunk and the popliteal area separate inches from edge of the seat, legs forming an angle of 90 degrees with</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line="274" w:lineRule="exact" w:before="76"/>
        <w:ind w:left="260" w:right="1187"/>
      </w:pPr>
      <w:r>
        <w:rPr/>
        <w:t>the thighs, adjusting the height of the chair, feet flat on the supports of the chair trying to preserve the alignment of the trunk-thigh-leg and foot.</w:t>
      </w:r>
    </w:p>
    <w:p>
      <w:pPr>
        <w:pStyle w:val="BodyText"/>
        <w:ind w:left="260" w:right="1187" w:firstLine="432"/>
      </w:pPr>
      <w:r>
        <w:rPr/>
        <w:t>The measurements were made between 2 people, the therapist assisted in placing the patient in the correct positions for taking measurements.</w:t>
      </w:r>
    </w:p>
    <w:p>
      <w:pPr>
        <w:pStyle w:val="BodyText"/>
        <w:spacing w:before="2"/>
        <w:ind w:left="692" w:right="1187"/>
      </w:pPr>
      <w:r>
        <w:rPr/>
        <w:t>The 16 anthropometric measure population characteristics are:</w:t>
      </w:r>
    </w:p>
    <w:p>
      <w:pPr>
        <w:pStyle w:val="BodyText"/>
      </w:pPr>
    </w:p>
    <w:p>
      <w:pPr>
        <w:pStyle w:val="BodyText"/>
        <w:ind w:left="1230" w:right="1187"/>
      </w:pPr>
      <w:r>
        <w:rPr/>
        <w:t>Table 3: Anthropometric measures characteristics of disabled patients</w:t>
      </w:r>
    </w:p>
    <w:p>
      <w:pPr>
        <w:pStyle w:val="BodyText"/>
        <w:spacing w:before="4"/>
      </w:pPr>
    </w:p>
    <w:tbl>
      <w:tblPr>
        <w:tblW w:w="0" w:type="auto"/>
        <w:jc w:val="left"/>
        <w:tblInd w:w="19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7"/>
        <w:gridCol w:w="3333"/>
        <w:gridCol w:w="1042"/>
        <w:gridCol w:w="1162"/>
      </w:tblGrid>
      <w:tr>
        <w:trPr>
          <w:trHeight w:val="394" w:hRule="exact"/>
        </w:trPr>
        <w:tc>
          <w:tcPr>
            <w:tcW w:w="427" w:type="dxa"/>
            <w:tcBorders>
              <w:bottom w:val="single" w:sz="8" w:space="0" w:color="000000"/>
              <w:right w:val="single" w:sz="8" w:space="0" w:color="000000"/>
            </w:tcBorders>
          </w:tcPr>
          <w:p>
            <w:pPr/>
          </w:p>
        </w:tc>
        <w:tc>
          <w:tcPr>
            <w:tcW w:w="3333" w:type="dxa"/>
            <w:tcBorders>
              <w:top w:val="single" w:sz="8" w:space="0" w:color="000000"/>
              <w:left w:val="single" w:sz="8" w:space="0" w:color="000000"/>
              <w:bottom w:val="single" w:sz="8" w:space="0" w:color="000000"/>
              <w:right w:val="single" w:sz="8" w:space="0" w:color="000000"/>
            </w:tcBorders>
          </w:tcPr>
          <w:p>
            <w:pPr>
              <w:pStyle w:val="TableParagraph"/>
              <w:spacing w:before="97"/>
              <w:ind w:left="57"/>
              <w:rPr>
                <w:sz w:val="24"/>
              </w:rPr>
            </w:pPr>
            <w:r>
              <w:rPr>
                <w:sz w:val="24"/>
              </w:rPr>
              <w:t>Measure</w:t>
            </w:r>
          </w:p>
        </w:tc>
        <w:tc>
          <w:tcPr>
            <w:tcW w:w="1042" w:type="dxa"/>
            <w:tcBorders>
              <w:top w:val="single" w:sz="8" w:space="0" w:color="000000"/>
              <w:left w:val="single" w:sz="8" w:space="0" w:color="000000"/>
              <w:bottom w:val="single" w:sz="8" w:space="0" w:color="000000"/>
              <w:right w:val="single" w:sz="8" w:space="0" w:color="000000"/>
            </w:tcBorders>
          </w:tcPr>
          <w:p>
            <w:pPr>
              <w:pStyle w:val="TableParagraph"/>
              <w:spacing w:before="44"/>
              <w:ind w:right="57"/>
              <w:jc w:val="right"/>
              <w:rPr>
                <w:sz w:val="24"/>
              </w:rPr>
            </w:pPr>
            <w:r>
              <w:rPr>
                <w:sz w:val="24"/>
              </w:rPr>
              <w:t>Average</w:t>
            </w:r>
          </w:p>
        </w:tc>
        <w:tc>
          <w:tcPr>
            <w:tcW w:w="1162" w:type="dxa"/>
            <w:tcBorders>
              <w:top w:val="single" w:sz="8" w:space="0" w:color="000000"/>
              <w:left w:val="single" w:sz="8" w:space="0" w:color="000000"/>
              <w:bottom w:val="single" w:sz="8" w:space="0" w:color="000000"/>
              <w:right w:val="single" w:sz="8" w:space="0" w:color="000000"/>
            </w:tcBorders>
          </w:tcPr>
          <w:p>
            <w:pPr>
              <w:pStyle w:val="TableParagraph"/>
              <w:spacing w:before="38"/>
              <w:ind w:left="376" w:right="388"/>
              <w:jc w:val="center"/>
              <w:rPr>
                <w:b/>
                <w:sz w:val="16"/>
              </w:rPr>
            </w:pPr>
            <w:r>
              <w:rPr>
                <w:b/>
                <w:position w:val="3"/>
                <w:sz w:val="24"/>
              </w:rPr>
              <w:t>P</w:t>
            </w:r>
            <w:r>
              <w:rPr>
                <w:b/>
                <w:sz w:val="16"/>
              </w:rPr>
              <w:t>90</w:t>
            </w:r>
          </w:p>
        </w:tc>
      </w:tr>
      <w:tr>
        <w:trPr>
          <w:trHeight w:val="566" w:hRule="exact"/>
        </w:trPr>
        <w:tc>
          <w:tcPr>
            <w:tcW w:w="427" w:type="dxa"/>
            <w:tcBorders>
              <w:top w:val="single" w:sz="8" w:space="0" w:color="000000"/>
              <w:left w:val="single" w:sz="8" w:space="0" w:color="000000"/>
              <w:bottom w:val="single" w:sz="4" w:space="0" w:color="000000"/>
              <w:right w:val="single" w:sz="4" w:space="0" w:color="000000"/>
            </w:tcBorders>
          </w:tcPr>
          <w:p>
            <w:pPr>
              <w:pStyle w:val="TableParagraph"/>
              <w:spacing w:before="9"/>
              <w:rPr>
                <w:sz w:val="23"/>
              </w:rPr>
            </w:pPr>
          </w:p>
          <w:p>
            <w:pPr>
              <w:pStyle w:val="TableParagraph"/>
              <w:ind w:left="143"/>
              <w:jc w:val="center"/>
              <w:rPr>
                <w:sz w:val="24"/>
              </w:rPr>
            </w:pPr>
            <w:r>
              <w:rPr>
                <w:w w:val="99"/>
                <w:sz w:val="24"/>
              </w:rPr>
              <w:t>1</w:t>
            </w:r>
          </w:p>
        </w:tc>
        <w:tc>
          <w:tcPr>
            <w:tcW w:w="3333" w:type="dxa"/>
            <w:tcBorders>
              <w:top w:val="single" w:sz="8" w:space="0" w:color="000000"/>
              <w:left w:val="single" w:sz="4" w:space="0" w:color="000000"/>
              <w:bottom w:val="single" w:sz="4" w:space="0" w:color="000000"/>
              <w:right w:val="single" w:sz="4" w:space="0" w:color="000000"/>
            </w:tcBorders>
          </w:tcPr>
          <w:p>
            <w:pPr>
              <w:pStyle w:val="TableParagraph"/>
              <w:spacing w:before="9"/>
              <w:rPr>
                <w:sz w:val="23"/>
              </w:rPr>
            </w:pPr>
          </w:p>
          <w:p>
            <w:pPr>
              <w:pStyle w:val="TableParagraph"/>
              <w:ind w:left="62"/>
              <w:rPr>
                <w:sz w:val="24"/>
              </w:rPr>
            </w:pPr>
            <w:r>
              <w:rPr>
                <w:sz w:val="24"/>
              </w:rPr>
              <w:t>Age</w:t>
            </w:r>
          </w:p>
        </w:tc>
        <w:tc>
          <w:tcPr>
            <w:tcW w:w="1042" w:type="dxa"/>
            <w:tcBorders>
              <w:top w:val="single" w:sz="8" w:space="0" w:color="000000"/>
              <w:left w:val="single" w:sz="4" w:space="0" w:color="000000"/>
              <w:bottom w:val="single" w:sz="4" w:space="0" w:color="000000"/>
              <w:right w:val="single" w:sz="4" w:space="0" w:color="000000"/>
            </w:tcBorders>
          </w:tcPr>
          <w:p>
            <w:pPr>
              <w:pStyle w:val="TableParagraph"/>
              <w:spacing w:line="272" w:lineRule="exact"/>
              <w:ind w:left="474" w:right="40"/>
              <w:jc w:val="center"/>
              <w:rPr>
                <w:sz w:val="24"/>
              </w:rPr>
            </w:pPr>
            <w:r>
              <w:rPr>
                <w:sz w:val="24"/>
              </w:rPr>
              <w:t>31.3</w:t>
            </w:r>
          </w:p>
          <w:p>
            <w:pPr>
              <w:pStyle w:val="TableParagraph"/>
              <w:spacing w:before="2"/>
              <w:ind w:left="365" w:right="40"/>
              <w:jc w:val="center"/>
              <w:rPr>
                <w:sz w:val="24"/>
              </w:rPr>
            </w:pPr>
            <w:r>
              <w:rPr>
                <w:sz w:val="24"/>
              </w:rPr>
              <w:t>years</w:t>
            </w:r>
          </w:p>
        </w:tc>
        <w:tc>
          <w:tcPr>
            <w:tcW w:w="1162" w:type="dxa"/>
            <w:tcBorders>
              <w:top w:val="single" w:sz="8" w:space="0" w:color="000000"/>
              <w:left w:val="single" w:sz="4" w:space="0" w:color="000000"/>
              <w:bottom w:val="single" w:sz="4" w:space="0" w:color="000000"/>
              <w:right w:val="single" w:sz="8" w:space="0" w:color="000000"/>
            </w:tcBorders>
          </w:tcPr>
          <w:p>
            <w:pPr>
              <w:pStyle w:val="TableParagraph"/>
              <w:spacing w:line="272" w:lineRule="exact"/>
              <w:ind w:left="589" w:right="39"/>
              <w:jc w:val="center"/>
              <w:rPr>
                <w:sz w:val="24"/>
              </w:rPr>
            </w:pPr>
            <w:r>
              <w:rPr>
                <w:sz w:val="24"/>
              </w:rPr>
              <w:t>50.2</w:t>
            </w:r>
          </w:p>
          <w:p>
            <w:pPr>
              <w:pStyle w:val="TableParagraph"/>
              <w:spacing w:before="2"/>
              <w:ind w:left="480" w:right="39"/>
              <w:jc w:val="center"/>
              <w:rPr>
                <w:sz w:val="24"/>
              </w:rPr>
            </w:pPr>
            <w:r>
              <w:rPr>
                <w:sz w:val="24"/>
              </w:rPr>
              <w:t>years</w:t>
            </w:r>
          </w:p>
        </w:tc>
      </w:tr>
      <w:tr>
        <w:trPr>
          <w:trHeight w:val="312"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143"/>
              <w:jc w:val="center"/>
              <w:rPr>
                <w:sz w:val="24"/>
              </w:rPr>
            </w:pPr>
            <w:r>
              <w:rPr>
                <w:w w:val="99"/>
                <w:sz w:val="24"/>
              </w:rPr>
              <w:t>2</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Weight</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7"/>
              <w:jc w:val="right"/>
              <w:rPr>
                <w:sz w:val="24"/>
              </w:rPr>
            </w:pPr>
            <w:r>
              <w:rPr>
                <w:sz w:val="24"/>
              </w:rPr>
              <w:t>66.8 kg</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7"/>
              <w:jc w:val="right"/>
              <w:rPr>
                <w:sz w:val="24"/>
              </w:rPr>
            </w:pPr>
            <w:r>
              <w:rPr>
                <w:sz w:val="24"/>
              </w:rPr>
              <w:t>90.3 kg</w:t>
            </w:r>
          </w:p>
        </w:tc>
      </w:tr>
      <w:tr>
        <w:trPr>
          <w:trHeight w:val="307"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143"/>
              <w:jc w:val="center"/>
              <w:rPr>
                <w:sz w:val="24"/>
              </w:rPr>
            </w:pPr>
            <w:r>
              <w:rPr>
                <w:w w:val="99"/>
                <w:sz w:val="24"/>
              </w:rPr>
              <w:t>3</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Height</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9"/>
              <w:jc w:val="right"/>
              <w:rPr>
                <w:sz w:val="24"/>
              </w:rPr>
            </w:pPr>
            <w:r>
              <w:rPr>
                <w:sz w:val="24"/>
              </w:rPr>
              <w:t>1644.2</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4"/>
              </w:rPr>
            </w:pPr>
            <w:r>
              <w:rPr>
                <w:sz w:val="24"/>
              </w:rPr>
              <w:t>1746.1</w:t>
            </w:r>
          </w:p>
        </w:tc>
      </w:tr>
      <w:tr>
        <w:trPr>
          <w:trHeight w:val="313"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25"/>
              <w:ind w:left="143"/>
              <w:jc w:val="center"/>
              <w:rPr>
                <w:sz w:val="24"/>
              </w:rPr>
            </w:pPr>
            <w:r>
              <w:rPr>
                <w:w w:val="99"/>
                <w:sz w:val="24"/>
              </w:rPr>
              <w:t>4</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25"/>
              <w:ind w:left="62"/>
              <w:rPr>
                <w:sz w:val="24"/>
              </w:rPr>
            </w:pPr>
            <w:r>
              <w:rPr>
                <w:sz w:val="24"/>
              </w:rPr>
              <w:t>Height to eye</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25"/>
              <w:ind w:right="59"/>
              <w:jc w:val="right"/>
              <w:rPr>
                <w:sz w:val="24"/>
              </w:rPr>
            </w:pPr>
            <w:r>
              <w:rPr>
                <w:sz w:val="24"/>
              </w:rPr>
              <w:t>1526.8</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25"/>
              <w:ind w:right="59"/>
              <w:jc w:val="right"/>
              <w:rPr>
                <w:sz w:val="24"/>
              </w:rPr>
            </w:pPr>
            <w:r>
              <w:rPr>
                <w:sz w:val="24"/>
              </w:rPr>
              <w:t>1622.8</w:t>
            </w:r>
          </w:p>
        </w:tc>
      </w:tr>
      <w:tr>
        <w:trPr>
          <w:trHeight w:val="312"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143"/>
              <w:jc w:val="center"/>
              <w:rPr>
                <w:sz w:val="24"/>
              </w:rPr>
            </w:pPr>
            <w:r>
              <w:rPr>
                <w:w w:val="99"/>
                <w:sz w:val="24"/>
              </w:rPr>
              <w:t>5</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Height to chin</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5"/>
              <w:jc w:val="right"/>
              <w:rPr>
                <w:sz w:val="24"/>
              </w:rPr>
            </w:pPr>
            <w:r>
              <w:rPr>
                <w:sz w:val="24"/>
              </w:rPr>
              <w:t>1413</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4"/>
              </w:rPr>
            </w:pPr>
            <w:r>
              <w:rPr>
                <w:sz w:val="24"/>
              </w:rPr>
              <w:t>1507.8</w:t>
            </w:r>
          </w:p>
        </w:tc>
      </w:tr>
      <w:tr>
        <w:trPr>
          <w:trHeight w:val="307"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143"/>
              <w:jc w:val="center"/>
              <w:rPr>
                <w:sz w:val="24"/>
              </w:rPr>
            </w:pPr>
            <w:r>
              <w:rPr>
                <w:w w:val="99"/>
                <w:sz w:val="24"/>
              </w:rPr>
              <w:t>6</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Height at shoulder</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9"/>
              <w:jc w:val="right"/>
              <w:rPr>
                <w:sz w:val="24"/>
              </w:rPr>
            </w:pPr>
            <w:r>
              <w:rPr>
                <w:sz w:val="24"/>
              </w:rPr>
              <w:t>1359.7</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4"/>
              </w:rPr>
            </w:pPr>
            <w:r>
              <w:rPr>
                <w:sz w:val="24"/>
              </w:rPr>
              <w:t>1450.9</w:t>
            </w:r>
          </w:p>
        </w:tc>
      </w:tr>
      <w:tr>
        <w:trPr>
          <w:trHeight w:val="312"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143"/>
              <w:jc w:val="center"/>
              <w:rPr>
                <w:sz w:val="24"/>
              </w:rPr>
            </w:pPr>
            <w:r>
              <w:rPr>
                <w:w w:val="99"/>
                <w:sz w:val="24"/>
              </w:rPr>
              <w:t>7</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Height to elbow</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9"/>
              <w:jc w:val="right"/>
              <w:rPr>
                <w:sz w:val="24"/>
              </w:rPr>
            </w:pPr>
            <w:r>
              <w:rPr>
                <w:sz w:val="24"/>
              </w:rPr>
              <w:t>1010.1</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4"/>
              </w:rPr>
            </w:pPr>
            <w:r>
              <w:rPr>
                <w:sz w:val="24"/>
              </w:rPr>
              <w:t>1092.2</w:t>
            </w:r>
          </w:p>
        </w:tc>
      </w:tr>
      <w:tr>
        <w:trPr>
          <w:trHeight w:val="307"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143"/>
              <w:jc w:val="center"/>
              <w:rPr>
                <w:sz w:val="24"/>
              </w:rPr>
            </w:pPr>
            <w:r>
              <w:rPr>
                <w:w w:val="99"/>
                <w:sz w:val="24"/>
              </w:rPr>
              <w:t>8</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Gripping lower height</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7"/>
              <w:jc w:val="right"/>
              <w:rPr>
                <w:sz w:val="24"/>
              </w:rPr>
            </w:pPr>
            <w:r>
              <w:rPr>
                <w:w w:val="95"/>
                <w:sz w:val="24"/>
              </w:rPr>
              <w:t>734.1</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7"/>
              <w:jc w:val="right"/>
              <w:rPr>
                <w:sz w:val="24"/>
              </w:rPr>
            </w:pPr>
            <w:r>
              <w:rPr>
                <w:w w:val="95"/>
                <w:sz w:val="24"/>
              </w:rPr>
              <w:t>791.4</w:t>
            </w:r>
          </w:p>
        </w:tc>
      </w:tr>
      <w:tr>
        <w:trPr>
          <w:trHeight w:val="312"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20"/>
              <w:ind w:left="143"/>
              <w:jc w:val="center"/>
              <w:rPr>
                <w:sz w:val="24"/>
              </w:rPr>
            </w:pPr>
            <w:r>
              <w:rPr>
                <w:w w:val="99"/>
                <w:sz w:val="24"/>
              </w:rPr>
              <w:t>9</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20"/>
              <w:ind w:left="62"/>
              <w:rPr>
                <w:sz w:val="24"/>
              </w:rPr>
            </w:pPr>
            <w:r>
              <w:rPr>
                <w:sz w:val="24"/>
              </w:rPr>
              <w:t>Height trocantera</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20"/>
              <w:ind w:right="57"/>
              <w:jc w:val="right"/>
              <w:rPr>
                <w:sz w:val="24"/>
              </w:rPr>
            </w:pPr>
            <w:r>
              <w:rPr>
                <w:w w:val="95"/>
                <w:sz w:val="24"/>
              </w:rPr>
              <w:t>834.1</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20"/>
              <w:ind w:right="57"/>
              <w:jc w:val="right"/>
              <w:rPr>
                <w:sz w:val="24"/>
              </w:rPr>
            </w:pPr>
            <w:r>
              <w:rPr>
                <w:w w:val="95"/>
                <w:sz w:val="24"/>
              </w:rPr>
              <w:t>903.7</w:t>
            </w:r>
          </w:p>
        </w:tc>
      </w:tr>
      <w:tr>
        <w:trPr>
          <w:trHeight w:val="312"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57" w:right="48"/>
              <w:jc w:val="center"/>
              <w:rPr>
                <w:sz w:val="24"/>
              </w:rPr>
            </w:pPr>
            <w:r>
              <w:rPr>
                <w:sz w:val="24"/>
              </w:rPr>
              <w:t>10</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Maximum vertical reach</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9"/>
              <w:jc w:val="right"/>
              <w:rPr>
                <w:sz w:val="24"/>
              </w:rPr>
            </w:pPr>
            <w:r>
              <w:rPr>
                <w:sz w:val="24"/>
              </w:rPr>
              <w:t>1978.4</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9"/>
              <w:jc w:val="right"/>
              <w:rPr>
                <w:sz w:val="24"/>
              </w:rPr>
            </w:pPr>
            <w:r>
              <w:rPr>
                <w:sz w:val="24"/>
              </w:rPr>
              <w:t>2118.6</w:t>
            </w:r>
          </w:p>
        </w:tc>
      </w:tr>
      <w:tr>
        <w:trPr>
          <w:trHeight w:val="307"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57" w:right="48"/>
              <w:jc w:val="center"/>
              <w:rPr>
                <w:sz w:val="24"/>
              </w:rPr>
            </w:pPr>
            <w:r>
              <w:rPr>
                <w:sz w:val="24"/>
              </w:rPr>
              <w:t>11</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Scope of fine prehension</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7"/>
              <w:jc w:val="right"/>
              <w:rPr>
                <w:sz w:val="24"/>
              </w:rPr>
            </w:pPr>
            <w:r>
              <w:rPr>
                <w:w w:val="95"/>
                <w:sz w:val="24"/>
              </w:rPr>
              <w:t>766.8</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7"/>
              <w:jc w:val="right"/>
              <w:rPr>
                <w:sz w:val="24"/>
              </w:rPr>
            </w:pPr>
            <w:r>
              <w:rPr>
                <w:w w:val="95"/>
                <w:sz w:val="24"/>
              </w:rPr>
              <w:t>827.1</w:t>
            </w:r>
          </w:p>
        </w:tc>
      </w:tr>
      <w:tr>
        <w:trPr>
          <w:trHeight w:val="312"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57" w:right="48"/>
              <w:jc w:val="center"/>
              <w:rPr>
                <w:sz w:val="24"/>
              </w:rPr>
            </w:pPr>
            <w:r>
              <w:rPr>
                <w:sz w:val="24"/>
              </w:rPr>
              <w:t>12</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Pressure range of force</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7"/>
              <w:jc w:val="right"/>
              <w:rPr>
                <w:sz w:val="24"/>
              </w:rPr>
            </w:pPr>
            <w:r>
              <w:rPr>
                <w:w w:val="95"/>
                <w:sz w:val="24"/>
              </w:rPr>
              <w:t>733.2</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7"/>
              <w:jc w:val="right"/>
              <w:rPr>
                <w:sz w:val="24"/>
              </w:rPr>
            </w:pPr>
            <w:r>
              <w:rPr>
                <w:w w:val="95"/>
                <w:sz w:val="24"/>
              </w:rPr>
              <w:t>792.3</w:t>
            </w:r>
          </w:p>
        </w:tc>
      </w:tr>
      <w:tr>
        <w:trPr>
          <w:trHeight w:val="307"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57" w:right="48"/>
              <w:jc w:val="center"/>
              <w:rPr>
                <w:sz w:val="24"/>
              </w:rPr>
            </w:pPr>
            <w:r>
              <w:rPr>
                <w:sz w:val="24"/>
              </w:rPr>
              <w:t>13</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Maximum depth of the body</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7"/>
              <w:jc w:val="right"/>
              <w:rPr>
                <w:sz w:val="24"/>
              </w:rPr>
            </w:pPr>
            <w:r>
              <w:rPr>
                <w:w w:val="95"/>
                <w:sz w:val="24"/>
              </w:rPr>
              <w:t>271.7</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7"/>
              <w:jc w:val="right"/>
              <w:rPr>
                <w:sz w:val="24"/>
              </w:rPr>
            </w:pPr>
            <w:r>
              <w:rPr>
                <w:w w:val="95"/>
                <w:sz w:val="24"/>
              </w:rPr>
              <w:t>331.5</w:t>
            </w:r>
          </w:p>
        </w:tc>
      </w:tr>
      <w:tr>
        <w:trPr>
          <w:trHeight w:val="312"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57" w:right="48"/>
              <w:jc w:val="center"/>
              <w:rPr>
                <w:sz w:val="24"/>
              </w:rPr>
            </w:pPr>
            <w:r>
              <w:rPr>
                <w:sz w:val="24"/>
              </w:rPr>
              <w:t>14</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Width bideltoidea</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7"/>
              <w:jc w:val="right"/>
              <w:rPr>
                <w:sz w:val="24"/>
              </w:rPr>
            </w:pPr>
            <w:r>
              <w:rPr>
                <w:w w:val="95"/>
                <w:sz w:val="24"/>
              </w:rPr>
              <w:t>445.5</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57"/>
              <w:jc w:val="right"/>
              <w:rPr>
                <w:sz w:val="24"/>
              </w:rPr>
            </w:pPr>
            <w:r>
              <w:rPr>
                <w:w w:val="95"/>
                <w:sz w:val="24"/>
              </w:rPr>
              <w:t>492.7</w:t>
            </w:r>
          </w:p>
        </w:tc>
      </w:tr>
      <w:tr>
        <w:trPr>
          <w:trHeight w:val="307" w:hRule="exact"/>
        </w:trPr>
        <w:tc>
          <w:tcPr>
            <w:tcW w:w="427" w:type="dxa"/>
            <w:tcBorders>
              <w:top w:val="single" w:sz="4" w:space="0" w:color="000000"/>
              <w:left w:val="single" w:sz="8" w:space="0" w:color="000000"/>
              <w:bottom w:val="single" w:sz="4" w:space="0" w:color="000000"/>
              <w:right w:val="single" w:sz="4" w:space="0" w:color="000000"/>
            </w:tcBorders>
          </w:tcPr>
          <w:p>
            <w:pPr>
              <w:pStyle w:val="TableParagraph"/>
              <w:spacing w:before="19"/>
              <w:ind w:left="57" w:right="48"/>
              <w:jc w:val="center"/>
              <w:rPr>
                <w:sz w:val="24"/>
              </w:rPr>
            </w:pPr>
            <w:r>
              <w:rPr>
                <w:sz w:val="24"/>
              </w:rPr>
              <w:t>15</w:t>
            </w:r>
          </w:p>
        </w:tc>
        <w:tc>
          <w:tcPr>
            <w:tcW w:w="3333" w:type="dxa"/>
            <w:tcBorders>
              <w:top w:val="single" w:sz="4" w:space="0" w:color="000000"/>
              <w:left w:val="single" w:sz="4" w:space="0" w:color="000000"/>
              <w:bottom w:val="single" w:sz="4" w:space="0" w:color="000000"/>
              <w:right w:val="single" w:sz="4" w:space="0" w:color="000000"/>
            </w:tcBorders>
          </w:tcPr>
          <w:p>
            <w:pPr>
              <w:pStyle w:val="TableParagraph"/>
              <w:spacing w:before="19"/>
              <w:ind w:left="62"/>
              <w:rPr>
                <w:sz w:val="24"/>
              </w:rPr>
            </w:pPr>
            <w:r>
              <w:rPr>
                <w:sz w:val="24"/>
              </w:rPr>
              <w:t>Foot height</w:t>
            </w:r>
          </w:p>
        </w:tc>
        <w:tc>
          <w:tcPr>
            <w:tcW w:w="1042" w:type="dxa"/>
            <w:tcBorders>
              <w:top w:val="single" w:sz="4" w:space="0" w:color="000000"/>
              <w:left w:val="single" w:sz="4" w:space="0" w:color="000000"/>
              <w:bottom w:val="single" w:sz="4" w:space="0" w:color="000000"/>
              <w:right w:val="single" w:sz="4" w:space="0" w:color="000000"/>
            </w:tcBorders>
          </w:tcPr>
          <w:p>
            <w:pPr>
              <w:pStyle w:val="TableParagraph"/>
              <w:spacing w:before="19"/>
              <w:ind w:right="57"/>
              <w:jc w:val="right"/>
              <w:rPr>
                <w:sz w:val="24"/>
              </w:rPr>
            </w:pPr>
            <w:r>
              <w:rPr>
                <w:sz w:val="24"/>
              </w:rPr>
              <w:t>49.4</w:t>
            </w:r>
          </w:p>
        </w:tc>
        <w:tc>
          <w:tcPr>
            <w:tcW w:w="1162" w:type="dxa"/>
            <w:tcBorders>
              <w:top w:val="single" w:sz="4" w:space="0" w:color="000000"/>
              <w:left w:val="single" w:sz="4" w:space="0" w:color="000000"/>
              <w:bottom w:val="single" w:sz="4" w:space="0" w:color="000000"/>
              <w:right w:val="single" w:sz="8" w:space="0" w:color="000000"/>
            </w:tcBorders>
          </w:tcPr>
          <w:p>
            <w:pPr>
              <w:pStyle w:val="TableParagraph"/>
              <w:spacing w:before="19"/>
              <w:ind w:right="60"/>
              <w:jc w:val="right"/>
              <w:rPr>
                <w:sz w:val="24"/>
              </w:rPr>
            </w:pPr>
            <w:r>
              <w:rPr>
                <w:sz w:val="24"/>
              </w:rPr>
              <w:t>59</w:t>
            </w:r>
          </w:p>
        </w:tc>
      </w:tr>
      <w:tr>
        <w:trPr>
          <w:trHeight w:val="331" w:hRule="exact"/>
        </w:trPr>
        <w:tc>
          <w:tcPr>
            <w:tcW w:w="427" w:type="dxa"/>
            <w:tcBorders>
              <w:top w:val="single" w:sz="4" w:space="0" w:color="000000"/>
              <w:left w:val="single" w:sz="8" w:space="0" w:color="000000"/>
              <w:bottom w:val="single" w:sz="8" w:space="0" w:color="000000"/>
              <w:right w:val="single" w:sz="4" w:space="0" w:color="000000"/>
            </w:tcBorders>
          </w:tcPr>
          <w:p>
            <w:pPr>
              <w:pStyle w:val="TableParagraph"/>
              <w:spacing w:before="39"/>
              <w:ind w:left="57" w:right="48"/>
              <w:jc w:val="center"/>
              <w:rPr>
                <w:sz w:val="24"/>
              </w:rPr>
            </w:pPr>
            <w:r>
              <w:rPr>
                <w:sz w:val="24"/>
              </w:rPr>
              <w:t>16</w:t>
            </w:r>
          </w:p>
        </w:tc>
        <w:tc>
          <w:tcPr>
            <w:tcW w:w="3333" w:type="dxa"/>
            <w:tcBorders>
              <w:top w:val="single" w:sz="4" w:space="0" w:color="000000"/>
              <w:left w:val="single" w:sz="4" w:space="0" w:color="000000"/>
              <w:bottom w:val="single" w:sz="8" w:space="0" w:color="000000"/>
              <w:right w:val="single" w:sz="4" w:space="0" w:color="000000"/>
            </w:tcBorders>
          </w:tcPr>
          <w:p>
            <w:pPr>
              <w:pStyle w:val="TableParagraph"/>
              <w:spacing w:before="39"/>
              <w:ind w:left="62"/>
              <w:rPr>
                <w:sz w:val="24"/>
              </w:rPr>
            </w:pPr>
            <w:r>
              <w:rPr>
                <w:sz w:val="24"/>
              </w:rPr>
              <w:t>Body mass index</w:t>
            </w:r>
          </w:p>
        </w:tc>
        <w:tc>
          <w:tcPr>
            <w:tcW w:w="1042" w:type="dxa"/>
            <w:tcBorders>
              <w:top w:val="single" w:sz="4" w:space="0" w:color="000000"/>
              <w:left w:val="single" w:sz="4" w:space="0" w:color="000000"/>
              <w:bottom w:val="single" w:sz="8" w:space="0" w:color="000000"/>
              <w:right w:val="single" w:sz="4" w:space="0" w:color="000000"/>
            </w:tcBorders>
          </w:tcPr>
          <w:p>
            <w:pPr>
              <w:pStyle w:val="TableParagraph"/>
              <w:spacing w:before="39"/>
              <w:ind w:right="57"/>
              <w:jc w:val="right"/>
              <w:rPr>
                <w:sz w:val="24"/>
              </w:rPr>
            </w:pPr>
            <w:r>
              <w:rPr>
                <w:sz w:val="24"/>
              </w:rPr>
              <w:t>24.4</w:t>
            </w:r>
          </w:p>
        </w:tc>
        <w:tc>
          <w:tcPr>
            <w:tcW w:w="1162" w:type="dxa"/>
            <w:tcBorders>
              <w:top w:val="single" w:sz="4" w:space="0" w:color="000000"/>
              <w:left w:val="single" w:sz="4" w:space="0" w:color="000000"/>
              <w:bottom w:val="single" w:sz="8" w:space="0" w:color="000000"/>
              <w:right w:val="single" w:sz="8" w:space="0" w:color="000000"/>
            </w:tcBorders>
          </w:tcPr>
          <w:p>
            <w:pPr>
              <w:pStyle w:val="TableParagraph"/>
              <w:spacing w:before="39"/>
              <w:ind w:right="57"/>
              <w:jc w:val="right"/>
              <w:rPr>
                <w:sz w:val="24"/>
              </w:rPr>
            </w:pPr>
            <w:r>
              <w:rPr>
                <w:sz w:val="24"/>
              </w:rPr>
              <w:t>31.7</w:t>
            </w:r>
          </w:p>
        </w:tc>
      </w:tr>
    </w:tbl>
    <w:p>
      <w:pPr>
        <w:pStyle w:val="BodyText"/>
        <w:spacing w:before="9"/>
        <w:rPr>
          <w:sz w:val="17"/>
        </w:rPr>
      </w:pPr>
    </w:p>
    <w:p>
      <w:pPr>
        <w:pStyle w:val="BodyText"/>
        <w:spacing w:before="69"/>
        <w:ind w:left="260" w:right="1188" w:firstLine="432"/>
        <w:jc w:val="both"/>
      </w:pPr>
      <w:r>
        <w:rPr/>
        <w:t>Subsequently, each designed elements forming orthopedic Soliworks crane. The design was to integrate the functions of a crane with a crane bipedestal hospital; the material used for construction, consisted of a rectangular hollow section (PTR) of 2 "x  2", 14</w:t>
      </w:r>
      <w:r>
        <w:rPr>
          <w:spacing w:val="-4"/>
        </w:rPr>
        <w:t> </w:t>
      </w:r>
      <w:r>
        <w:rPr/>
        <w:t>gauge.</w:t>
      </w:r>
    </w:p>
    <w:p>
      <w:pPr>
        <w:pStyle w:val="BodyText"/>
        <w:spacing w:before="6"/>
        <w:rPr>
          <w:sz w:val="23"/>
        </w:rPr>
      </w:pPr>
    </w:p>
    <w:p>
      <w:pPr>
        <w:pStyle w:val="Heading5"/>
        <w:numPr>
          <w:ilvl w:val="1"/>
          <w:numId w:val="52"/>
        </w:numPr>
        <w:tabs>
          <w:tab w:pos="663" w:val="left" w:leader="none"/>
        </w:tabs>
        <w:spacing w:line="240" w:lineRule="auto" w:before="0" w:after="0"/>
        <w:ind w:left="662" w:right="0" w:hanging="402"/>
        <w:jc w:val="both"/>
      </w:pPr>
      <w:r>
        <w:rPr/>
        <w:t>Calculation of the most unfavorable</w:t>
      </w:r>
      <w:r>
        <w:rPr>
          <w:spacing w:val="-20"/>
        </w:rPr>
        <w:t> </w:t>
      </w:r>
      <w:r>
        <w:rPr/>
        <w:t>position</w:t>
      </w:r>
    </w:p>
    <w:p>
      <w:pPr>
        <w:pStyle w:val="BodyText"/>
        <w:spacing w:before="4"/>
        <w:rPr>
          <w:b/>
        </w:rPr>
      </w:pPr>
    </w:p>
    <w:p>
      <w:pPr>
        <w:pStyle w:val="BodyText"/>
        <w:spacing w:before="1"/>
        <w:ind w:left="260" w:right="1197"/>
        <w:jc w:val="both"/>
      </w:pPr>
      <w:r>
        <w:rPr/>
        <w:t>The study is performed with a static calculation of the orthopedic crane structure. To  find the most unfavorable position was a simplified version of the important  parts yielding the forces and moments to which is subject to various arm positions. </w:t>
      </w:r>
      <w:r>
        <w:rPr>
          <w:spacing w:val="2"/>
        </w:rPr>
        <w:t>Was </w:t>
      </w:r>
      <w:r>
        <w:rPr/>
        <w:t>calculated with a standard charge structure was chosen a weight of 120 kg, this is the minimum weight of manufacturing in the</w:t>
      </w:r>
      <w:r>
        <w:rPr>
          <w:spacing w:val="-22"/>
        </w:rPr>
        <w:t> </w:t>
      </w:r>
      <w:r>
        <w:rPr/>
        <w:t>market.</w:t>
      </w:r>
    </w:p>
    <w:p>
      <w:pPr>
        <w:pStyle w:val="BodyText"/>
        <w:spacing w:line="480" w:lineRule="auto" w:before="2"/>
        <w:ind w:left="260" w:right="3037" w:firstLine="432"/>
      </w:pPr>
      <w:r>
        <w:rPr/>
        <w:t>Calculation is performed on the force that holds the hanger weight: F weight = (120) (9.8) = 1176 N = 119,919 kg * Strength</w:t>
      </w:r>
    </w:p>
    <w:p>
      <w:pPr>
        <w:pStyle w:val="BodyText"/>
        <w:spacing w:before="8"/>
        <w:ind w:left="260"/>
        <w:jc w:val="both"/>
      </w:pPr>
      <w:r>
        <w:rPr/>
        <w:t>This force is supporting the harness and place it on the rack have to split it between the</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before="70"/>
        <w:ind w:left="260" w:right="1187"/>
      </w:pPr>
      <w:r>
        <w:rPr/>
        <w:t>two clips:</w:t>
      </w:r>
    </w:p>
    <w:p>
      <w:pPr>
        <w:pStyle w:val="BodyText"/>
      </w:pPr>
    </w:p>
    <w:p>
      <w:pPr>
        <w:pStyle w:val="BodyText"/>
        <w:spacing w:line="480" w:lineRule="auto"/>
        <w:ind w:left="260" w:right="5177"/>
      </w:pPr>
      <w:r>
        <w:rPr/>
        <w:drawing>
          <wp:anchor distT="0" distB="0" distL="0" distR="0" allowOverlap="1" layoutInCell="1" locked="0" behindDoc="1" simplePos="0" relativeHeight="267892871">
            <wp:simplePos x="0" y="0"/>
            <wp:positionH relativeFrom="page">
              <wp:posOffset>3039110</wp:posOffset>
            </wp:positionH>
            <wp:positionV relativeFrom="paragraph">
              <wp:posOffset>526616</wp:posOffset>
            </wp:positionV>
            <wp:extent cx="1694180" cy="2075815"/>
            <wp:effectExtent l="0" t="0" r="0" b="0"/>
            <wp:wrapNone/>
            <wp:docPr id="141" name="image101.jpeg" descr=""/>
            <wp:cNvGraphicFramePr>
              <a:graphicFrameLocks noChangeAspect="1"/>
            </wp:cNvGraphicFramePr>
            <a:graphic>
              <a:graphicData uri="http://schemas.openxmlformats.org/drawingml/2006/picture">
                <pic:pic>
                  <pic:nvPicPr>
                    <pic:cNvPr id="142" name="image101.jpeg"/>
                    <pic:cNvPicPr/>
                  </pic:nvPicPr>
                  <pic:blipFill>
                    <a:blip r:embed="rId200" cstate="print"/>
                    <a:stretch>
                      <a:fillRect/>
                    </a:stretch>
                  </pic:blipFill>
                  <pic:spPr>
                    <a:xfrm>
                      <a:off x="0" y="0"/>
                      <a:ext cx="1694180" cy="2075815"/>
                    </a:xfrm>
                    <a:prstGeom prst="rect">
                      <a:avLst/>
                    </a:prstGeom>
                  </pic:spPr>
                </pic:pic>
              </a:graphicData>
            </a:graphic>
          </wp:anchor>
        </w:drawing>
      </w:r>
      <w:r>
        <w:rPr/>
        <w:t>F perch = 1176/2 = 588N = 59.9595 kg * Strength Diagram of the arm body in the highest position.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0"/>
        </w:rPr>
      </w:pPr>
    </w:p>
    <w:p>
      <w:pPr>
        <w:pStyle w:val="BodyText"/>
        <w:ind w:left="260" w:right="1187"/>
      </w:pPr>
      <w:r>
        <w:rPr/>
        <w:t>Realizing the power balance</w:t>
      </w:r>
    </w:p>
    <w:p>
      <w:pPr>
        <w:pStyle w:val="BodyText"/>
      </w:pPr>
    </w:p>
    <w:p>
      <w:pPr>
        <w:pStyle w:val="BodyText"/>
        <w:spacing w:line="242" w:lineRule="auto"/>
        <w:ind w:left="260" w:right="6244"/>
      </w:pPr>
      <w:r>
        <w:rPr/>
        <w:t>Σ MA = 0 → - F Weight (880) + MA = 0 Weight MA = F (880) = 1034880 N * mm</w:t>
      </w:r>
    </w:p>
    <w:p>
      <w:pPr>
        <w:pStyle w:val="BodyText"/>
        <w:spacing w:before="8"/>
        <w:rPr>
          <w:sz w:val="23"/>
        </w:rPr>
      </w:pPr>
    </w:p>
    <w:p>
      <w:pPr>
        <w:pStyle w:val="BodyText"/>
        <w:spacing w:before="1"/>
        <w:ind w:left="260" w:right="1187"/>
      </w:pPr>
      <w:r>
        <w:rPr/>
        <w:t>Free body diagram horizontally</w:t>
      </w:r>
    </w:p>
    <w:p>
      <w:pPr>
        <w:pStyle w:val="BodyText"/>
        <w:spacing w:before="8"/>
        <w:rPr>
          <w:sz w:val="20"/>
        </w:rPr>
      </w:pPr>
      <w:r>
        <w:rPr/>
        <w:drawing>
          <wp:anchor distT="0" distB="0" distL="0" distR="0" allowOverlap="1" layoutInCell="1" locked="0" behindDoc="0" simplePos="0" relativeHeight="3736">
            <wp:simplePos x="0" y="0"/>
            <wp:positionH relativeFrom="page">
              <wp:posOffset>2987039</wp:posOffset>
            </wp:positionH>
            <wp:positionV relativeFrom="paragraph">
              <wp:posOffset>176238</wp:posOffset>
            </wp:positionV>
            <wp:extent cx="1796832" cy="2028825"/>
            <wp:effectExtent l="0" t="0" r="0" b="0"/>
            <wp:wrapTopAndBottom/>
            <wp:docPr id="143" name="image102.jpeg" descr=""/>
            <wp:cNvGraphicFramePr>
              <a:graphicFrameLocks noChangeAspect="1"/>
            </wp:cNvGraphicFramePr>
            <a:graphic>
              <a:graphicData uri="http://schemas.openxmlformats.org/drawingml/2006/picture">
                <pic:pic>
                  <pic:nvPicPr>
                    <pic:cNvPr id="144" name="image102.jpeg"/>
                    <pic:cNvPicPr/>
                  </pic:nvPicPr>
                  <pic:blipFill>
                    <a:blip r:embed="rId201" cstate="print"/>
                    <a:stretch>
                      <a:fillRect/>
                    </a:stretch>
                  </pic:blipFill>
                  <pic:spPr>
                    <a:xfrm>
                      <a:off x="0" y="0"/>
                      <a:ext cx="1796832" cy="2028825"/>
                    </a:xfrm>
                    <a:prstGeom prst="rect">
                      <a:avLst/>
                    </a:prstGeom>
                  </pic:spPr>
                </pic:pic>
              </a:graphicData>
            </a:graphic>
          </wp:anchor>
        </w:drawing>
      </w:r>
    </w:p>
    <w:p>
      <w:pPr>
        <w:pStyle w:val="BodyText"/>
        <w:spacing w:before="11"/>
        <w:rPr>
          <w:sz w:val="20"/>
        </w:rPr>
      </w:pPr>
    </w:p>
    <w:p>
      <w:pPr>
        <w:spacing w:line="242" w:lineRule="auto" w:before="0"/>
        <w:ind w:left="260" w:right="6511" w:firstLine="0"/>
        <w:jc w:val="left"/>
        <w:rPr>
          <w:i/>
          <w:sz w:val="24"/>
        </w:rPr>
      </w:pPr>
      <w:r>
        <w:rPr>
          <w:i/>
          <w:sz w:val="24"/>
        </w:rPr>
        <w:t>∑ MA=0 → - F Peso (1100)+MA=0 </w:t>
      </w:r>
      <w:r>
        <w:rPr>
          <w:i/>
          <w:sz w:val="24"/>
        </w:rPr>
        <w:t>MA=F Peso (1100)= 1,293,600 N*mm</w:t>
      </w:r>
    </w:p>
    <w:p>
      <w:pPr>
        <w:pStyle w:val="BodyText"/>
        <w:rPr>
          <w:i/>
        </w:rPr>
      </w:pPr>
    </w:p>
    <w:p>
      <w:pPr>
        <w:pStyle w:val="BodyText"/>
        <w:spacing w:before="6"/>
        <w:rPr>
          <w:i/>
          <w:sz w:val="23"/>
        </w:rPr>
      </w:pPr>
    </w:p>
    <w:p>
      <w:pPr>
        <w:pStyle w:val="BodyText"/>
        <w:ind w:left="260" w:right="1187"/>
      </w:pPr>
      <w:r>
        <w:rPr/>
        <w:t>Free body diagram in lowest position</w:t>
      </w:r>
    </w:p>
    <w:p>
      <w:pPr>
        <w:spacing w:after="0"/>
        <w:sectPr>
          <w:pgSz w:w="12240" w:h="15840"/>
          <w:pgMar w:header="698" w:footer="1051" w:top="1200" w:bottom="1240" w:left="1180" w:right="240"/>
        </w:sectPr>
      </w:pPr>
    </w:p>
    <w:p>
      <w:pPr>
        <w:pStyle w:val="BodyText"/>
        <w:spacing w:before="3" w:after="1"/>
        <w:rPr>
          <w:sz w:val="22"/>
        </w:rPr>
      </w:pPr>
    </w:p>
    <w:p>
      <w:pPr>
        <w:pStyle w:val="BodyText"/>
        <w:ind w:left="966"/>
        <w:rPr>
          <w:sz w:val="20"/>
        </w:rPr>
      </w:pPr>
      <w:r>
        <w:rPr>
          <w:sz w:val="20"/>
        </w:rPr>
        <w:drawing>
          <wp:inline distT="0" distB="0" distL="0" distR="0">
            <wp:extent cx="1624475" cy="2025681"/>
            <wp:effectExtent l="0" t="0" r="0" b="0"/>
            <wp:docPr id="145" name="image103.png" descr=""/>
            <wp:cNvGraphicFramePr>
              <a:graphicFrameLocks noChangeAspect="1"/>
            </wp:cNvGraphicFramePr>
            <a:graphic>
              <a:graphicData uri="http://schemas.openxmlformats.org/drawingml/2006/picture">
                <pic:pic>
                  <pic:nvPicPr>
                    <pic:cNvPr id="146" name="image103.png"/>
                    <pic:cNvPicPr/>
                  </pic:nvPicPr>
                  <pic:blipFill>
                    <a:blip r:embed="rId202" cstate="print"/>
                    <a:stretch>
                      <a:fillRect/>
                    </a:stretch>
                  </pic:blipFill>
                  <pic:spPr>
                    <a:xfrm>
                      <a:off x="0" y="0"/>
                      <a:ext cx="1624475" cy="2025681"/>
                    </a:xfrm>
                    <a:prstGeom prst="rect">
                      <a:avLst/>
                    </a:prstGeom>
                  </pic:spPr>
                </pic:pic>
              </a:graphicData>
            </a:graphic>
          </wp:inline>
        </w:drawing>
      </w:r>
      <w:r>
        <w:rPr>
          <w:sz w:val="20"/>
        </w:rPr>
      </w:r>
    </w:p>
    <w:p>
      <w:pPr>
        <w:spacing w:line="274" w:lineRule="exact" w:before="8"/>
        <w:ind w:left="260" w:right="6911" w:firstLine="0"/>
        <w:jc w:val="left"/>
        <w:rPr>
          <w:i/>
          <w:sz w:val="24"/>
        </w:rPr>
      </w:pPr>
      <w:r>
        <w:rPr>
          <w:i/>
          <w:sz w:val="24"/>
        </w:rPr>
        <w:t>∑ MA=0 → - F Peso (600)+MA=0 </w:t>
      </w:r>
      <w:r>
        <w:rPr>
          <w:i/>
          <w:sz w:val="24"/>
        </w:rPr>
        <w:t>MA=F Peso (600)= 660,000N*mm</w:t>
      </w:r>
    </w:p>
    <w:p>
      <w:pPr>
        <w:pStyle w:val="BodyText"/>
        <w:rPr>
          <w:i/>
        </w:rPr>
      </w:pPr>
    </w:p>
    <w:p>
      <w:pPr>
        <w:pStyle w:val="BodyText"/>
        <w:spacing w:before="10"/>
        <w:rPr>
          <w:i/>
          <w:sz w:val="23"/>
        </w:rPr>
      </w:pPr>
    </w:p>
    <w:p>
      <w:pPr>
        <w:pStyle w:val="BodyText"/>
        <w:ind w:left="260" w:right="1191" w:firstLine="432"/>
        <w:jc w:val="both"/>
      </w:pPr>
      <w:r>
        <w:rPr/>
        <w:t>In view of equations can say that the greater the distance from the Fpeso to underrun, the greater the time at that point. Therefore the horizontal position is the position that has already unfavorable 1,293,600 N * mm.</w:t>
      </w:r>
    </w:p>
    <w:p>
      <w:pPr>
        <w:pStyle w:val="BodyText"/>
      </w:pPr>
    </w:p>
    <w:p>
      <w:pPr>
        <w:pStyle w:val="BodyText"/>
        <w:ind w:left="3526" w:right="1187"/>
      </w:pPr>
      <w:r>
        <w:rPr/>
        <w:t>Diagram 3.9 free solid arm</w:t>
      </w:r>
    </w:p>
    <w:p>
      <w:pPr>
        <w:pStyle w:val="BodyText"/>
        <w:rPr>
          <w:sz w:val="20"/>
        </w:rPr>
      </w:pPr>
    </w:p>
    <w:p>
      <w:pPr>
        <w:pStyle w:val="BodyText"/>
        <w:spacing w:before="10"/>
        <w:rPr>
          <w:sz w:val="22"/>
        </w:rPr>
      </w:pPr>
      <w:r>
        <w:rPr/>
        <w:pict>
          <v:shape style="position:absolute;margin-left:160.800003pt;margin-top:15.128021pt;width:263.25pt;height:6.05pt;mso-position-horizontal-relative:page;mso-position-vertical-relative:paragraph;z-index:3784;mso-wrap-distance-left:0;mso-wrap-distance-right:0" coordorigin="3216,303" coordsize="5265,121" path="m8361,374l8361,424,8461,374,8361,374xm3336,303l3216,363,3336,423,3336,373,3310,373,3306,368,3306,357,3310,353,3336,353,3336,303xm8361,354l8361,374,8387,374,8391,369,8391,358,8387,354,8361,354xm8361,304l8361,354,8381,354,8387,354,8391,358,8391,369,8387,374,8461,374,8481,364,8361,304xm3336,353l3336,373,8361,374,8361,354,3336,353xm3316,353l3310,353,3306,357,3306,368,3310,373,3336,373,3336,353,3316,353xm3336,353l3316,353,3336,353,3336,353xe" filled="true" fillcolor="#000000" stroked="false">
            <v:path arrowok="t"/>
            <v:fill type="solid"/>
            <w10:wrap type="topAndBottom"/>
          </v:shape>
        </w:pict>
      </w:r>
      <w:r>
        <w:rPr/>
        <w:pict>
          <v:shape style="position:absolute;margin-left:160.800003pt;margin-top:34.678020pt;width:75.75pt;height:6.05pt;mso-position-horizontal-relative:page;mso-position-vertical-relative:paragraph;z-index:3808;mso-wrap-distance-left:0;mso-wrap-distance-right:0" coordorigin="3216,694" coordsize="1515,121" path="m4611,765l4611,815,4711,765,4611,765xm3336,694l3216,754,3336,814,3336,764,3310,764,3306,759,3306,748,3310,744,3336,744,3336,694xm4611,745l4611,765,4637,765,4641,760,4641,749,4637,745,4611,745xm4611,695l4611,745,4631,745,4637,745,4641,749,4641,760,4637,765,4711,765,4731,755,4611,695xm3336,744l3336,764,4611,765,4611,745,3336,744xm3316,744l3310,744,3306,748,3306,759,3310,764,3336,764,3336,744,3316,744xm3336,744l3316,744,3336,744,3336,744xe" filled="true" fillcolor="#000000" stroked="false">
            <v:path arrowok="t"/>
            <v:fill type="solid"/>
            <w10:wrap type="topAndBottom"/>
          </v:shape>
        </w:pict>
      </w:r>
    </w:p>
    <w:p>
      <w:pPr>
        <w:pStyle w:val="BodyText"/>
        <w:spacing w:before="6"/>
        <w:rPr>
          <w:sz w:val="17"/>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8"/>
        </w:rPr>
      </w:pPr>
    </w:p>
    <w:p>
      <w:pPr>
        <w:pStyle w:val="BodyText"/>
        <w:spacing w:before="69"/>
        <w:ind w:right="2765"/>
        <w:jc w:val="right"/>
      </w:pPr>
      <w:r>
        <w:rPr/>
        <w:pict>
          <v:group style="position:absolute;margin-left:121.050003pt;margin-top:-55.420006pt;width:303.45pt;height:79.650pt;mso-position-horizontal-relative:page;mso-position-vertical-relative:paragraph;z-index:3928" coordorigin="2421,-1108" coordsize="6069,1593">
            <v:shape style="position:absolute;left:2421;top:-447;width:6060;height:932" coordorigin="2421,-447" coordsize="6060,932" path="m3216,-386l3186,-402,3096,-447,3096,-402,2421,-402,2421,-372,3096,-372,3096,-327,3186,-372,3216,-386m8481,365l8436,365,8436,-372,8406,-372,8406,365,8361,365,8421,485,8471,385,8481,365e" filled="true" fillcolor="#ff0000" stroked="false">
              <v:path arrowok="t"/>
              <v:fill type="solid"/>
            </v:shape>
            <v:shape style="position:absolute;left:3236;top:-1063;width:5154;height:720" coordorigin="3236,-1063" coordsize="5154,720" path="m3236,-344l3315,-383,3395,-421,3477,-458,3559,-494,3641,-529,3723,-563,3805,-596,3887,-628,3970,-659,4052,-688,4135,-716,4217,-744,4300,-770,4382,-795,4464,-819,4547,-842,4629,-863,4711,-884,4793,-903,4875,-922,4956,-939,5038,-955,5119,-970,5200,-984,5281,-997,5361,-1008,5442,-1019,5521,-1028,5601,-1037,5680,-1044,5759,-1050,5838,-1055,5916,-1059,5993,-1061,6071,-1063,6147,-1063,6224,-1063,6299,-1061,6375,-1058,6449,-1054,6523,-1049,6597,-1043,6670,-1036,6742,-1027,6814,-1018,6885,-1007,6955,-995,7025,-983,7094,-969,7162,-954,7230,-937,7296,-920,7362,-902,7427,-882,7491,-862,7555,-840,7617,-817,7679,-793,7740,-768,7799,-742,7858,-714,7916,-686,7973,-657,8028,-626,8083,-594,8137,-561,8190,-528,8241,-492,8292,-456,8341,-419,8389,-381e" filled="false" stroked="true" strokeweight="4.5pt" strokecolor="#7e7e7e">
              <v:path arrowok="t"/>
            </v:shape>
            <v:shape style="position:absolute;left:6052;top:-849;width:120;height:553" coordorigin="6052,-849" coordsize="120,553" path="m6102,-416l6052,-416,6112,-296,6157,-386,6106,-386,6102,-391,6102,-416xm6118,-759l6106,-759,6102,-755,6102,-391,6106,-386,6118,-386,6122,-391,6122,-755,6118,-759xm6172,-416l6122,-416,6122,-391,6118,-386,6157,-386,6172,-416xm6112,-849l6052,-729,6102,-729,6102,-755,6106,-759,6157,-759,6112,-849xm6157,-759l6118,-759,6122,-755,6122,-729,6172,-729,6157,-759xe" filled="true" fillcolor="#000000" stroked="false">
              <v:path arrowok="t"/>
              <v:fill type="solid"/>
            </v:shape>
            <v:line style="position:absolute" from="6112,-850" to="4731,-850" stroked="true" strokeweight=".75pt" strokecolor="#000000">
              <v:stroke dashstyle="dash"/>
            </v:line>
            <v:shape style="position:absolute;left:4627;top:-849;width:221;height:662" coordorigin="4627,-849" coordsize="221,662" path="m4775,-738l4627,-195,4655,-187,4804,-730,4775,-738xm4839,-757l4780,-757,4809,-749,4804,-730,4847,-718,4839,-757xm4780,-757l4775,-738,4804,-730,4809,-749,4780,-757xm4821,-849l4731,-749,4775,-738,4780,-757,4839,-757,4821,-849xe" filled="true" fillcolor="#ff0000" stroked="false">
              <v:path arrowok="t"/>
              <v:fill type="solid"/>
            </v:shape>
            <v:shape style="position:absolute;left:4641;top:-372;width:450;height:183" coordorigin="4641,-372" coordsize="450,183" path="m4641,-191l5091,-191m4686,-372l4742,-358,4787,-319,4818,-261,4829,-189e" filled="false" stroked="true" strokeweight=".75pt" strokecolor="#000000">
              <v:path arrowok="t"/>
            </v:shape>
            <v:shape style="position:absolute;left:2583;top:-659;width:346;height:240" type="#_x0000_t202" filled="false" stroked="false">
              <v:textbox inset="0,0,0,0">
                <w:txbxContent>
                  <w:p>
                    <w:pPr>
                      <w:spacing w:line="240" w:lineRule="exact" w:before="0"/>
                      <w:ind w:left="0" w:right="-19" w:firstLine="0"/>
                      <w:jc w:val="left"/>
                      <w:rPr>
                        <w:sz w:val="24"/>
                      </w:rPr>
                    </w:pPr>
                    <w:r>
                      <w:rPr>
                        <w:spacing w:val="-1"/>
                        <w:sz w:val="24"/>
                      </w:rPr>
                      <w:t>RH</w:t>
                    </w:r>
                  </w:p>
                </w:txbxContent>
              </v:textbox>
              <w10:wrap type="none"/>
            </v:shape>
            <v:shape style="position:absolute;left:5085;top:-476;width:269;height:388" type="#_x0000_t202" filled="false" stroked="false">
              <v:textbox inset="0,0,0,0">
                <w:txbxContent>
                  <w:p>
                    <w:pPr>
                      <w:spacing w:line="226" w:lineRule="exact" w:before="0"/>
                      <w:ind w:left="0" w:right="-18" w:firstLine="0"/>
                      <w:jc w:val="left"/>
                      <w:rPr>
                        <w:sz w:val="24"/>
                      </w:rPr>
                    </w:pPr>
                    <w:r>
                      <w:rPr>
                        <w:sz w:val="24"/>
                      </w:rPr>
                      <w:t>78</w:t>
                    </w:r>
                  </w:p>
                  <w:p>
                    <w:pPr>
                      <w:spacing w:line="161" w:lineRule="exact" w:before="0"/>
                      <w:ind w:left="0" w:right="0" w:firstLine="0"/>
                      <w:jc w:val="left"/>
                      <w:rPr>
                        <w:sz w:val="16"/>
                      </w:rPr>
                    </w:pPr>
                    <w:r>
                      <w:rPr>
                        <w:w w:val="98"/>
                        <w:sz w:val="16"/>
                      </w:rPr>
                      <w:t>o</w:t>
                    </w:r>
                  </w:p>
                </w:txbxContent>
              </v:textbox>
              <w10:wrap type="none"/>
            </v:shape>
            <v:shape style="position:absolute;left:6029;top:-659;width:2462;height:423" type="#_x0000_t202" filled="false" stroked="false">
              <v:textbox inset="0,0,0,0">
                <w:txbxContent>
                  <w:p>
                    <w:pPr>
                      <w:spacing w:line="199" w:lineRule="exact" w:before="0"/>
                      <w:ind w:left="425" w:right="0" w:firstLine="0"/>
                      <w:jc w:val="left"/>
                      <w:rPr>
                        <w:sz w:val="24"/>
                      </w:rPr>
                    </w:pPr>
                    <w:r>
                      <w:rPr>
                        <w:sz w:val="24"/>
                      </w:rPr>
                      <w:t>210</w:t>
                    </w:r>
                  </w:p>
                  <w:p>
                    <w:pPr>
                      <w:tabs>
                        <w:tab w:pos="2461" w:val="left" w:leader="none"/>
                      </w:tabs>
                      <w:spacing w:line="224" w:lineRule="exact" w:before="0"/>
                      <w:ind w:left="0" w:right="0" w:firstLine="0"/>
                      <w:jc w:val="left"/>
                      <w:rPr>
                        <w:sz w:val="24"/>
                      </w:rPr>
                    </w:pPr>
                    <w:r>
                      <w:rPr>
                        <w:w w:val="100"/>
                        <w:sz w:val="24"/>
                        <w:u w:val="dotted"/>
                      </w:rPr>
                      <w:t> </w:t>
                    </w:r>
                    <w:r>
                      <w:rPr>
                        <w:sz w:val="24"/>
                        <w:u w:val="dotted"/>
                      </w:rPr>
                      <w:tab/>
                    </w:r>
                  </w:p>
                </w:txbxContent>
              </v:textbox>
              <w10:wrap type="none"/>
            </v:shape>
            <v:shape style="position:absolute;left:2987;top:95;width:293;height:240" type="#_x0000_t202" filled="false" stroked="false">
              <v:textbox inset="0,0,0,0">
                <w:txbxContent>
                  <w:p>
                    <w:pPr>
                      <w:spacing w:line="240" w:lineRule="exact" w:before="0"/>
                      <w:ind w:left="0" w:right="-19" w:firstLine="0"/>
                      <w:jc w:val="left"/>
                      <w:rPr>
                        <w:sz w:val="24"/>
                      </w:rPr>
                    </w:pPr>
                    <w:r>
                      <w:rPr>
                        <w:spacing w:val="-1"/>
                        <w:sz w:val="24"/>
                      </w:rPr>
                      <w:t>Rv</w:t>
                    </w:r>
                  </w:p>
                </w:txbxContent>
              </v:textbox>
              <w10:wrap type="none"/>
            </v:shape>
            <w10:wrap type="none"/>
          </v:group>
        </w:pict>
      </w:r>
      <w:r>
        <w:rPr/>
        <w:pict>
          <v:shape style="position:absolute;margin-left:164.589996pt;margin-top:-9.57414pt;width:6pt;height:34.4pt;mso-position-horizontal-relative:page;mso-position-vertical-relative:paragraph;z-index:3952" coordorigin="3292,-191" coordsize="120,688" path="m3367,-91l3337,-91,3336,497,3366,497,3367,-91xm3352,-191l3292,-71,3337,-71,3337,-91,3402,-91,3352,-191xm3402,-91l3367,-91,3367,-71,3412,-71,3402,-91xe" filled="true" fillcolor="#ff0000" stroked="false">
            <v:path arrowok="t"/>
            <v:fill type="solid"/>
            <w10:wrap type="none"/>
          </v:shape>
        </w:pict>
      </w:r>
      <w:r>
        <w:rPr/>
        <w:t>F peso</w:t>
      </w:r>
    </w:p>
    <w:p>
      <w:pPr>
        <w:pStyle w:val="BodyText"/>
        <w:rPr>
          <w:sz w:val="20"/>
        </w:rPr>
      </w:pPr>
    </w:p>
    <w:p>
      <w:pPr>
        <w:pStyle w:val="BodyText"/>
        <w:rPr>
          <w:sz w:val="20"/>
        </w:rPr>
      </w:pPr>
    </w:p>
    <w:p>
      <w:pPr>
        <w:pStyle w:val="BodyText"/>
        <w:spacing w:before="8"/>
        <w:rPr>
          <w:sz w:val="19"/>
        </w:rPr>
      </w:pPr>
    </w:p>
    <w:p>
      <w:pPr>
        <w:spacing w:line="242" w:lineRule="auto" w:before="70"/>
        <w:ind w:left="260" w:right="3713" w:firstLine="0"/>
        <w:jc w:val="left"/>
        <w:rPr>
          <w:i/>
          <w:sz w:val="24"/>
        </w:rPr>
      </w:pPr>
      <w:r>
        <w:rPr>
          <w:i/>
          <w:sz w:val="24"/>
        </w:rPr>
        <w:t>∑ Mrot=0 → Fcil*Sen 78*280 – Fcil *Cos 78*210 – 1176*1100=0 </w:t>
      </w:r>
      <w:r>
        <w:rPr>
          <w:i/>
          <w:sz w:val="24"/>
        </w:rPr>
        <w:t>F*230.22-1364160=0 → F=5818.97 N =593.37 Kg*Fuerza</w:t>
      </w:r>
    </w:p>
    <w:p>
      <w:pPr>
        <w:pStyle w:val="BodyText"/>
        <w:spacing w:before="8"/>
        <w:rPr>
          <w:i/>
          <w:sz w:val="23"/>
        </w:rPr>
      </w:pPr>
    </w:p>
    <w:p>
      <w:pPr>
        <w:pStyle w:val="BodyText"/>
        <w:spacing w:before="1"/>
        <w:ind w:left="260" w:right="1193" w:firstLine="432"/>
        <w:jc w:val="both"/>
      </w:pPr>
      <w:r>
        <w:rPr/>
        <w:t>This indicates the need for an actuator with 5818.97 N, which is the force needed to lift 120kg. And the use of a material which in this case is preferred to use a PTR 2x2 "gauge 14 for supporting a load worst 1, 293.600 N * mm.</w:t>
      </w:r>
    </w:p>
    <w:p>
      <w:pPr>
        <w:pStyle w:val="BodyText"/>
        <w:ind w:left="260" w:right="1187" w:firstLine="432"/>
        <w:jc w:val="both"/>
      </w:pPr>
      <w:r>
        <w:rPr/>
        <w:t>As a final step, we designed a new harness for patients, with the competitive advantage of having a header, to support the patient's head and neck, as well as new lower-cost materials and the same tensile strength.</w:t>
      </w:r>
    </w:p>
    <w:p>
      <w:pPr>
        <w:spacing w:after="0"/>
        <w:jc w:val="both"/>
        <w:sectPr>
          <w:pgSz w:w="12240" w:h="15840"/>
          <w:pgMar w:header="698" w:footer="1051" w:top="1200" w:bottom="1240" w:left="1180" w:right="240"/>
        </w:sectPr>
      </w:pPr>
    </w:p>
    <w:p>
      <w:pPr>
        <w:pStyle w:val="BodyText"/>
        <w:spacing w:before="2" w:after="1"/>
        <w:rPr>
          <w:sz w:val="22"/>
        </w:rPr>
      </w:pPr>
    </w:p>
    <w:p>
      <w:pPr>
        <w:pStyle w:val="BodyText"/>
        <w:ind w:left="2937"/>
        <w:rPr>
          <w:sz w:val="20"/>
        </w:rPr>
      </w:pPr>
      <w:r>
        <w:rPr>
          <w:sz w:val="20"/>
        </w:rPr>
        <w:drawing>
          <wp:inline distT="0" distB="0" distL="0" distR="0">
            <wp:extent cx="2769846" cy="1874901"/>
            <wp:effectExtent l="0" t="0" r="0" b="0"/>
            <wp:docPr id="147" name="image104.jpeg" descr=""/>
            <wp:cNvGraphicFramePr>
              <a:graphicFrameLocks noChangeAspect="1"/>
            </wp:cNvGraphicFramePr>
            <a:graphic>
              <a:graphicData uri="http://schemas.openxmlformats.org/drawingml/2006/picture">
                <pic:pic>
                  <pic:nvPicPr>
                    <pic:cNvPr id="148" name="image104.jpeg"/>
                    <pic:cNvPicPr/>
                  </pic:nvPicPr>
                  <pic:blipFill>
                    <a:blip r:embed="rId203" cstate="print"/>
                    <a:stretch>
                      <a:fillRect/>
                    </a:stretch>
                  </pic:blipFill>
                  <pic:spPr>
                    <a:xfrm>
                      <a:off x="0" y="0"/>
                      <a:ext cx="2769846" cy="1874901"/>
                    </a:xfrm>
                    <a:prstGeom prst="rect">
                      <a:avLst/>
                    </a:prstGeom>
                  </pic:spPr>
                </pic:pic>
              </a:graphicData>
            </a:graphic>
          </wp:inline>
        </w:drawing>
      </w:r>
      <w:r>
        <w:rPr>
          <w:sz w:val="20"/>
        </w:rPr>
      </w:r>
    </w:p>
    <w:p>
      <w:pPr>
        <w:pStyle w:val="BodyText"/>
        <w:spacing w:before="10"/>
        <w:rPr>
          <w:sz w:val="17"/>
        </w:rPr>
      </w:pPr>
    </w:p>
    <w:p>
      <w:pPr>
        <w:pStyle w:val="BodyText"/>
        <w:spacing w:before="69"/>
        <w:ind w:left="2992" w:right="1187" w:firstLine="38"/>
      </w:pPr>
      <w:r>
        <w:rPr/>
        <w:t>Figure 2. Crane orthopedic Harness</w:t>
      </w:r>
    </w:p>
    <w:p>
      <w:pPr>
        <w:pStyle w:val="BodyText"/>
      </w:pPr>
    </w:p>
    <w:p>
      <w:pPr>
        <w:pStyle w:val="BodyText"/>
        <w:spacing w:before="4"/>
        <w:rPr>
          <w:sz w:val="23"/>
        </w:rPr>
      </w:pPr>
    </w:p>
    <w:p>
      <w:pPr>
        <w:pStyle w:val="Heading5"/>
        <w:spacing w:before="1"/>
        <w:ind w:left="2992" w:right="1187"/>
      </w:pPr>
      <w:r>
        <w:rPr/>
        <w:t>4.- RESULTS AND CONCLUSIONS</w:t>
      </w:r>
    </w:p>
    <w:p>
      <w:pPr>
        <w:pStyle w:val="BodyText"/>
        <w:spacing w:before="4"/>
        <w:rPr>
          <w:b/>
        </w:rPr>
      </w:pPr>
    </w:p>
    <w:p>
      <w:pPr>
        <w:pStyle w:val="BodyText"/>
        <w:spacing w:line="242" w:lineRule="auto" w:before="1"/>
        <w:ind w:left="260" w:right="1190"/>
        <w:jc w:val="both"/>
      </w:pPr>
      <w:r>
        <w:rPr/>
        <w:t>Anthropometric helped characterize the disabled population that has limited mobility and displacement in the city of Irapuato, Mexico.</w:t>
      </w:r>
    </w:p>
    <w:p>
      <w:pPr>
        <w:pStyle w:val="BodyText"/>
        <w:ind w:left="260" w:right="1191" w:firstLine="432"/>
        <w:jc w:val="both"/>
      </w:pPr>
      <w:r>
        <w:rPr/>
        <w:t>Among the results of the work, must specifications and tolerances of individual components and their therapeutic crane harness, As a result of the translation of the customer's voice when using methodology Blitz QFD.</w:t>
      </w:r>
    </w:p>
    <w:p>
      <w:pPr>
        <w:pStyle w:val="BodyText"/>
        <w:spacing w:line="274" w:lineRule="exact" w:before="8"/>
        <w:ind w:left="260" w:right="1189" w:firstLine="432"/>
        <w:jc w:val="both"/>
      </w:pPr>
      <w:r>
        <w:rPr/>
        <w:t>The material used in the prototype design, is low cost and increased use in industry, making it easy to make or buy spare parts in case of damage.</w:t>
      </w:r>
    </w:p>
    <w:p>
      <w:pPr>
        <w:pStyle w:val="BodyText"/>
        <w:spacing w:line="274" w:lineRule="exact" w:before="4"/>
        <w:ind w:left="260" w:right="1192" w:firstLine="432"/>
        <w:jc w:val="both"/>
      </w:pPr>
      <w:r>
        <w:rPr/>
        <w:t>The prototype design should improve the quality of life for patients with disabilities in community Cuerámaro, Guanajuato.</w:t>
      </w:r>
    </w:p>
    <w:p>
      <w:pPr>
        <w:pStyle w:val="BodyText"/>
        <w:ind w:left="260" w:right="1189" w:firstLine="432"/>
        <w:jc w:val="both"/>
      </w:pPr>
      <w:r>
        <w:rPr/>
        <w:t>The stress analysis yielded information on the strength of the material and the critical points of component failure, ensuring product quality, in the interest of safety of the</w:t>
      </w:r>
      <w:r>
        <w:rPr>
          <w:spacing w:val="-5"/>
        </w:rPr>
        <w:t> </w:t>
      </w:r>
      <w:r>
        <w:rPr/>
        <w:t>equipment.</w:t>
      </w:r>
    </w:p>
    <w:p>
      <w:pPr>
        <w:pStyle w:val="BodyText"/>
        <w:spacing w:before="6"/>
        <w:rPr>
          <w:sz w:val="23"/>
        </w:rPr>
      </w:pPr>
    </w:p>
    <w:p>
      <w:pPr>
        <w:pStyle w:val="Heading5"/>
        <w:jc w:val="both"/>
      </w:pPr>
      <w:r>
        <w:rPr/>
        <w:t>CONCLUSIONS / DISCUSSION</w:t>
      </w:r>
    </w:p>
    <w:p>
      <w:pPr>
        <w:pStyle w:val="BodyText"/>
        <w:spacing w:before="5"/>
        <w:rPr>
          <w:b/>
        </w:rPr>
      </w:pPr>
    </w:p>
    <w:p>
      <w:pPr>
        <w:pStyle w:val="BodyText"/>
        <w:ind w:left="260" w:right="1191"/>
        <w:jc w:val="both"/>
      </w:pPr>
      <w:r>
        <w:rPr/>
        <w:t>The design and manufacture a therapeutic crane meets the latent needs of users, considering ergonomic criteria essential for proper operation, improving  the quality of life of the disabled population, It is noteworthy that in some rehabilitation centers in the region, not </w:t>
      </w:r>
      <w:r>
        <w:rPr>
          <w:spacing w:val="-2"/>
        </w:rPr>
        <w:t>common </w:t>
      </w:r>
      <w:r>
        <w:rPr/>
        <w:t>to have such equipment necessary for the movement and management of patients with mobility difficulties, so the proposal described above contributes to strengthening these centers with ergonomic equipment commensurate with the population, and provide economical and functional implements this</w:t>
      </w:r>
      <w:r>
        <w:rPr>
          <w:spacing w:val="-32"/>
        </w:rPr>
        <w:t> </w:t>
      </w:r>
      <w:r>
        <w:rPr/>
        <w:t>area.</w:t>
      </w:r>
    </w:p>
    <w:p>
      <w:pPr>
        <w:pStyle w:val="BodyText"/>
        <w:ind w:left="260" w:right="1191" w:firstLine="432"/>
        <w:jc w:val="both"/>
      </w:pPr>
      <w:r>
        <w:rPr/>
        <w:t>By simulating the operation and assembly of each component with SolidWorks, you can identify ergonomic design errors before manufacturing, contributing to the reduction of time and cost.</w:t>
      </w:r>
    </w:p>
    <w:p>
      <w:pPr>
        <w:pStyle w:val="BodyText"/>
        <w:spacing w:before="2"/>
        <w:ind w:left="260" w:right="1194" w:firstLine="432"/>
        <w:jc w:val="both"/>
      </w:pPr>
      <w:r>
        <w:rPr/>
        <w:t>The pilot of the prototype in Guanajuato Institute for People with Disabilities,  allowed to validate the feasibility of the prototype to</w:t>
      </w:r>
      <w:r>
        <w:rPr>
          <w:spacing w:val="-23"/>
        </w:rPr>
        <w:t> </w:t>
      </w:r>
      <w:r>
        <w:rPr/>
        <w:t>commercialization.</w:t>
      </w:r>
    </w:p>
    <w:p>
      <w:pPr>
        <w:pStyle w:val="BodyText"/>
        <w:spacing w:line="274" w:lineRule="exact" w:before="8"/>
        <w:ind w:left="260" w:right="1194" w:firstLine="432"/>
        <w:jc w:val="both"/>
      </w:pPr>
      <w:r>
        <w:rPr/>
        <w:t>Finally the project promotes the training of research and technological development; and strengthens the research projects developed by the ITESI.</w:t>
      </w:r>
    </w:p>
    <w:p>
      <w:pPr>
        <w:spacing w:after="0" w:line="274" w:lineRule="exact"/>
        <w:jc w:val="both"/>
        <w:sectPr>
          <w:pgSz w:w="12240" w:h="15840"/>
          <w:pgMar w:header="698" w:footer="1051" w:top="1200" w:bottom="1240" w:left="1180" w:right="240"/>
        </w:sectPr>
      </w:pPr>
    </w:p>
    <w:p>
      <w:pPr>
        <w:pStyle w:val="BodyText"/>
        <w:spacing w:before="5"/>
        <w:rPr>
          <w:sz w:val="15"/>
        </w:rPr>
      </w:pPr>
    </w:p>
    <w:p>
      <w:pPr>
        <w:pStyle w:val="Heading5"/>
        <w:spacing w:before="70"/>
        <w:ind w:left="261" w:right="1198"/>
        <w:jc w:val="center"/>
      </w:pPr>
      <w:r>
        <w:rPr/>
        <w:t>REFERENCES</w:t>
      </w:r>
    </w:p>
    <w:p>
      <w:pPr>
        <w:pStyle w:val="BodyText"/>
        <w:spacing w:before="4"/>
        <w:rPr>
          <w:b/>
        </w:rPr>
      </w:pPr>
    </w:p>
    <w:p>
      <w:pPr>
        <w:pStyle w:val="BodyText"/>
        <w:spacing w:before="1"/>
        <w:ind w:left="620" w:right="1187" w:hanging="360"/>
      </w:pPr>
      <w:r>
        <w:rPr/>
        <w:t>[1]. Beer, Johnston, Mazurek, Esisenber, (2010), Mecánica Vectorial Para Ingenieros Estática, Mc Graw Hill, México.</w:t>
      </w:r>
    </w:p>
    <w:p>
      <w:pPr>
        <w:spacing w:line="275" w:lineRule="exact" w:before="2"/>
        <w:ind w:left="260" w:right="1187" w:firstLine="0"/>
        <w:jc w:val="left"/>
        <w:rPr>
          <w:sz w:val="24"/>
        </w:rPr>
      </w:pPr>
      <w:r>
        <w:rPr>
          <w:sz w:val="24"/>
        </w:rPr>
        <w:t>[2]. Gallego  T.  (2007.)  </w:t>
      </w:r>
      <w:r>
        <w:rPr>
          <w:i/>
          <w:sz w:val="24"/>
        </w:rPr>
        <w:t>Bases  Teóricas  y  Fundamentos  de  la  Fisioterapia. </w:t>
      </w:r>
      <w:r>
        <w:rPr>
          <w:i/>
          <w:spacing w:val="61"/>
          <w:sz w:val="24"/>
        </w:rPr>
        <w:t> </w:t>
      </w:r>
      <w:r>
        <w:rPr>
          <w:sz w:val="24"/>
        </w:rPr>
        <w:t>Madrid:</w:t>
      </w:r>
    </w:p>
    <w:p>
      <w:pPr>
        <w:pStyle w:val="BodyText"/>
        <w:spacing w:line="275" w:lineRule="exact"/>
        <w:ind w:left="620" w:right="1187"/>
      </w:pPr>
      <w:r>
        <w:rPr/>
        <w:t>Editorial</w:t>
      </w:r>
    </w:p>
    <w:p>
      <w:pPr>
        <w:pStyle w:val="BodyText"/>
        <w:spacing w:line="275" w:lineRule="exact" w:before="2"/>
        <w:ind w:left="260" w:right="1187"/>
      </w:pPr>
      <w:r>
        <w:rPr/>
        <w:t>[3].</w:t>
      </w:r>
      <w:r>
        <w:rPr>
          <w:spacing w:val="-51"/>
        </w:rPr>
        <w:t> </w:t>
      </w:r>
      <w:r>
        <w:rPr/>
        <w:t>Médica Panamericana;</w:t>
      </w:r>
    </w:p>
    <w:p>
      <w:pPr>
        <w:spacing w:line="240" w:lineRule="auto" w:before="0"/>
        <w:ind w:left="620" w:right="1191" w:hanging="360"/>
        <w:jc w:val="both"/>
        <w:rPr>
          <w:sz w:val="24"/>
        </w:rPr>
      </w:pPr>
      <w:r>
        <w:rPr>
          <w:sz w:val="24"/>
        </w:rPr>
        <w:t>[4]. Glover W, McGregor A, Sullivan C, Hague J. (2005) </w:t>
      </w:r>
      <w:r>
        <w:rPr>
          <w:i/>
          <w:sz w:val="24"/>
        </w:rPr>
        <w:t>Work- related musculoskeletal </w:t>
      </w:r>
      <w:r>
        <w:rPr>
          <w:i/>
          <w:sz w:val="24"/>
        </w:rPr>
        <w:t>disorders affecting members of the Chartered Society of Physiotherapy. </w:t>
      </w:r>
      <w:r>
        <w:rPr>
          <w:sz w:val="24"/>
        </w:rPr>
        <w:t>Physiotherapy ;91:138-147.</w:t>
      </w:r>
    </w:p>
    <w:p>
      <w:pPr>
        <w:tabs>
          <w:tab w:pos="7098" w:val="left" w:leader="none"/>
        </w:tabs>
        <w:spacing w:line="274" w:lineRule="exact" w:before="8"/>
        <w:ind w:left="620" w:right="1202" w:hanging="360"/>
        <w:jc w:val="left"/>
        <w:rPr>
          <w:sz w:val="24"/>
        </w:rPr>
      </w:pPr>
      <w:r>
        <w:rPr>
          <w:sz w:val="24"/>
        </w:rPr>
        <w:t>[5]. González Bosch, Verónica y Tamayo,  </w:t>
      </w:r>
      <w:r>
        <w:rPr>
          <w:spacing w:val="12"/>
          <w:sz w:val="24"/>
        </w:rPr>
        <w:t> </w:t>
      </w:r>
      <w:r>
        <w:rPr>
          <w:sz w:val="24"/>
        </w:rPr>
        <w:t>Francisco,</w:t>
      </w:r>
      <w:r>
        <w:rPr>
          <w:spacing w:val="37"/>
          <w:sz w:val="24"/>
        </w:rPr>
        <w:t> </w:t>
      </w:r>
      <w:r>
        <w:rPr>
          <w:sz w:val="24"/>
        </w:rPr>
        <w:t>(2012.)</w:t>
        <w:tab/>
      </w:r>
      <w:r>
        <w:rPr>
          <w:i/>
          <w:sz w:val="24"/>
        </w:rPr>
        <w:t>"Blitz QFD: </w:t>
      </w:r>
      <w:r>
        <w:rPr>
          <w:i/>
          <w:spacing w:val="2"/>
          <w:sz w:val="24"/>
        </w:rPr>
        <w:t> </w:t>
      </w:r>
      <w:r>
        <w:rPr>
          <w:i/>
          <w:sz w:val="24"/>
        </w:rPr>
        <w:t>Un</w:t>
      </w:r>
      <w:r>
        <w:rPr>
          <w:i/>
          <w:spacing w:val="37"/>
          <w:sz w:val="24"/>
        </w:rPr>
        <w:t> </w:t>
      </w:r>
      <w:r>
        <w:rPr>
          <w:i/>
          <w:sz w:val="24"/>
        </w:rPr>
        <w:t>Vistazo</w:t>
      </w:r>
      <w:r>
        <w:rPr>
          <w:i/>
          <w:w w:val="99"/>
          <w:sz w:val="24"/>
        </w:rPr>
        <w:t> </w:t>
      </w:r>
      <w:r>
        <w:rPr>
          <w:i/>
          <w:sz w:val="24"/>
        </w:rPr>
        <w:t>Relámpago al Poder del QFD"</w:t>
      </w:r>
      <w:r>
        <w:rPr>
          <w:sz w:val="24"/>
        </w:rPr>
        <w:t>, Asociación Latinoamericana de</w:t>
      </w:r>
      <w:r>
        <w:rPr>
          <w:spacing w:val="-19"/>
          <w:sz w:val="24"/>
        </w:rPr>
        <w:t> </w:t>
      </w:r>
      <w:r>
        <w:rPr>
          <w:sz w:val="24"/>
        </w:rPr>
        <w:t>QFD.</w:t>
      </w:r>
    </w:p>
    <w:p>
      <w:pPr>
        <w:spacing w:line="274" w:lineRule="exact" w:before="4"/>
        <w:ind w:left="620" w:right="1195" w:hanging="360"/>
        <w:jc w:val="left"/>
        <w:rPr>
          <w:sz w:val="24"/>
        </w:rPr>
      </w:pPr>
      <w:r>
        <w:rPr>
          <w:sz w:val="24"/>
        </w:rPr>
        <w:t>[6]. Harber P, Billet E, Gutowski M, SooHoo K, Lew M, Roman A. (1985) </w:t>
      </w:r>
      <w:r>
        <w:rPr>
          <w:i/>
          <w:sz w:val="24"/>
        </w:rPr>
        <w:t>Occupational </w:t>
      </w:r>
      <w:r>
        <w:rPr>
          <w:i/>
          <w:sz w:val="24"/>
        </w:rPr>
        <w:t>low-back pain in hospital nurses. </w:t>
      </w:r>
      <w:r>
        <w:rPr>
          <w:sz w:val="24"/>
        </w:rPr>
        <w:t>J Occup Med ; 27(7):518-24.</w:t>
      </w:r>
    </w:p>
    <w:p>
      <w:pPr>
        <w:spacing w:line="274" w:lineRule="exact" w:before="5"/>
        <w:ind w:left="620" w:right="1187" w:hanging="360"/>
        <w:jc w:val="left"/>
        <w:rPr>
          <w:sz w:val="24"/>
        </w:rPr>
      </w:pPr>
      <w:r>
        <w:rPr>
          <w:sz w:val="24"/>
        </w:rPr>
        <w:t>[7]. Hertzberg, H.T.E.( 1968) </w:t>
      </w:r>
      <w:r>
        <w:rPr>
          <w:i/>
          <w:sz w:val="24"/>
        </w:rPr>
        <w:t>The conference on standardización of Anthropometric </w:t>
      </w:r>
      <w:r>
        <w:rPr>
          <w:i/>
          <w:sz w:val="24"/>
        </w:rPr>
        <w:t>techniques and Terminology</w:t>
      </w:r>
      <w:r>
        <w:rPr>
          <w:sz w:val="24"/>
        </w:rPr>
        <w:t>. Ameer J Physical Anthropol, 28, 1-15,</w:t>
      </w:r>
    </w:p>
    <w:p>
      <w:pPr>
        <w:pStyle w:val="BodyText"/>
        <w:spacing w:line="274" w:lineRule="exact" w:before="4"/>
        <w:ind w:left="260" w:right="1198"/>
      </w:pPr>
      <w:r>
        <w:rPr/>
        <w:t>[8]. Mazur, Glenn, (2002) </w:t>
      </w:r>
      <w:r>
        <w:rPr>
          <w:i/>
        </w:rPr>
        <w:t>"QFD Black Belt Notes"</w:t>
      </w:r>
      <w:r>
        <w:rPr/>
        <w:t>, Japan Business Consultants, E.U. [9]. Wilkinson </w:t>
      </w:r>
      <w:r>
        <w:rPr>
          <w:spacing w:val="3"/>
        </w:rPr>
        <w:t>WE,  </w:t>
      </w:r>
      <w:r>
        <w:rPr/>
        <w:t>Salazar  </w:t>
      </w:r>
      <w:r>
        <w:rPr>
          <w:spacing w:val="-2"/>
        </w:rPr>
        <w:t>MK,  </w:t>
      </w:r>
      <w:r>
        <w:rPr/>
        <w:t>Uhl  JE,  Koepsell  TD,  DeRoos  RL,  Long</w:t>
      </w:r>
      <w:r>
        <w:rPr>
          <w:spacing w:val="37"/>
        </w:rPr>
        <w:t> </w:t>
      </w:r>
      <w:r>
        <w:rPr/>
        <w:t>RJ.(1992)</w:t>
      </w:r>
    </w:p>
    <w:p>
      <w:pPr>
        <w:spacing w:line="274" w:lineRule="exact" w:before="4"/>
        <w:ind w:left="620" w:right="1828" w:firstLine="0"/>
        <w:jc w:val="left"/>
        <w:rPr>
          <w:sz w:val="24"/>
        </w:rPr>
      </w:pPr>
      <w:r>
        <w:rPr>
          <w:i/>
          <w:sz w:val="24"/>
        </w:rPr>
        <w:t>Occupational injuries: a study of health care workers at a northwestern health </w:t>
      </w:r>
      <w:r>
        <w:rPr>
          <w:i/>
          <w:sz w:val="24"/>
        </w:rPr>
        <w:t>science center and teaching hospital</w:t>
      </w:r>
      <w:r>
        <w:rPr>
          <w:sz w:val="24"/>
        </w:rPr>
        <w:t>. Aaohn J; 40(6):287-93.</w:t>
      </w:r>
    </w:p>
    <w:p>
      <w:pPr>
        <w:tabs>
          <w:tab w:pos="966" w:val="left" w:leader="none"/>
        </w:tabs>
        <w:spacing w:line="275" w:lineRule="exact" w:before="0"/>
        <w:ind w:left="260" w:right="1187" w:firstLine="0"/>
        <w:jc w:val="left"/>
        <w:rPr>
          <w:sz w:val="24"/>
        </w:rPr>
      </w:pPr>
      <w:r>
        <w:rPr>
          <w:sz w:val="24"/>
        </w:rPr>
        <w:t>[10].</w:t>
        <w:tab/>
        <w:t>Yoji Akao et.al.: (199) </w:t>
      </w:r>
      <w:r>
        <w:rPr>
          <w:i/>
          <w:sz w:val="24"/>
        </w:rPr>
        <w:t>Quality Function Deployment (QFD)</w:t>
      </w:r>
      <w:r>
        <w:rPr>
          <w:sz w:val="24"/>
        </w:rPr>
        <w:t>; Productivity</w:t>
      </w:r>
      <w:r>
        <w:rPr>
          <w:spacing w:val="-22"/>
          <w:sz w:val="24"/>
        </w:rPr>
        <w:t> </w:t>
      </w:r>
      <w:r>
        <w:rPr>
          <w:sz w:val="24"/>
        </w:rPr>
        <w:t>Press.</w:t>
      </w:r>
    </w:p>
    <w:p>
      <w:pPr>
        <w:spacing w:after="0" w:line="275" w:lineRule="exact"/>
        <w:jc w:val="left"/>
        <w:rPr>
          <w:sz w:val="24"/>
        </w:rPr>
        <w:sectPr>
          <w:pgSz w:w="12240" w:h="15840"/>
          <w:pgMar w:header="698" w:footer="1051" w:top="1200" w:bottom="1240" w:left="1180" w:right="240"/>
        </w:sectPr>
      </w:pPr>
    </w:p>
    <w:p>
      <w:pPr>
        <w:pStyle w:val="BodyText"/>
        <w:spacing w:before="1"/>
        <w:rPr>
          <w:sz w:val="16"/>
        </w:rPr>
      </w:pPr>
    </w:p>
    <w:p>
      <w:pPr>
        <w:pStyle w:val="Heading1"/>
        <w:ind w:left="692" w:right="1187" w:hanging="44"/>
        <w:jc w:val="left"/>
      </w:pPr>
      <w:r>
        <w:rPr/>
        <w:t>Proposal for ergonomic furniture provision and improvement for students handed in DGETI campuses of the State of Chihuahua.</w:t>
      </w:r>
    </w:p>
    <w:p>
      <w:pPr>
        <w:pStyle w:val="BodyText"/>
        <w:spacing w:before="3"/>
        <w:rPr>
          <w:b/>
          <w:sz w:val="22"/>
        </w:rPr>
      </w:pPr>
    </w:p>
    <w:p>
      <w:pPr>
        <w:spacing w:after="0"/>
        <w:rPr>
          <w:sz w:val="22"/>
        </w:rPr>
        <w:sectPr>
          <w:pgSz w:w="12240" w:h="15840"/>
          <w:pgMar w:header="698" w:footer="1051" w:top="1200" w:bottom="1240" w:left="1180" w:right="240"/>
        </w:sectPr>
      </w:pPr>
    </w:p>
    <w:p>
      <w:pPr>
        <w:pStyle w:val="BodyText"/>
        <w:rPr>
          <w:b/>
        </w:rPr>
      </w:pPr>
    </w:p>
    <w:p>
      <w:pPr>
        <w:pStyle w:val="BodyText"/>
        <w:rPr>
          <w:b/>
        </w:rPr>
      </w:pPr>
    </w:p>
    <w:p>
      <w:pPr>
        <w:pStyle w:val="BodyText"/>
        <w:rPr>
          <w:b/>
        </w:rPr>
      </w:pPr>
    </w:p>
    <w:p>
      <w:pPr>
        <w:pStyle w:val="BodyText"/>
        <w:spacing w:before="7"/>
        <w:rPr>
          <w:b/>
          <w:sz w:val="29"/>
        </w:rPr>
      </w:pPr>
    </w:p>
    <w:p>
      <w:pPr>
        <w:pStyle w:val="Heading5"/>
        <w:ind w:right="-18"/>
      </w:pPr>
      <w:r>
        <w:rPr>
          <w:spacing w:val="-1"/>
        </w:rPr>
        <w:t>Resumen.</w:t>
      </w:r>
    </w:p>
    <w:p>
      <w:pPr>
        <w:pStyle w:val="BodyText"/>
        <w:spacing w:before="69"/>
        <w:ind w:left="260" w:right="4120"/>
        <w:jc w:val="center"/>
      </w:pPr>
      <w:r>
        <w:rPr/>
        <w:br w:type="column"/>
      </w:r>
      <w:r>
        <w:rPr/>
        <w:t>Miguel Francisco Nassri Chávez. Full Time profesor CBTis 128, Ciudad Juárez, Chihuahua </w:t>
      </w:r>
      <w:hyperlink r:id="rId204">
        <w:r>
          <w:rPr>
            <w:color w:val="0000FF"/>
            <w:u w:val="single" w:color="0000FF"/>
          </w:rPr>
          <w:t>mnassri@gmail.com</w:t>
        </w:r>
      </w:hyperlink>
    </w:p>
    <w:p>
      <w:pPr>
        <w:spacing w:after="0"/>
        <w:jc w:val="center"/>
        <w:sectPr>
          <w:type w:val="continuous"/>
          <w:pgSz w:w="12240" w:h="15840"/>
          <w:pgMar w:top="1500" w:bottom="280" w:left="1180" w:right="240"/>
          <w:cols w:num="2" w:equalWidth="0">
            <w:col w:w="1402" w:space="1522"/>
            <w:col w:w="7896"/>
          </w:cols>
        </w:sectPr>
      </w:pPr>
    </w:p>
    <w:p>
      <w:pPr>
        <w:pStyle w:val="BodyText"/>
        <w:spacing w:before="142"/>
        <w:ind w:left="260" w:right="1190"/>
        <w:jc w:val="both"/>
      </w:pPr>
      <w:r>
        <w:rPr/>
        <w:t>El presente estudio tiene como objetivo principal el de elaborar un análisis, y de este una propuesta, para que las autoridades de la Subsecretaria de Educación Media Superior –SEMS- y de la Dirección General de Educación Técnica industrial –DGETI- tomen en cuenta las dimensiones y características ergonómicas del equipamiento de mesa bancos o pupitres y que estos sean los adecuados y que cumplan  con  las normas mínimas ergonómicas-antropométricas. Y está basado en los factores ergonómicos-antropométricos para una población de alumnos-(as) que estudian bachillerato en los planteles de la DGETI en el Estado de Chihuahua. En la elaboración de esta propuesta se fundamentó en algunas teorías, como la teorías de la postura “sentado” Fernández, et al, (2008-133), y por Kroemer, citado por (Fernández), quien refiere, la tarea básica de la Ergonomía es la de diseñar condiciones “Tolerables” que no atenten contra la salud o la vida. También se incluye algunas definiciones de los conceptos principales de este análisis. La metodología utilizada para conocer el  número de alumnos, (as) zurdos, se procedió a contabilizarlos salón por salón, turno por turno en dos planteles de la DGETI, en esta ciudad, CBTis 128 y CBTis 114, además se diseñó y aplico un cuestionario de 6 –seis- preguntas, en donde </w:t>
      </w:r>
      <w:r>
        <w:rPr>
          <w:spacing w:val="-3"/>
        </w:rPr>
        <w:t>se </w:t>
      </w:r>
      <w:r>
        <w:rPr/>
        <w:t>exterioriza la opinión de los afectados respecto si se le dificulta trabajar en pupitres solo para diestros, además se contó con el consentimiento de los alumnos para obtener las fotografiados in</w:t>
      </w:r>
      <w:r>
        <w:rPr>
          <w:spacing w:val="-8"/>
        </w:rPr>
        <w:t> </w:t>
      </w:r>
      <w:r>
        <w:rPr/>
        <w:t>situ.</w:t>
      </w:r>
    </w:p>
    <w:p>
      <w:pPr>
        <w:pStyle w:val="BodyText"/>
        <w:spacing w:line="242" w:lineRule="auto"/>
        <w:ind w:left="260" w:right="1201"/>
        <w:jc w:val="both"/>
      </w:pPr>
      <w:r>
        <w:rPr>
          <w:b/>
        </w:rPr>
        <w:t>Palabras clave</w:t>
      </w:r>
      <w:r>
        <w:rPr/>
        <w:t>: Antropometría, postura, ergonomía, sistema musculo esquelético, alumnos(a) zurdos, Lesión.</w:t>
      </w:r>
    </w:p>
    <w:p>
      <w:pPr>
        <w:pStyle w:val="BodyText"/>
        <w:spacing w:before="4"/>
        <w:rPr>
          <w:sz w:val="23"/>
        </w:rPr>
      </w:pPr>
    </w:p>
    <w:p>
      <w:pPr>
        <w:pStyle w:val="Heading5"/>
        <w:jc w:val="both"/>
      </w:pPr>
      <w:r>
        <w:rPr/>
        <w:t>Abstract.</w:t>
      </w:r>
    </w:p>
    <w:p>
      <w:pPr>
        <w:pStyle w:val="BodyText"/>
        <w:spacing w:before="7"/>
        <w:ind w:left="260" w:right="1191"/>
        <w:jc w:val="both"/>
      </w:pPr>
      <w:r>
        <w:rPr/>
        <w:t>This study aims to develop a principal of this analysis and a proposal for the authorities of the Sub-secretary of Intermediate Superior Education – (Spanish abbreviation) and the General Direction of industrial technical education -DGETI- (Spanish abbreviation) take into account the size and ergonomics of the equipment table benches or desks and that these are adequate to meet the minimum standards anthropometric, and is based on anthropometric ergonomic factors for a population of students-(as in school studying the DGETI campuses in the state of Chihuahua, also in the development of this proposal was based on some theories, such as theories of posture "sitting" Fernandez, (2008-133), ), and Kroemer, quoted by (Fernandez), who relates the basic task ergonomics is the design conditions "Tolerable" not jeopardize the health or life. Also included are some definitions of the main concepts of this analysis. The methodology used to determine the number of students-(as) proceeded to post them lefties  classroom by classroom, turn by turn in the DGETI two campuses, in this city, CBTis 28 and</w:t>
      </w:r>
      <w:r>
        <w:rPr>
          <w:spacing w:val="26"/>
        </w:rPr>
        <w:t> </w:t>
      </w:r>
      <w:r>
        <w:rPr/>
        <w:t>CBTis</w:t>
      </w:r>
      <w:r>
        <w:rPr>
          <w:spacing w:val="26"/>
        </w:rPr>
        <w:t> </w:t>
      </w:r>
      <w:r>
        <w:rPr/>
        <w:t>114,</w:t>
      </w:r>
      <w:r>
        <w:rPr>
          <w:spacing w:val="26"/>
        </w:rPr>
        <w:t> </w:t>
      </w:r>
      <w:r>
        <w:rPr/>
        <w:t>is</w:t>
      </w:r>
      <w:r>
        <w:rPr>
          <w:spacing w:val="26"/>
        </w:rPr>
        <w:t> </w:t>
      </w:r>
      <w:r>
        <w:rPr/>
        <w:t>also</w:t>
      </w:r>
      <w:r>
        <w:rPr>
          <w:spacing w:val="26"/>
        </w:rPr>
        <w:t> </w:t>
      </w:r>
      <w:r>
        <w:rPr/>
        <w:t>designed</w:t>
      </w:r>
      <w:r>
        <w:rPr>
          <w:spacing w:val="26"/>
        </w:rPr>
        <w:t> </w:t>
      </w:r>
      <w:r>
        <w:rPr/>
        <w:t>and</w:t>
      </w:r>
      <w:r>
        <w:rPr>
          <w:spacing w:val="26"/>
        </w:rPr>
        <w:t> </w:t>
      </w:r>
      <w:r>
        <w:rPr/>
        <w:t>implemented</w:t>
      </w:r>
      <w:r>
        <w:rPr>
          <w:spacing w:val="26"/>
        </w:rPr>
        <w:t> </w:t>
      </w:r>
      <w:r>
        <w:rPr/>
        <w:t>a</w:t>
      </w:r>
      <w:r>
        <w:rPr>
          <w:spacing w:val="26"/>
        </w:rPr>
        <w:t> </w:t>
      </w:r>
      <w:r>
        <w:rPr/>
        <w:t>questionnaire</w:t>
      </w:r>
      <w:r>
        <w:rPr>
          <w:spacing w:val="26"/>
        </w:rPr>
        <w:t> </w:t>
      </w:r>
      <w:r>
        <w:rPr/>
        <w:t>6</w:t>
      </w:r>
      <w:r>
        <w:rPr>
          <w:spacing w:val="41"/>
        </w:rPr>
        <w:t> </w:t>
      </w:r>
      <w:r>
        <w:rPr/>
        <w:t>-Six-</w:t>
      </w:r>
      <w:r>
        <w:rPr>
          <w:spacing w:val="28"/>
        </w:rPr>
        <w:t> </w:t>
      </w:r>
      <w:r>
        <w:rPr/>
        <w:t>number</w:t>
      </w:r>
      <w:r>
        <w:rPr>
          <w:spacing w:val="27"/>
        </w:rPr>
        <w:t> </w:t>
      </w:r>
      <w:r>
        <w:rPr/>
        <w:t>of</w:t>
      </w:r>
    </w:p>
    <w:p>
      <w:pPr>
        <w:spacing w:after="0"/>
        <w:jc w:val="both"/>
        <w:sectPr>
          <w:type w:val="continuous"/>
          <w:pgSz w:w="12240" w:h="15840"/>
          <w:pgMar w:top="1500" w:bottom="280" w:left="1180" w:right="240"/>
        </w:sectPr>
      </w:pPr>
    </w:p>
    <w:p>
      <w:pPr>
        <w:pStyle w:val="BodyText"/>
        <w:spacing w:before="10"/>
        <w:rPr>
          <w:sz w:val="15"/>
        </w:rPr>
      </w:pPr>
    </w:p>
    <w:p>
      <w:pPr>
        <w:pStyle w:val="BodyText"/>
        <w:spacing w:line="274" w:lineRule="exact" w:before="76"/>
        <w:ind w:left="260" w:right="1187"/>
      </w:pPr>
      <w:r>
        <w:rPr/>
        <w:t>questions where the view is externalized on affected if it is hard work in single-handed desks, and they had the consent of the students to get photographed in situ.</w:t>
      </w:r>
    </w:p>
    <w:p>
      <w:pPr>
        <w:pStyle w:val="BodyText"/>
        <w:spacing w:line="242" w:lineRule="auto"/>
        <w:ind w:left="260" w:right="1203"/>
      </w:pPr>
      <w:r>
        <w:rPr>
          <w:b/>
        </w:rPr>
        <w:t>Keywords: </w:t>
      </w:r>
      <w:r>
        <w:rPr/>
        <w:t>anthropometry, posture, ergonomics, musculoskeletal system, students (a) left-handed, injury.</w:t>
      </w:r>
    </w:p>
    <w:p>
      <w:pPr>
        <w:pStyle w:val="Heading5"/>
        <w:numPr>
          <w:ilvl w:val="2"/>
          <w:numId w:val="52"/>
        </w:numPr>
        <w:tabs>
          <w:tab w:pos="4564" w:val="left" w:leader="none"/>
        </w:tabs>
        <w:spacing w:line="271" w:lineRule="exact" w:before="0" w:after="0"/>
        <w:ind w:left="4563" w:right="0" w:hanging="346"/>
        <w:jc w:val="left"/>
      </w:pPr>
      <w:r>
        <w:rPr>
          <w:color w:val="333333"/>
        </w:rPr>
        <w:t>Introduction.</w:t>
      </w:r>
    </w:p>
    <w:p>
      <w:pPr>
        <w:pStyle w:val="BodyText"/>
        <w:spacing w:before="204"/>
        <w:ind w:left="260" w:right="1191"/>
        <w:jc w:val="both"/>
      </w:pPr>
      <w:r>
        <w:rPr>
          <w:color w:val="333333"/>
        </w:rPr>
        <w:t>The need to protect students against the causes of their own schoolwork illnesses, injuries and accidents, is certainly the concern of education authorities, as also is concern students of Occupational Ergonomics and Anthropometry. All sources of schoolwork should these efforts lead to the prevention of occupational hazards, with consequent advantages in the production of scientific knowledge (Knowledge) in educational establishments. Musculoskeletal injuries are disorders characterized by an abnormal condition when purchasing a posture inadequate and poorly designed  furniture can cause this injury to the muscles, joints, bones or ligaments, tendons, nerves, vessels, which is an inevitable consequence deteriorating health of the individual. For SEP educational system, SEMS, DGETI, is and will always be </w:t>
      </w:r>
      <w:r>
        <w:rPr>
          <w:color w:val="333333"/>
          <w:spacing w:val="2"/>
        </w:rPr>
        <w:t>health </w:t>
      </w:r>
      <w:r>
        <w:rPr>
          <w:color w:val="333333"/>
        </w:rPr>
        <w:t>and safety as a primary goal of all students and</w:t>
      </w:r>
      <w:r>
        <w:rPr>
          <w:color w:val="333333"/>
          <w:spacing w:val="-24"/>
        </w:rPr>
        <w:t> </w:t>
      </w:r>
      <w:r>
        <w:rPr>
          <w:color w:val="333333"/>
        </w:rPr>
        <w:t>staff.</w:t>
      </w:r>
    </w:p>
    <w:p>
      <w:pPr>
        <w:pStyle w:val="BodyText"/>
        <w:spacing w:before="6"/>
        <w:rPr>
          <w:sz w:val="23"/>
        </w:rPr>
      </w:pPr>
    </w:p>
    <w:p>
      <w:pPr>
        <w:pStyle w:val="Heading5"/>
        <w:numPr>
          <w:ilvl w:val="2"/>
          <w:numId w:val="52"/>
        </w:numPr>
        <w:tabs>
          <w:tab w:pos="4722" w:val="left" w:leader="none"/>
        </w:tabs>
        <w:spacing w:line="240" w:lineRule="auto" w:before="0" w:after="0"/>
        <w:ind w:left="4721" w:right="0" w:hanging="345"/>
        <w:jc w:val="left"/>
      </w:pPr>
      <w:r>
        <w:rPr>
          <w:color w:val="333333"/>
        </w:rPr>
        <w:t>Objective.</w:t>
      </w:r>
    </w:p>
    <w:p>
      <w:pPr>
        <w:pStyle w:val="BodyText"/>
        <w:spacing w:before="204"/>
        <w:ind w:left="260" w:right="1202"/>
        <w:jc w:val="both"/>
      </w:pPr>
      <w:r>
        <w:rPr>
          <w:color w:val="333333"/>
        </w:rPr>
        <w:t>It is purpose of this analysis is to demonstrate and provide sufficient information to authorities and managers of the Assistant Secretary of School Education (SEMS) and the Directorate General of Education of the urgent need for adequate equipment, suitable for students (as) lefties. Besides the feasible solutions that positively impact performance conditions in the production of scientific knowledge (Knowledge) and improve the teaching learning process of students in upper secondary education in Ciudad Juarez, Chihuahua.</w:t>
      </w:r>
    </w:p>
    <w:p>
      <w:pPr>
        <w:pStyle w:val="Heading5"/>
        <w:numPr>
          <w:ilvl w:val="2"/>
          <w:numId w:val="52"/>
        </w:numPr>
        <w:tabs>
          <w:tab w:pos="4554" w:val="left" w:leader="none"/>
        </w:tabs>
        <w:spacing w:line="274" w:lineRule="exact" w:before="0" w:after="0"/>
        <w:ind w:left="4553" w:right="0" w:hanging="346"/>
        <w:jc w:val="left"/>
      </w:pPr>
      <w:r>
        <w:rPr>
          <w:color w:val="333333"/>
        </w:rPr>
        <w:t>Justification.</w:t>
      </w:r>
    </w:p>
    <w:p>
      <w:pPr>
        <w:pStyle w:val="BodyText"/>
        <w:spacing w:before="4"/>
        <w:rPr>
          <w:b/>
        </w:rPr>
      </w:pPr>
    </w:p>
    <w:p>
      <w:pPr>
        <w:pStyle w:val="BodyText"/>
        <w:spacing w:before="1"/>
        <w:ind w:left="260" w:right="1195"/>
        <w:jc w:val="both"/>
      </w:pPr>
      <w:r>
        <w:rPr>
          <w:color w:val="333333"/>
        </w:rPr>
        <w:t>In teaching practice there are some who will discuss a history of the events  that students spend lefties, when schools do not have these in the appropriate school furniture desks for students handed themselves in a group of 50 if there is an average of 3 to 4 students lefties.</w:t>
      </w:r>
    </w:p>
    <w:p>
      <w:pPr>
        <w:pStyle w:val="BodyText"/>
        <w:spacing w:before="2"/>
        <w:ind w:left="260" w:right="1195" w:firstLine="360"/>
        <w:jc w:val="both"/>
      </w:pPr>
      <w:r>
        <w:rPr>
          <w:color w:val="333333"/>
        </w:rPr>
        <w:t>To start this job, I will discuss the following anecdote, which is mentioned in </w:t>
      </w:r>
      <w:hyperlink r:id="rId205">
        <w:r>
          <w:rPr>
            <w:color w:val="333333"/>
          </w:rPr>
          <w:t>http://www.larednoticias.com/noticias.com/noticias.</w:t>
        </w:r>
      </w:hyperlink>
      <w:r>
        <w:rPr>
          <w:color w:val="333333"/>
        </w:rPr>
        <w:t> (July 28, 2008). This apparently happened in the American College of Tuxtla Gutierrez, Chiapas, one of the most expensive city apparently, a teacher corrects each </w:t>
      </w:r>
      <w:r>
        <w:rPr>
          <w:color w:val="333333"/>
          <w:spacing w:val="-3"/>
        </w:rPr>
        <w:t>time </w:t>
      </w:r>
      <w:r>
        <w:rPr>
          <w:color w:val="333333"/>
        </w:rPr>
        <w:t>the notebook position one of his students, as does the small (or ) fits, then </w:t>
      </w:r>
      <w:r>
        <w:rPr>
          <w:color w:val="333333"/>
          <w:spacing w:val="-3"/>
        </w:rPr>
        <w:t>the </w:t>
      </w:r>
      <w:r>
        <w:rPr>
          <w:color w:val="333333"/>
          <w:spacing w:val="2"/>
        </w:rPr>
        <w:t>book </w:t>
      </w:r>
      <w:r>
        <w:rPr>
          <w:color w:val="333333"/>
        </w:rPr>
        <w:t>hits the desk with tape. She is left- handed, and three others of your living room, but in the whole school desks only for  right there. In other cases, some teacher’s behaviorists 50s, tied his left hand back to left-handed</w:t>
      </w:r>
      <w:r>
        <w:rPr>
          <w:color w:val="333333"/>
          <w:spacing w:val="-7"/>
        </w:rPr>
        <w:t> </w:t>
      </w:r>
      <w:r>
        <w:rPr>
          <w:color w:val="333333"/>
        </w:rPr>
        <w:t>students.</w:t>
      </w:r>
    </w:p>
    <w:p>
      <w:pPr>
        <w:pStyle w:val="BodyText"/>
        <w:spacing w:before="2"/>
        <w:ind w:left="260" w:right="1190" w:firstLine="360"/>
        <w:jc w:val="both"/>
      </w:pPr>
      <w:r>
        <w:rPr>
          <w:color w:val="333333"/>
        </w:rPr>
        <w:t>In the Bachelor of Technology Center, Industrial and Services No. 128 in Ciudad Juarez, Chihuahua (CBTIS No 128), in a morning and evening shift there are 159 students lefties, and not in that squad has sufficient own furniture for students (a) left- handed, if we consider that there are only five CBTis Ciudad Juarez, in the state high school   about  16   centers,  which  means   that   the  number   of  students   increases</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line="274" w:lineRule="exact" w:before="76"/>
        <w:ind w:left="260" w:right="1205"/>
        <w:jc w:val="both"/>
      </w:pPr>
      <w:r>
        <w:rPr>
          <w:color w:val="333333"/>
        </w:rPr>
        <w:t>significantly, this is a warning to that for authorities take seriously the anomalous situation.</w:t>
      </w:r>
    </w:p>
    <w:p>
      <w:pPr>
        <w:pStyle w:val="BodyText"/>
        <w:spacing w:before="3"/>
        <w:rPr>
          <w:sz w:val="23"/>
        </w:rPr>
      </w:pPr>
    </w:p>
    <w:p>
      <w:pPr>
        <w:pStyle w:val="Heading5"/>
        <w:numPr>
          <w:ilvl w:val="2"/>
          <w:numId w:val="52"/>
        </w:numPr>
        <w:tabs>
          <w:tab w:pos="4516" w:val="left" w:leader="none"/>
        </w:tabs>
        <w:spacing w:line="240" w:lineRule="auto" w:before="0" w:after="0"/>
        <w:ind w:left="4515" w:right="0" w:hanging="346"/>
        <w:jc w:val="left"/>
      </w:pPr>
      <w:r>
        <w:rPr>
          <w:color w:val="333333"/>
        </w:rPr>
        <w:t>Methodology.</w:t>
      </w:r>
    </w:p>
    <w:p>
      <w:pPr>
        <w:pStyle w:val="BodyText"/>
        <w:spacing w:before="4"/>
        <w:rPr>
          <w:b/>
        </w:rPr>
      </w:pPr>
    </w:p>
    <w:p>
      <w:pPr>
        <w:pStyle w:val="BodyText"/>
        <w:spacing w:before="1"/>
        <w:ind w:left="260" w:right="1194"/>
        <w:jc w:val="both"/>
      </w:pPr>
      <w:r>
        <w:rPr>
          <w:color w:val="333333"/>
        </w:rPr>
        <w:t>Will consider the position refers to the way it supports the body in space. The position at work is defined as the position of the body when a person performs an activity takes. Next pictures (1, 2, 3, 4, 5, 6) can be clearly seen when a student takes a stand anthropometrically not own, as seen in the photos, the positions taken in the wrist and his body crouched-inclined are associated with an increased risk of injury.</w:t>
      </w:r>
    </w:p>
    <w:p>
      <w:pPr>
        <w:pStyle w:val="BodyText"/>
      </w:pPr>
    </w:p>
    <w:p>
      <w:pPr>
        <w:pStyle w:val="BodyText"/>
        <w:spacing w:after="6"/>
        <w:ind w:left="3598" w:right="1187"/>
      </w:pPr>
      <w:r>
        <w:rPr>
          <w:color w:val="333333"/>
        </w:rPr>
        <w:t>Picture #1and 2</w:t>
      </w:r>
    </w:p>
    <w:p>
      <w:pPr>
        <w:pStyle w:val="BodyText"/>
        <w:ind w:left="260"/>
        <w:rPr>
          <w:sz w:val="20"/>
        </w:rPr>
      </w:pPr>
      <w:r>
        <w:rPr>
          <w:sz w:val="20"/>
        </w:rPr>
        <w:pict>
          <v:group style="width:425.75pt;height:209.25pt;mso-position-horizontal-relative:char;mso-position-vertical-relative:line" coordorigin="0,0" coordsize="8515,4185">
            <v:shape style="position:absolute;left:0;top:499;width:4411;height:3686" type="#_x0000_t75" alt="C:\Users\Nassri\AppData\Local\Temp\Rar$DI24.703\CAM00121.jpg" stroked="false">
              <v:imagedata r:id="rId206" o:title=""/>
            </v:shape>
            <v:shape style="position:absolute;left:4478;top:0;width:4037;height:4185" type="#_x0000_t75" alt="C:\Users\Nassri\AppData\Local\Temp\Rar$DI31.047\CAM00099.jpg" stroked="false">
              <v:imagedata r:id="rId207" o:title=""/>
            </v:shape>
            <v:shape style="position:absolute;left:5572;top:500;width:962;height:1125" coordorigin="5572,500" coordsize="962,1125" path="m6353,1514l6340,1520,6336,1532,6332,1543,6338,1556,6350,1560,6534,1625,6530,1605,6488,1605,6434,1542,6353,1514xm6434,1542l6488,1605,6500,1595,6483,1595,6476,1557,6434,1542xm6486,1413l6461,1417,6453,1429,6455,1441,6468,1513,6522,1576,6488,1605,6530,1605,6499,1433,6497,1421,6486,1413xm6476,1557l6483,1595,6512,1570,6476,1557xm6468,1513l6476,1557,6512,1570,6483,1595,6500,1595,6522,1576,6468,1513xm5606,500l5572,530,6434,1542,6476,1557,6468,1513,5606,500xe" filled="true" fillcolor="#00af50" stroked="false">
              <v:path arrowok="t"/>
              <v:fill type="solid"/>
            </v:shape>
            <v:shape style="position:absolute;left:6512;top:1619;width:328;height:891" coordorigin="6512,1619" coordsize="328,891" path="m6670,2334l6656,2334,6647,2343,6639,2352,6639,2367,6789,2510,6798,2473,6755,2473,6732,2393,6670,2334xm6732,2393l6755,2473,6796,2461,6755,2461,6764,2424,6732,2393xm6808,2290l6796,2298,6793,2310,6775,2381,6798,2461,6755,2473,6798,2473,6837,2321,6840,2309,6832,2296,6808,2290xm6764,2424l6755,2461,6792,2450,6764,2424xm6775,2381l6764,2424,6792,2450,6755,2461,6796,2461,6798,2461,6775,2381xm6556,1619l6512,1631,6732,2393,6764,2424,6775,2381,6556,1619xe" filled="true" fillcolor="#00af50" stroked="false">
              <v:path arrowok="t"/>
              <v:fill type="solid"/>
            </v:shape>
            <v:shape style="position:absolute;left:6459;top:2505;width:396;height:575" type="#_x0000_t75" stroked="false">
              <v:imagedata r:id="rId208" o:title=""/>
            </v:shape>
            <v:shape style="position:absolute;left:819;top:1535;width:1802;height:1995" coordorigin="819,1535" coordsize="1802,1995" path="m873,3319l862,3327,859,3339,819,3530,876,3512,866,3512,832,3482,888,3420,903,3348,906,3336,898,3324,886,3322,873,3319xm888,3420l832,3482,866,3512,875,3501,871,3501,842,3475,879,3463,888,3420xm1003,3424l921,3450,866,3512,876,3512,1017,3467,1023,3454,1016,3430,1003,3424xm879,3463l842,3475,871,3501,879,3463xm921,3450l879,3463,871,3501,875,3501,921,3450xm2587,1535l888,3420,879,3463,921,3450,2621,1565,2587,1535xe" filled="true" fillcolor="#00af50" stroked="false">
              <v:path arrowok="t"/>
              <v:fill type="solid"/>
            </v:shape>
            <v:shape style="position:absolute;left:568;top:1910;width:274;height:1622" coordorigin="568,1910" coordsize="274,1622" path="m663,1999l645,2040,797,3532,841,3528,689,2035,663,1999xm654,1910l573,2088,568,2099,573,2112,596,2123,609,2118,614,2106,645,2040,636,1957,681,1952,685,1952,654,1910xm685,1952l681,1952,689,2035,732,2094,740,2104,754,2107,764,2099,774,2092,776,2078,769,2068,685,1952xm681,1952l636,1957,645,2040,663,1999,640,1968,679,1964,682,1964,681,1952xm682,1964l679,1964,663,1999,689,2035,682,1964xm679,1964l640,1968,663,1999,679,1964xe" filled="true" fillcolor="#00af50" stroked="false">
              <v:path arrowok="t"/>
              <v:fill type="solid"/>
            </v:shape>
            <v:shape style="position:absolute;left:638;top:1625;width:286;height:300" type="#_x0000_t75" stroked="false">
              <v:imagedata r:id="rId209" o:title=""/>
            </v:shape>
            <v:shape style="position:absolute;left:983;top:1610;width:286;height:300" type="#_x0000_t75" stroked="false">
              <v:imagedata r:id="rId210" o:title=""/>
            </v:shape>
          </v:group>
        </w:pict>
      </w:r>
      <w:r>
        <w:rPr>
          <w:sz w:val="20"/>
        </w:rPr>
      </w:r>
    </w:p>
    <w:p>
      <w:pPr>
        <w:pStyle w:val="BodyText"/>
        <w:spacing w:before="5"/>
        <w:rPr>
          <w:sz w:val="15"/>
        </w:rPr>
      </w:pPr>
    </w:p>
    <w:p>
      <w:pPr>
        <w:pStyle w:val="BodyText"/>
        <w:spacing w:before="69"/>
        <w:ind w:left="2259" w:right="1206"/>
        <w:jc w:val="center"/>
      </w:pPr>
      <w:r>
        <w:rPr/>
        <w:t>Picture #3 and 4</w:t>
      </w:r>
    </w:p>
    <w:p>
      <w:pPr>
        <w:spacing w:line="240" w:lineRule="auto"/>
        <w:ind w:left="260" w:right="0" w:firstLine="0"/>
        <w:rPr>
          <w:sz w:val="20"/>
        </w:rPr>
      </w:pPr>
      <w:r>
        <w:rPr>
          <w:position w:val="3"/>
          <w:sz w:val="20"/>
        </w:rPr>
        <w:drawing>
          <wp:inline distT="0" distB="0" distL="0" distR="0">
            <wp:extent cx="2603896" cy="1765268"/>
            <wp:effectExtent l="0" t="0" r="0" b="0"/>
            <wp:docPr id="149" name="image110.jpeg" descr="C:\Users\Nassri\AppData\Local\Temp\Rar$DI43.532\CAM00059.jpg"/>
            <wp:cNvGraphicFramePr>
              <a:graphicFrameLocks noChangeAspect="1"/>
            </wp:cNvGraphicFramePr>
            <a:graphic>
              <a:graphicData uri="http://schemas.openxmlformats.org/drawingml/2006/picture">
                <pic:pic>
                  <pic:nvPicPr>
                    <pic:cNvPr id="150" name="image110.jpeg"/>
                    <pic:cNvPicPr/>
                  </pic:nvPicPr>
                  <pic:blipFill>
                    <a:blip r:embed="rId211" cstate="print"/>
                    <a:stretch>
                      <a:fillRect/>
                    </a:stretch>
                  </pic:blipFill>
                  <pic:spPr>
                    <a:xfrm>
                      <a:off x="0" y="0"/>
                      <a:ext cx="2603896" cy="1765268"/>
                    </a:xfrm>
                    <a:prstGeom prst="rect">
                      <a:avLst/>
                    </a:prstGeom>
                  </pic:spPr>
                </pic:pic>
              </a:graphicData>
            </a:graphic>
          </wp:inline>
        </w:drawing>
      </w:r>
      <w:r>
        <w:rPr>
          <w:position w:val="3"/>
          <w:sz w:val="20"/>
        </w:rPr>
      </w:r>
      <w:r>
        <w:rPr>
          <w:rFonts w:ascii="Times New Roman"/>
          <w:spacing w:val="126"/>
          <w:position w:val="3"/>
          <w:sz w:val="20"/>
        </w:rPr>
        <w:t> </w:t>
      </w:r>
      <w:r>
        <w:rPr>
          <w:spacing w:val="126"/>
          <w:sz w:val="20"/>
        </w:rPr>
        <w:pict>
          <v:group style="width:206.85pt;height:116.4pt;mso-position-horizontal-relative:char;mso-position-vertical-relative:line" coordorigin="0,0" coordsize="4137,2328">
            <v:shape style="position:absolute;left:0;top:0;width:4137;height:2328" type="#_x0000_t75" stroked="false">
              <v:imagedata r:id="rId212" o:title=""/>
            </v:shape>
            <v:shape style="position:absolute;left:1793;top:411;width:209;height:527" coordorigin="1793,411" coordsize="209,527" path="m1904,500l1879,537,1845,934,1889,938,1923,541,1904,500xm1932,454l1886,454,1931,458,1923,541,1955,607,1960,618,1973,623,1996,612,2001,599,1995,587,1932,454xm1912,411l1793,581,1795,595,1815,609,1829,607,1879,537,1886,454,1932,454,1912,411xm1930,465l1888,465,1927,469,1904,500,1923,541,1930,465xm1886,454l1879,537,1904,500,1888,465,1930,465,1931,458,1886,454xm1888,465l1904,500,1927,469,1888,465xe" filled="true" fillcolor="#ffff00" stroked="false">
              <v:path arrowok="t"/>
              <v:fill type="solid"/>
            </v:shape>
            <v:shape style="position:absolute;left:1867;top:397;width:645;height:209" coordorigin="1867,397" coordsize="645,209" path="m2422,501l2310,567,2306,580,2313,591,2319,602,2333,605,2473,523,2467,523,2467,520,2456,520,2422,501xm2384,478l1867,478,1867,523,2384,523,2422,501,2384,478xm2473,478l2467,478,2467,523,2473,523,2512,501,2473,478xm2456,482l2422,501,2456,520,2456,482xm2467,482l2456,482,2456,520,2467,520,2467,482xm2333,397l2319,400,2313,411,2306,422,2310,435,2422,501,2456,482,2467,482,2467,478,2473,478,2333,397xe" filled="true" fillcolor="#ffff00" stroked="false">
              <v:path arrowok="t"/>
              <v:fill type="solid"/>
            </v:shape>
            <v:shape style="position:absolute;left:2494;top:487;width:348;height:449" coordorigin="2494,487" coordsize="348,449" path="m2668,815l2654,820,2650,832,2645,843,2650,856,2842,936,2839,914,2797,914,2746,847,2668,815xm2746,847l2797,914,2811,903,2792,903,2788,865,2746,847xm2806,721l2793,723,2781,724,2772,735,2774,748,2782,820,2833,887,2797,914,2839,914,2818,742,2817,730,2806,721xm2788,865l2792,903,2823,879,2788,865xm2782,820l2788,865,2823,879,2792,903,2811,903,2833,887,2782,820xm2530,487l2494,515,2746,847,2788,865,2782,820,2530,487xe" filled="true" fillcolor="#ffff00" stroked="false">
              <v:path arrowok="t"/>
              <v:fill type="solid"/>
            </v:shape>
            <v:shape style="position:absolute;left:2592;top:927;width:271;height:534" coordorigin="2592,927" coordsize="271,534" path="m2625,1241l2600,1244,2592,1255,2593,1267,2617,1461,2660,1429,2655,1429,2614,1411,2647,1334,2638,1262,2636,1249,2625,1241xm2647,1334l2614,1411,2655,1429,2660,1417,2657,1417,2621,1402,2652,1379,2647,1334xm2757,1301l2688,1352,2655,1429,2660,1429,2784,1337,2786,1323,2771,1303,2757,1301xm2652,1379l2621,1402,2657,1417,2652,1379xm2688,1352l2652,1379,2657,1417,2660,1417,2688,1352xm2821,927l2647,1334,2652,1379,2688,1352,2863,945,2821,927xe" filled="true" fillcolor="#ffff00" stroked="false">
              <v:path arrowok="t"/>
              <v:fill type="solid"/>
            </v:shape>
          </v:group>
        </w:pict>
      </w:r>
      <w:r>
        <w:rPr>
          <w:spacing w:val="126"/>
          <w:sz w:val="20"/>
        </w:rPr>
      </w:r>
    </w:p>
    <w:p>
      <w:pPr>
        <w:spacing w:after="0" w:line="240" w:lineRule="auto"/>
        <w:rPr>
          <w:sz w:val="20"/>
        </w:rPr>
        <w:sectPr>
          <w:pgSz w:w="12240" w:h="15840"/>
          <w:pgMar w:header="698" w:footer="1051" w:top="1200" w:bottom="1240" w:left="1180" w:right="240"/>
        </w:sectPr>
      </w:pPr>
    </w:p>
    <w:p>
      <w:pPr>
        <w:pStyle w:val="BodyText"/>
        <w:spacing w:before="10"/>
        <w:rPr>
          <w:sz w:val="15"/>
        </w:rPr>
      </w:pPr>
    </w:p>
    <w:p>
      <w:pPr>
        <w:pStyle w:val="BodyText"/>
        <w:spacing w:before="70"/>
        <w:ind w:left="261" w:right="1190"/>
        <w:jc w:val="center"/>
      </w:pPr>
      <w:r>
        <w:rPr/>
        <w:t>Picture #5 and 6</w:t>
      </w:r>
    </w:p>
    <w:p>
      <w:pPr>
        <w:pStyle w:val="BodyText"/>
        <w:ind w:left="260"/>
        <w:rPr>
          <w:sz w:val="20"/>
        </w:rPr>
      </w:pPr>
      <w:r>
        <w:rPr>
          <w:sz w:val="20"/>
        </w:rPr>
        <w:pict>
          <v:group style="width:423.6pt;height:150pt;mso-position-horizontal-relative:char;mso-position-vertical-relative:line" coordorigin="0,0" coordsize="8472,3000">
            <v:shape style="position:absolute;left:0;top:274;width:4243;height:2726" type="#_x0000_t75" alt="C:\Users\Nassri\AppData\Local\Temp\Rar$DI38.266\CAM00083.jpg" stroked="false">
              <v:imagedata r:id="rId213" o:title=""/>
            </v:shape>
            <v:shape style="position:absolute;left:4310;top:0;width:4162;height:3000" type="#_x0000_t75" alt="C:\Users\Nassri\AppData\Local\Temp\Rar$DI40.188\CAM00060.jpg" stroked="false">
              <v:imagedata r:id="rId214" o:title=""/>
            </v:shape>
          </v:group>
        </w:pict>
      </w:r>
      <w:r>
        <w:rPr>
          <w:sz w:val="20"/>
        </w:rPr>
      </w:r>
    </w:p>
    <w:p>
      <w:pPr>
        <w:pStyle w:val="BodyText"/>
        <w:spacing w:line="242" w:lineRule="auto"/>
        <w:ind w:left="260" w:right="1681" w:firstLine="706"/>
      </w:pPr>
      <w:r>
        <w:rPr/>
        <w:pict>
          <v:group style="position:absolute;margin-left:72pt;margin-top:22.035889pt;width:267.9pt;height:262.850pt;mso-position-horizontal-relative:page;mso-position-vertical-relative:paragraph;z-index:-542296" coordorigin="1440,441" coordsize="5358,5257">
            <v:shape style="position:absolute;left:1440;top:550;width:3998;height:3000" type="#_x0000_t75" alt="C:\Users\Nassri\AppData\Local\Temp\CAM00059.jpg" stroked="false">
              <v:imagedata r:id="rId215" o:title=""/>
            </v:shape>
            <v:shape style="position:absolute;left:2802;top:2867;width:865;height:2811" coordorigin="2802,2867" coordsize="865,2811" path="m3451,3299l3018,3299,3018,5678,3451,5678,3451,3299xm3235,2867l2802,3299,3667,3299,3235,2867xe" filled="true" fillcolor="#00af50" stroked="false">
              <v:path arrowok="t"/>
              <v:fill type="solid"/>
            </v:shape>
            <v:shape style="position:absolute;left:2802;top:2867;width:865;height:2811" coordorigin="2802,2867" coordsize="865,2811" path="m2802,3299l3018,3299,3018,5678,3451,5678,3451,3299,3667,3299,3235,2867,2802,3299xe" filled="false" stroked="true" strokeweight="2pt" strokecolor="#385d89">
              <v:path arrowok="t"/>
            </v:shape>
            <v:shape style="position:absolute;left:2124;top:627;width:3343;height:2943" coordorigin="2124,627" coordsize="3343,2943" path="m5467,807l5389,672,5363,627,5264,795,5258,806,5261,819,5272,826,5283,832,5296,829,5340,755,5326,3492,2237,918,2321,932,2333,924,2335,910,2337,899,2329,887,2192,864,2124,853,2195,1048,2208,1054,2220,1050,2231,1045,2237,1033,2233,1021,2208,952,5325,3550,5325,3552,5328,3552,5350,3570,5365,3552,5370,3552,5370,3545,5378,3536,5371,3529,5385,755,5385,718,5385,755,5421,818,5428,829,5441,833,5463,820,5467,807e" filled="true" fillcolor="#e36c09" stroked="false">
              <v:path arrowok="t"/>
              <v:fill type="solid"/>
            </v:shape>
            <v:shape style="position:absolute;left:4554;top:2371;width:884;height:474" coordorigin="4554,2371" coordsize="884,474" path="m4680,2655l4666,2658,4660,2669,4554,2833,4761,2844,4772,2835,4772,2832,4604,2832,4584,2792,4658,2755,4704,2683,4701,2669,4680,2655xm4658,2755l4584,2792,4604,2832,4620,2825,4613,2825,4595,2790,4635,2790,4658,2755xm4678,2795l4604,2832,4772,2832,4773,2810,4764,2800,4678,2795xm4595,2790l4613,2825,4634,2792,4595,2790xm4634,2792l4613,2825,4620,2825,4678,2795,4634,2792xm5314,2421l4658,2755,4634,2792,4678,2795,5334,2461,5358,2423,5314,2421xm4635,2790l4595,2790,4634,2792,4635,2790xm5437,2383l5388,2383,5408,2423,5334,2461,5288,2533,5291,2547,5312,2560,5326,2557,5332,2547,5437,2383xm5358,2423l5334,2461,5403,2426,5397,2426,5358,2423xm5379,2391l5358,2423,5397,2426,5379,2391xm5392,2391l5379,2391,5397,2426,5403,2426,5408,2423,5392,2391xm5388,2383l5314,2421,5358,2423,5379,2391,5392,2391,5388,2383xm5231,2371l5220,2381,5219,2405,5228,2416,5314,2421,5388,2383,5437,2383,5438,2383,5231,2371xe" filled="true" fillcolor="#00af50" stroked="false">
              <v:path arrowok="t"/>
              <v:fill type="solid"/>
            </v:shape>
            <v:shape style="position:absolute;left:3054;top:934;width:1877;height:1720" coordorigin="3054,934" coordsize="1877,1720" path="m4096,1020l4082,977,3169,1274,3226,1210,3225,1196,3216,1188,3207,1179,3192,1180,3184,1189,3054,1335,3257,1379,3269,1371,3272,1359,3274,1347,3271,1342,3266,1335,3183,1317,4096,1020m4554,1386l4550,1371,4498,1199,4494,1187,4482,1180,4458,1187,4451,1200,4476,1282,4104,934,4074,967,4445,1315,4362,1296,4350,1303,4347,1315,4344,1327,4352,1340,4364,1342,4554,1386m4869,2527l3536,2527,3610,2484,3614,2470,3607,2460,3601,2449,3587,2445,3408,2550,3587,2654,3601,2651,3607,2640,3614,2629,3610,2615,3536,2572,4869,2572,4869,2527m4931,2320l4924,2308,4900,2301,4888,2308,4884,2320,4865,2390,4582,1299,4538,1310,4821,2401,4761,2341,4747,2341,4729,2358,4729,2372,4875,2519,4886,2482,4928,2332,4931,2320e" filled="true" fillcolor="#006fc0" stroked="false">
              <v:path arrowok="t"/>
              <v:fill type="solid"/>
            </v:shape>
            <v:shape style="position:absolute;left:5438;top:461;width:1095;height:1530" coordorigin="5438,461" coordsize="1095,1530" path="m5712,1443l5438,1717,5712,1991,5712,1854,6396,1854,6396,1580,5712,1580,5712,1443xm6396,735l6122,735,6122,1580,6396,1580,6396,735xm6259,461l5986,735,6533,735,6259,461xe" filled="true" fillcolor="#4f81bc" stroked="false">
              <v:path arrowok="t"/>
              <v:fill type="solid"/>
            </v:shape>
            <v:shape style="position:absolute;left:5438;top:461;width:1095;height:1530" coordorigin="5438,461" coordsize="1095,1530" path="m5438,1717l5712,1443,5712,1580,6122,1580,6122,735,5986,735,6259,461,6533,735,6396,735,6396,1854,5712,1854,5712,1991,5438,1717xe" filled="false" stroked="true" strokeweight="2pt" strokecolor="#385d89">
              <v:path arrowok="t"/>
            </v:shape>
            <v:shape style="position:absolute;left:5439;top:2235;width:1339;height:1095" coordorigin="5439,2235" coordsize="1339,1095" path="m6778,3056l6231,3056,6504,3330,6778,3056xm6641,2645l6367,2645,6367,3056,6641,3056,6641,2645xm5713,2235l5439,2509,5713,2782,5713,2645,6641,2645,6641,2372,5713,2372,5713,2235xe" filled="true" fillcolor="#4f81bc" stroked="false">
              <v:path arrowok="t"/>
              <v:fill type="solid"/>
            </v:shape>
            <v:shape style="position:absolute;left:5439;top:2235;width:1339;height:1095" coordorigin="5439,2235" coordsize="1339,1095" path="m6504,3330l6231,3056,6367,3056,6367,2645,5713,2645,5713,2782,5439,2509,5713,2235,5713,2372,6641,2372,6641,3056,6778,3056,6504,3330xe" filled="false" stroked="true" strokeweight="2pt" strokecolor="#385d89">
              <v:path arrowok="t"/>
            </v:shape>
            <w10:wrap type="none"/>
          </v:group>
        </w:pict>
      </w:r>
      <w:r>
        <w:rPr/>
        <w:t>Picture 7 the body and neck of the student are perpendicular to the palette of banking</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p>
    <w:p>
      <w:pPr>
        <w:spacing w:after="0"/>
        <w:rPr>
          <w:sz w:val="25"/>
        </w:rPr>
        <w:sectPr>
          <w:pgSz w:w="12240" w:h="15840"/>
          <w:pgMar w:header="698" w:footer="1051" w:top="1200" w:bottom="1240" w:left="1180" w:right="240"/>
        </w:sectPr>
      </w:pPr>
    </w:p>
    <w:p>
      <w:pPr>
        <w:pStyle w:val="BodyText"/>
        <w:spacing w:line="242" w:lineRule="auto" w:before="69"/>
        <w:ind w:left="1883" w:firstLine="14"/>
        <w:jc w:val="both"/>
      </w:pPr>
      <w:r>
        <w:rPr/>
        <w:t>Dir ect ion of the pal let</w:t>
      </w:r>
    </w:p>
    <w:p>
      <w:pPr>
        <w:pStyle w:val="BodyText"/>
        <w:spacing w:before="175"/>
        <w:ind w:left="1883"/>
      </w:pPr>
      <w:r>
        <w:rPr/>
        <w:br w:type="column"/>
      </w:r>
      <w:r>
        <w:rPr/>
        <w:t>the angle of inclination is 45 °</w:t>
      </w:r>
    </w:p>
    <w:p>
      <w:pPr>
        <w:spacing w:after="0"/>
        <w:sectPr>
          <w:type w:val="continuous"/>
          <w:pgSz w:w="12240" w:h="15840"/>
          <w:pgMar w:top="1500" w:bottom="280" w:left="1180" w:right="240"/>
          <w:cols w:num="2" w:equalWidth="0">
            <w:col w:w="2219" w:space="292"/>
            <w:col w:w="8309"/>
          </w:cols>
        </w:sect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ind w:left="260" w:right="1187" w:firstLine="706"/>
      </w:pPr>
      <w:r>
        <w:rPr/>
        <w:t>Note the position of the student body develops Illustration 6 when school work is not completely neutral posture, flexed, bent. It is generally considered that more than one joint which deviates from the neutral position produces high risk of injury.</w:t>
      </w:r>
    </w:p>
    <w:p>
      <w:pPr>
        <w:pStyle w:val="BodyText"/>
        <w:ind w:left="260" w:right="1195"/>
        <w:jc w:val="both"/>
      </w:pPr>
      <w:r>
        <w:rPr>
          <w:spacing w:val="4"/>
        </w:rPr>
        <w:t>We </w:t>
      </w:r>
      <w:r>
        <w:rPr/>
        <w:t>designed a small survey of only 5 questions. Were visited classroom by classroom in two shifts (Cbtis 128), to identify students who are left-handed, and those overweight, thereupon asked to answer the</w:t>
      </w:r>
      <w:r>
        <w:rPr>
          <w:spacing w:val="-11"/>
        </w:rPr>
        <w:t> </w:t>
      </w:r>
      <w:r>
        <w:rPr/>
        <w:t>survey.</w:t>
      </w:r>
    </w:p>
    <w:p>
      <w:pPr>
        <w:pStyle w:val="BodyText"/>
      </w:pPr>
    </w:p>
    <w:p>
      <w:pPr>
        <w:pStyle w:val="BodyText"/>
        <w:spacing w:before="9"/>
        <w:rPr>
          <w:sz w:val="23"/>
        </w:rPr>
      </w:pPr>
    </w:p>
    <w:p>
      <w:pPr>
        <w:pStyle w:val="Heading5"/>
        <w:jc w:val="both"/>
      </w:pPr>
      <w:r>
        <w:rPr/>
        <w:t>4.1- Questionnaire</w:t>
      </w:r>
    </w:p>
    <w:p>
      <w:pPr>
        <w:pStyle w:val="BodyText"/>
        <w:spacing w:before="5"/>
        <w:rPr>
          <w:b/>
        </w:rPr>
      </w:pPr>
    </w:p>
    <w:p>
      <w:pPr>
        <w:pStyle w:val="BodyText"/>
        <w:ind w:left="260"/>
        <w:jc w:val="both"/>
      </w:pPr>
      <w:r>
        <w:rPr/>
        <w:t>1.-As individual lefty ever received in an assault. Yes       No        In some</w:t>
      </w:r>
    </w:p>
    <w:p>
      <w:pPr>
        <w:spacing w:after="0"/>
        <w:jc w:val="both"/>
        <w:sectPr>
          <w:type w:val="continuous"/>
          <w:pgSz w:w="12240" w:h="15840"/>
          <w:pgMar w:top="1500" w:bottom="280" w:left="1180" w:right="240"/>
        </w:sectPr>
      </w:pPr>
    </w:p>
    <w:p>
      <w:pPr>
        <w:pStyle w:val="BodyText"/>
        <w:spacing w:before="10"/>
        <w:rPr>
          <w:sz w:val="15"/>
        </w:rPr>
      </w:pPr>
    </w:p>
    <w:p>
      <w:pPr>
        <w:pStyle w:val="BodyText"/>
        <w:tabs>
          <w:tab w:pos="1926" w:val="left" w:leader="none"/>
        </w:tabs>
        <w:spacing w:line="275" w:lineRule="exact" w:before="70"/>
        <w:ind w:left="260" w:right="1187"/>
      </w:pPr>
      <w:r>
        <w:rPr/>
        <w:t>occasions</w:t>
      </w:r>
      <w:r>
        <w:rPr>
          <w:w w:val="100"/>
          <w:u w:val="single"/>
        </w:rPr>
        <w:t> </w:t>
      </w:r>
      <w:r>
        <w:rPr>
          <w:u w:val="single"/>
        </w:rPr>
        <w:tab/>
      </w:r>
    </w:p>
    <w:p>
      <w:pPr>
        <w:pStyle w:val="ListParagraph"/>
        <w:numPr>
          <w:ilvl w:val="0"/>
          <w:numId w:val="55"/>
        </w:numPr>
        <w:tabs>
          <w:tab w:pos="530" w:val="left" w:leader="none"/>
          <w:tab w:pos="2109" w:val="left" w:leader="none"/>
          <w:tab w:pos="4621" w:val="left" w:leader="none"/>
          <w:tab w:pos="6371" w:val="left" w:leader="none"/>
          <w:tab w:pos="8141" w:val="left" w:leader="none"/>
        </w:tabs>
        <w:spacing w:line="242" w:lineRule="auto" w:before="0" w:after="0"/>
        <w:ind w:left="260" w:right="2676" w:firstLine="0"/>
        <w:jc w:val="left"/>
        <w:rPr>
          <w:sz w:val="24"/>
        </w:rPr>
      </w:pPr>
      <w:r>
        <w:rPr>
          <w:sz w:val="24"/>
        </w:rPr>
        <w:t>- If yes, by </w:t>
      </w:r>
      <w:r>
        <w:rPr>
          <w:spacing w:val="-3"/>
          <w:sz w:val="24"/>
        </w:rPr>
        <w:t>whom.</w:t>
      </w:r>
      <w:r>
        <w:rPr>
          <w:spacing w:val="7"/>
          <w:sz w:val="24"/>
        </w:rPr>
        <w:t> </w:t>
      </w:r>
      <w:r>
        <w:rPr>
          <w:sz w:val="24"/>
        </w:rPr>
        <w:t>Fellow friends</w:t>
      </w:r>
      <w:r>
        <w:rPr>
          <w:sz w:val="24"/>
          <w:u w:val="single"/>
        </w:rPr>
        <w:t> </w:t>
        <w:tab/>
      </w:r>
      <w:r>
        <w:rPr>
          <w:sz w:val="24"/>
        </w:rPr>
        <w:t>classroom</w:t>
      </w:r>
      <w:r>
        <w:rPr>
          <w:sz w:val="24"/>
          <w:u w:val="single"/>
        </w:rPr>
        <w:t> </w:t>
        <w:tab/>
      </w:r>
      <w:r>
        <w:rPr>
          <w:sz w:val="24"/>
        </w:rPr>
        <w:t>Master</w:t>
      </w:r>
      <w:r>
        <w:rPr>
          <w:spacing w:val="5"/>
          <w:sz w:val="24"/>
        </w:rPr>
        <w:t> </w:t>
      </w:r>
      <w:r>
        <w:rPr>
          <w:sz w:val="24"/>
        </w:rPr>
        <w:t>(o)</w:t>
      </w:r>
      <w:r>
        <w:rPr>
          <w:spacing w:val="-3"/>
          <w:w w:val="99"/>
          <w:sz w:val="24"/>
        </w:rPr>
        <w:t> </w:t>
      </w:r>
      <w:r>
        <w:rPr>
          <w:w w:val="100"/>
          <w:sz w:val="24"/>
          <w:u w:val="single"/>
        </w:rPr>
        <w:t> </w:t>
      </w:r>
      <w:r>
        <w:rPr>
          <w:sz w:val="24"/>
          <w:u w:val="single"/>
        </w:rPr>
        <w:tab/>
      </w:r>
      <w:r>
        <w:rPr>
          <w:sz w:val="24"/>
        </w:rPr>
        <w:t> </w:t>
      </w:r>
      <w:r>
        <w:rPr>
          <w:sz w:val="24"/>
        </w:rPr>
        <w:t>My</w:t>
      </w:r>
      <w:r>
        <w:rPr>
          <w:spacing w:val="-3"/>
          <w:sz w:val="24"/>
        </w:rPr>
        <w:t> </w:t>
      </w:r>
      <w:r>
        <w:rPr>
          <w:sz w:val="24"/>
        </w:rPr>
        <w:t>parents </w:t>
      </w:r>
      <w:r>
        <w:rPr>
          <w:w w:val="100"/>
          <w:sz w:val="24"/>
          <w:u w:val="single"/>
        </w:rPr>
        <w:t> </w:t>
      </w:r>
      <w:r>
        <w:rPr>
          <w:sz w:val="24"/>
          <w:u w:val="single"/>
        </w:rPr>
        <w:tab/>
      </w:r>
    </w:p>
    <w:p>
      <w:pPr>
        <w:pStyle w:val="ListParagraph"/>
        <w:numPr>
          <w:ilvl w:val="0"/>
          <w:numId w:val="55"/>
        </w:numPr>
        <w:tabs>
          <w:tab w:pos="530" w:val="left" w:leader="none"/>
          <w:tab w:pos="2517" w:val="left" w:leader="none"/>
          <w:tab w:pos="3508" w:val="left" w:leader="none"/>
          <w:tab w:pos="4803" w:val="left" w:leader="none"/>
          <w:tab w:pos="6910" w:val="left" w:leader="none"/>
        </w:tabs>
        <w:spacing w:line="242" w:lineRule="auto" w:before="0" w:after="0"/>
        <w:ind w:left="260" w:right="1511" w:firstLine="0"/>
        <w:jc w:val="left"/>
        <w:rPr>
          <w:sz w:val="24"/>
        </w:rPr>
      </w:pPr>
      <w:r>
        <w:rPr>
          <w:sz w:val="24"/>
        </w:rPr>
        <w:t>- What kind of</w:t>
      </w:r>
      <w:r>
        <w:rPr>
          <w:spacing w:val="-10"/>
          <w:sz w:val="24"/>
        </w:rPr>
        <w:t> </w:t>
      </w:r>
      <w:r>
        <w:rPr>
          <w:sz w:val="24"/>
        </w:rPr>
        <w:t>aggression.</w:t>
      </w:r>
      <w:r>
        <w:rPr>
          <w:spacing w:val="-1"/>
          <w:sz w:val="24"/>
        </w:rPr>
        <w:t> </w:t>
      </w:r>
      <w:r>
        <w:rPr>
          <w:sz w:val="24"/>
        </w:rPr>
        <w:t>Verbal</w:t>
      </w:r>
      <w:r>
        <w:rPr>
          <w:sz w:val="24"/>
          <w:u w:val="single"/>
        </w:rPr>
        <w:tab/>
      </w:r>
      <w:r>
        <w:rPr>
          <w:sz w:val="24"/>
        </w:rPr>
        <w:t>left</w:t>
      </w:r>
      <w:r>
        <w:rPr>
          <w:spacing w:val="-1"/>
          <w:sz w:val="24"/>
        </w:rPr>
        <w:t> </w:t>
      </w:r>
      <w:r>
        <w:rPr>
          <w:sz w:val="24"/>
        </w:rPr>
        <w:t>hand</w:t>
      </w:r>
      <w:r>
        <w:rPr>
          <w:spacing w:val="-1"/>
          <w:sz w:val="24"/>
        </w:rPr>
        <w:t> </w:t>
      </w:r>
      <w:r>
        <w:rPr>
          <w:sz w:val="24"/>
        </w:rPr>
        <w:t>tied,</w:t>
      </w:r>
      <w:r>
        <w:rPr>
          <w:sz w:val="24"/>
          <w:u w:val="single"/>
        </w:rPr>
        <w:t> </w:t>
        <w:tab/>
      </w:r>
      <w:r>
        <w:rPr>
          <w:sz w:val="24"/>
        </w:rPr>
        <w:t>hand to beat </w:t>
      </w:r>
      <w:r>
        <w:rPr>
          <w:spacing w:val="-4"/>
          <w:sz w:val="24"/>
        </w:rPr>
        <w:t>me</w:t>
      </w:r>
      <w:r>
        <w:rPr>
          <w:spacing w:val="-5"/>
          <w:sz w:val="24"/>
        </w:rPr>
        <w:t> </w:t>
      </w:r>
      <w:r>
        <w:rPr>
          <w:sz w:val="24"/>
        </w:rPr>
        <w:t>not</w:t>
      </w:r>
      <w:r>
        <w:rPr>
          <w:spacing w:val="-1"/>
          <w:sz w:val="24"/>
        </w:rPr>
        <w:t> </w:t>
      </w:r>
      <w:r>
        <w:rPr>
          <w:sz w:val="24"/>
        </w:rPr>
        <w:t>to </w:t>
      </w:r>
      <w:r>
        <w:rPr>
          <w:sz w:val="24"/>
        </w:rPr>
        <w:t>write to</w:t>
      </w:r>
      <w:r>
        <w:rPr>
          <w:spacing w:val="-1"/>
          <w:sz w:val="24"/>
        </w:rPr>
        <w:t> </w:t>
      </w:r>
      <w:r>
        <w:rPr>
          <w:sz w:val="24"/>
        </w:rPr>
        <w:t>her,</w:t>
      </w:r>
      <w:r>
        <w:rPr>
          <w:sz w:val="24"/>
          <w:u w:val="single"/>
        </w:rPr>
        <w:t> </w:t>
        <w:tab/>
      </w:r>
      <w:r>
        <w:rPr>
          <w:sz w:val="24"/>
        </w:rPr>
        <w:t>,</w:t>
      </w:r>
      <w:r>
        <w:rPr>
          <w:sz w:val="24"/>
          <w:u w:val="single"/>
        </w:rPr>
        <w:t> </w:t>
        <w:tab/>
      </w:r>
      <w:r>
        <w:rPr>
          <w:sz w:val="24"/>
        </w:rPr>
        <w:t>other,</w:t>
      </w:r>
      <w:r>
        <w:rPr>
          <w:spacing w:val="-12"/>
          <w:sz w:val="24"/>
        </w:rPr>
        <w:t> </w:t>
      </w:r>
      <w:r>
        <w:rPr>
          <w:sz w:val="24"/>
        </w:rPr>
        <w:t>specifies.</w:t>
      </w:r>
    </w:p>
    <w:p>
      <w:pPr>
        <w:pStyle w:val="BodyText"/>
        <w:tabs>
          <w:tab w:pos="9523" w:val="left" w:leader="none"/>
        </w:tabs>
        <w:spacing w:line="271" w:lineRule="exact"/>
        <w:ind w:left="260" w:right="1187"/>
      </w:pPr>
      <w:r>
        <w:rPr/>
        <w:t>specifies</w:t>
      </w:r>
      <w:r>
        <w:rPr>
          <w:w w:val="100"/>
          <w:u w:val="single"/>
        </w:rPr>
        <w:t> </w:t>
      </w:r>
      <w:r>
        <w:rPr>
          <w:u w:val="single"/>
        </w:rPr>
        <w:tab/>
      </w:r>
    </w:p>
    <w:p>
      <w:pPr>
        <w:pStyle w:val="ListParagraph"/>
        <w:numPr>
          <w:ilvl w:val="0"/>
          <w:numId w:val="55"/>
        </w:numPr>
        <w:tabs>
          <w:tab w:pos="530" w:val="left" w:leader="none"/>
          <w:tab w:pos="1203" w:val="left" w:leader="none"/>
          <w:tab w:pos="2176" w:val="left" w:leader="none"/>
        </w:tabs>
        <w:spacing w:line="274" w:lineRule="exact" w:before="8" w:after="0"/>
        <w:ind w:left="260" w:right="2766" w:firstLine="0"/>
        <w:jc w:val="left"/>
        <w:rPr>
          <w:sz w:val="24"/>
        </w:rPr>
      </w:pPr>
      <w:r>
        <w:rPr>
          <w:sz w:val="24"/>
        </w:rPr>
        <w:t>- After all this time writing with his left hand, have you had any</w:t>
      </w:r>
      <w:r>
        <w:rPr>
          <w:spacing w:val="-37"/>
          <w:sz w:val="24"/>
        </w:rPr>
        <w:t> </w:t>
      </w:r>
      <w:r>
        <w:rPr>
          <w:sz w:val="24"/>
        </w:rPr>
        <w:t>ailment? Yes</w:t>
      </w:r>
      <w:r>
        <w:rPr>
          <w:sz w:val="24"/>
          <w:u w:val="single"/>
        </w:rPr>
        <w:t> </w:t>
        <w:tab/>
      </w:r>
      <w:r>
        <w:rPr>
          <w:sz w:val="24"/>
        </w:rPr>
        <w:t>No </w:t>
      </w:r>
      <w:r>
        <w:rPr>
          <w:w w:val="100"/>
          <w:sz w:val="24"/>
          <w:u w:val="single"/>
        </w:rPr>
        <w:t> </w:t>
      </w:r>
      <w:r>
        <w:rPr>
          <w:sz w:val="24"/>
          <w:u w:val="single"/>
        </w:rPr>
        <w:tab/>
      </w:r>
    </w:p>
    <w:p>
      <w:pPr>
        <w:pStyle w:val="ListParagraph"/>
        <w:numPr>
          <w:ilvl w:val="0"/>
          <w:numId w:val="55"/>
        </w:numPr>
        <w:tabs>
          <w:tab w:pos="530" w:val="left" w:leader="none"/>
          <w:tab w:pos="1524" w:val="left" w:leader="none"/>
          <w:tab w:pos="6535" w:val="left" w:leader="none"/>
          <w:tab w:pos="9260" w:val="left" w:leader="none"/>
        </w:tabs>
        <w:spacing w:line="240" w:lineRule="auto" w:before="0" w:after="0"/>
        <w:ind w:left="260" w:right="1557" w:firstLine="0"/>
        <w:jc w:val="left"/>
        <w:rPr>
          <w:sz w:val="24"/>
        </w:rPr>
      </w:pPr>
      <w:r>
        <w:rPr>
          <w:sz w:val="24"/>
        </w:rPr>
        <w:t>- If you answered yes to what part of your</w:t>
      </w:r>
      <w:r>
        <w:rPr>
          <w:spacing w:val="-21"/>
          <w:sz w:val="24"/>
        </w:rPr>
        <w:t> </w:t>
      </w:r>
      <w:r>
        <w:rPr>
          <w:sz w:val="24"/>
        </w:rPr>
        <w:t>body.</w:t>
      </w:r>
      <w:r>
        <w:rPr>
          <w:spacing w:val="5"/>
          <w:sz w:val="24"/>
        </w:rPr>
        <w:t> </w:t>
      </w:r>
      <w:r>
        <w:rPr>
          <w:sz w:val="24"/>
        </w:rPr>
        <w:t>Doll</w:t>
      </w:r>
      <w:r>
        <w:rPr>
          <w:sz w:val="24"/>
          <w:u w:val="single"/>
        </w:rPr>
        <w:t> </w:t>
        <w:tab/>
      </w:r>
      <w:r>
        <w:rPr>
          <w:sz w:val="24"/>
        </w:rPr>
        <w:t>, </w:t>
      </w:r>
      <w:r>
        <w:rPr>
          <w:spacing w:val="-3"/>
          <w:sz w:val="24"/>
        </w:rPr>
        <w:t>Arm,</w:t>
      </w:r>
      <w:r>
        <w:rPr>
          <w:sz w:val="24"/>
        </w:rPr>
        <w:t> another</w:t>
      </w:r>
      <w:r>
        <w:rPr>
          <w:spacing w:val="-4"/>
          <w:sz w:val="24"/>
        </w:rPr>
        <w:t> </w:t>
      </w:r>
      <w:r>
        <w:rPr>
          <w:sz w:val="24"/>
        </w:rPr>
        <w:t>part</w:t>
      </w:r>
      <w:r>
        <w:rPr>
          <w:w w:val="100"/>
          <w:sz w:val="24"/>
          <w:u w:val="single"/>
        </w:rPr>
        <w:t> </w:t>
      </w:r>
      <w:r>
        <w:rPr>
          <w:sz w:val="24"/>
          <w:u w:val="single"/>
        </w:rPr>
        <w:tab/>
      </w:r>
      <w:r>
        <w:rPr>
          <w:sz w:val="24"/>
        </w:rPr>
        <w:t> </w:t>
      </w:r>
      <w:r>
        <w:rPr>
          <w:sz w:val="24"/>
        </w:rPr>
        <w:t>Back</w:t>
      </w:r>
      <w:r>
        <w:rPr>
          <w:w w:val="100"/>
          <w:sz w:val="24"/>
          <w:u w:val="single"/>
        </w:rPr>
        <w:t> </w:t>
      </w:r>
      <w:r>
        <w:rPr>
          <w:sz w:val="24"/>
          <w:u w:val="single"/>
        </w:rPr>
        <w:tab/>
      </w:r>
    </w:p>
    <w:p>
      <w:pPr>
        <w:pStyle w:val="ListParagraph"/>
        <w:numPr>
          <w:ilvl w:val="0"/>
          <w:numId w:val="55"/>
        </w:numPr>
        <w:tabs>
          <w:tab w:pos="530" w:val="left" w:leader="none"/>
          <w:tab w:pos="6955" w:val="left" w:leader="none"/>
          <w:tab w:pos="8202" w:val="left" w:leader="none"/>
        </w:tabs>
        <w:spacing w:line="274" w:lineRule="exact" w:before="8" w:after="0"/>
        <w:ind w:left="260" w:right="1906" w:firstLine="0"/>
        <w:jc w:val="left"/>
        <w:rPr>
          <w:sz w:val="24"/>
        </w:rPr>
      </w:pPr>
      <w:r>
        <w:rPr>
          <w:sz w:val="24"/>
        </w:rPr>
        <w:t>- Is it difficult for you to work at desks for</w:t>
      </w:r>
      <w:r>
        <w:rPr>
          <w:spacing w:val="-14"/>
          <w:sz w:val="24"/>
        </w:rPr>
        <w:t> </w:t>
      </w:r>
      <w:r>
        <w:rPr>
          <w:sz w:val="24"/>
        </w:rPr>
        <w:t>right? Yes</w:t>
      </w:r>
      <w:r>
        <w:rPr>
          <w:sz w:val="24"/>
          <w:u w:val="single"/>
        </w:rPr>
        <w:t> </w:t>
        <w:tab/>
      </w:r>
      <w:r>
        <w:rPr>
          <w:sz w:val="24"/>
        </w:rPr>
        <w:t>No</w:t>
      </w:r>
      <w:r>
        <w:rPr>
          <w:sz w:val="24"/>
          <w:u w:val="single"/>
        </w:rPr>
        <w:t> </w:t>
        <w:tab/>
      </w:r>
      <w:r>
        <w:rPr>
          <w:sz w:val="24"/>
        </w:rPr>
        <w:t>,</w:t>
      </w:r>
      <w:r>
        <w:rPr>
          <w:spacing w:val="-3"/>
          <w:sz w:val="24"/>
        </w:rPr>
        <w:t> </w:t>
      </w:r>
      <w:r>
        <w:rPr>
          <w:sz w:val="24"/>
        </w:rPr>
        <w:t>if</w:t>
      </w:r>
      <w:r>
        <w:rPr>
          <w:spacing w:val="2"/>
          <w:sz w:val="24"/>
        </w:rPr>
        <w:t> </w:t>
      </w:r>
      <w:r>
        <w:rPr>
          <w:sz w:val="24"/>
        </w:rPr>
        <w:t>you</w:t>
      </w:r>
      <w:r>
        <w:rPr>
          <w:w w:val="99"/>
          <w:sz w:val="24"/>
        </w:rPr>
        <w:t> </w:t>
      </w:r>
      <w:r>
        <w:rPr>
          <w:sz w:val="24"/>
        </w:rPr>
        <w:t>answered that</w:t>
      </w:r>
      <w:r>
        <w:rPr>
          <w:spacing w:val="-2"/>
          <w:sz w:val="24"/>
        </w:rPr>
        <w:t> </w:t>
      </w:r>
      <w:r>
        <w:rPr>
          <w:sz w:val="24"/>
        </w:rPr>
        <w:t>you</w:t>
      </w:r>
    </w:p>
    <w:p>
      <w:pPr>
        <w:pStyle w:val="BodyText"/>
        <w:tabs>
          <w:tab w:pos="9668" w:val="left" w:leader="none"/>
        </w:tabs>
        <w:spacing w:line="274" w:lineRule="exact"/>
        <w:ind w:left="260"/>
      </w:pPr>
      <w:r>
        <w:rPr/>
        <w:t>specify.</w:t>
      </w:r>
      <w:r>
        <w:rPr>
          <w:u w:val="single"/>
        </w:rPr>
        <w:t> </w:t>
        <w:tab/>
      </w:r>
    </w:p>
    <w:p>
      <w:pPr>
        <w:pStyle w:val="BodyText"/>
        <w:spacing w:before="8"/>
        <w:rPr>
          <w:sz w:val="18"/>
        </w:rPr>
      </w:pPr>
      <w:r>
        <w:rPr/>
        <w:pict>
          <v:line style="position:absolute;mso-position-horizontal-relative:page;mso-position-vertical-relative:paragraph;z-index:4072;mso-wrap-distance-left:0;mso-wrap-distance-right:0" from="72.024002pt,13.147024pt" to="85.464003pt,13.147024pt" stroked="true" strokeweight=".756pt" strokecolor="#000000">
            <w10:wrap type="topAndBottom"/>
          </v:line>
        </w:pict>
      </w:r>
    </w:p>
    <w:p>
      <w:pPr>
        <w:pStyle w:val="BodyText"/>
        <w:spacing w:before="3"/>
        <w:rPr>
          <w:sz w:val="15"/>
        </w:rPr>
      </w:pPr>
    </w:p>
    <w:p>
      <w:pPr>
        <w:pStyle w:val="Heading5"/>
        <w:spacing w:before="70"/>
        <w:ind w:right="1187"/>
      </w:pPr>
      <w:r>
        <w:rPr/>
        <w:t>4.2 Proposal for furniture</w:t>
      </w:r>
    </w:p>
    <w:p>
      <w:pPr>
        <w:pStyle w:val="BodyText"/>
        <w:spacing w:line="274" w:lineRule="exact" w:before="13"/>
        <w:ind w:left="260" w:right="1828"/>
      </w:pPr>
      <w:r>
        <w:rPr/>
        <w:t>Desk (Mesa-bank) and proposed ideal classroom for both left and right handed students.</w:t>
      </w:r>
    </w:p>
    <w:p>
      <w:pPr>
        <w:pStyle w:val="BodyText"/>
        <w:ind w:left="2746"/>
        <w:rPr>
          <w:sz w:val="20"/>
        </w:rPr>
      </w:pPr>
      <w:r>
        <w:rPr>
          <w:sz w:val="20"/>
        </w:rPr>
        <w:pict>
          <v:group style="width:219.4pt;height:102.25pt;mso-position-horizontal-relative:char;mso-position-vertical-relative:line" coordorigin="0,0" coordsize="4388,2045">
            <v:shape style="position:absolute;left:0;top:38;width:1676;height:2007" type="#_x0000_t75" alt="Silla de secundaria/universidad madera con paleta grande" stroked="false">
              <v:imagedata r:id="rId216" o:title=""/>
            </v:shape>
            <v:shape style="position:absolute;left:1676;top:0;width:2712;height:2045" type="#_x0000_t75" alt="Muebles Universitarios" stroked="false">
              <v:imagedata r:id="rId217" o:title=""/>
            </v:shape>
          </v:group>
        </w:pict>
      </w:r>
      <w:r>
        <w:rPr>
          <w:sz w:val="20"/>
        </w:rPr>
      </w:r>
    </w:p>
    <w:p>
      <w:pPr>
        <w:pStyle w:val="BodyText"/>
        <w:spacing w:before="128"/>
        <w:ind w:left="3334" w:right="1187"/>
      </w:pPr>
      <w:r>
        <w:rPr/>
        <w:t>bench or desk wide blade</w:t>
      </w:r>
    </w:p>
    <w:p>
      <w:pPr>
        <w:pStyle w:val="BodyText"/>
        <w:spacing w:before="6"/>
        <w:rPr>
          <w:sz w:val="23"/>
        </w:rPr>
      </w:pPr>
    </w:p>
    <w:p>
      <w:pPr>
        <w:pStyle w:val="Heading5"/>
        <w:numPr>
          <w:ilvl w:val="1"/>
          <w:numId w:val="55"/>
        </w:numPr>
        <w:tabs>
          <w:tab w:pos="4828" w:val="left" w:leader="none"/>
        </w:tabs>
        <w:spacing w:line="240" w:lineRule="auto" w:before="0" w:after="0"/>
        <w:ind w:left="4827" w:right="0" w:hanging="346"/>
        <w:jc w:val="left"/>
      </w:pPr>
      <w:r>
        <w:rPr/>
        <w:t>Results.</w:t>
      </w:r>
    </w:p>
    <w:p>
      <w:pPr>
        <w:pStyle w:val="BodyText"/>
        <w:spacing w:before="8"/>
        <w:rPr>
          <w:b/>
          <w:sz w:val="27"/>
        </w:rPr>
      </w:pPr>
    </w:p>
    <w:p>
      <w:pPr>
        <w:pStyle w:val="BodyText"/>
        <w:tabs>
          <w:tab w:pos="5220" w:val="left" w:leader="none"/>
        </w:tabs>
        <w:spacing w:after="7"/>
        <w:ind w:left="3295" w:right="1187"/>
      </w:pPr>
      <w:r>
        <w:rPr/>
        <w:t>CBTis</w:t>
      </w:r>
      <w:r>
        <w:rPr>
          <w:spacing w:val="-1"/>
        </w:rPr>
        <w:t> </w:t>
      </w:r>
      <w:r>
        <w:rPr/>
        <w:t>128</w:t>
        <w:tab/>
        <w:t>morning</w:t>
      </w:r>
      <w:r>
        <w:rPr>
          <w:spacing w:val="-9"/>
        </w:rPr>
        <w:t> </w:t>
      </w:r>
      <w:r>
        <w:rPr/>
        <w:t>shift</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4" w:hRule="exact"/>
        </w:trPr>
        <w:tc>
          <w:tcPr>
            <w:tcW w:w="1285" w:type="dxa"/>
            <w:shd w:val="clear" w:color="auto" w:fill="FAD3B4"/>
          </w:tcPr>
          <w:p>
            <w:pPr>
              <w:pStyle w:val="TableParagraph"/>
              <w:spacing w:line="272" w:lineRule="exact"/>
              <w:ind w:left="103"/>
              <w:rPr>
                <w:sz w:val="24"/>
              </w:rPr>
            </w:pPr>
            <w:r>
              <w:rPr>
                <w:sz w:val="24"/>
              </w:rPr>
              <w:t>Group</w:t>
            </w:r>
          </w:p>
        </w:tc>
        <w:tc>
          <w:tcPr>
            <w:tcW w:w="1364" w:type="dxa"/>
            <w:shd w:val="clear" w:color="auto" w:fill="FAD3B4"/>
          </w:tcPr>
          <w:p>
            <w:pPr>
              <w:pStyle w:val="TableParagraph"/>
              <w:spacing w:line="272" w:lineRule="exact"/>
              <w:ind w:left="100"/>
              <w:rPr>
                <w:sz w:val="24"/>
              </w:rPr>
            </w:pPr>
            <w:r>
              <w:rPr>
                <w:sz w:val="24"/>
              </w:rPr>
              <w:t>Classroom</w:t>
            </w:r>
          </w:p>
        </w:tc>
        <w:tc>
          <w:tcPr>
            <w:tcW w:w="1282" w:type="dxa"/>
            <w:shd w:val="clear" w:color="auto" w:fill="FAD3B4"/>
          </w:tcPr>
          <w:p>
            <w:pPr>
              <w:pStyle w:val="TableParagraph"/>
              <w:ind w:left="100" w:right="299"/>
              <w:rPr>
                <w:sz w:val="24"/>
              </w:rPr>
            </w:pPr>
            <w:r>
              <w:rPr>
                <w:sz w:val="24"/>
              </w:rPr>
              <w:t>Number of left handed men</w:t>
            </w:r>
          </w:p>
        </w:tc>
        <w:tc>
          <w:tcPr>
            <w:tcW w:w="1282" w:type="dxa"/>
            <w:shd w:val="clear" w:color="auto" w:fill="FAD3B4"/>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FAD3B4"/>
          </w:tcPr>
          <w:p>
            <w:pPr>
              <w:pStyle w:val="TableParagraph"/>
              <w:spacing w:line="274" w:lineRule="exact" w:before="2"/>
              <w:ind w:left="105" w:right="120"/>
              <w:rPr>
                <w:sz w:val="24"/>
              </w:rPr>
            </w:pPr>
            <w:r>
              <w:rPr>
                <w:sz w:val="24"/>
              </w:rPr>
              <w:t>of seats left trowel</w:t>
            </w:r>
          </w:p>
        </w:tc>
        <w:tc>
          <w:tcPr>
            <w:tcW w:w="1287" w:type="dxa"/>
            <w:shd w:val="clear" w:color="auto" w:fill="FAD3B4"/>
          </w:tcPr>
          <w:p>
            <w:pPr>
              <w:pStyle w:val="TableParagraph"/>
              <w:ind w:left="105" w:right="171"/>
              <w:rPr>
                <w:sz w:val="24"/>
              </w:rPr>
            </w:pPr>
            <w:r>
              <w:rPr>
                <w:sz w:val="24"/>
              </w:rPr>
              <w:t>No of seats with wide blade</w:t>
            </w:r>
          </w:p>
        </w:tc>
        <w:tc>
          <w:tcPr>
            <w:tcW w:w="1283" w:type="dxa"/>
            <w:shd w:val="clear" w:color="auto" w:fill="FAD3B4"/>
          </w:tcPr>
          <w:p>
            <w:pPr>
              <w:pStyle w:val="TableParagraph"/>
              <w:spacing w:line="274" w:lineRule="exact" w:before="2"/>
              <w:ind w:left="101" w:right="458"/>
              <w:rPr>
                <w:sz w:val="24"/>
              </w:rPr>
            </w:pPr>
            <w:r>
              <w:rPr>
                <w:sz w:val="24"/>
              </w:rPr>
              <w:t>Total lefties.</w:t>
            </w:r>
          </w:p>
        </w:tc>
      </w:tr>
      <w:tr>
        <w:trPr>
          <w:trHeight w:val="283" w:hRule="exact"/>
        </w:trPr>
        <w:tc>
          <w:tcPr>
            <w:tcW w:w="1285" w:type="dxa"/>
            <w:shd w:val="clear" w:color="auto" w:fill="FFFF66"/>
          </w:tcPr>
          <w:p>
            <w:pPr>
              <w:pStyle w:val="TableParagraph"/>
              <w:spacing w:line="272" w:lineRule="exact"/>
              <w:ind w:left="103"/>
              <w:rPr>
                <w:sz w:val="24"/>
              </w:rPr>
            </w:pPr>
            <w:r>
              <w:rPr>
                <w:sz w:val="24"/>
              </w:rPr>
              <w:t>2º A</w:t>
            </w:r>
          </w:p>
        </w:tc>
        <w:tc>
          <w:tcPr>
            <w:tcW w:w="1364"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val="restart"/>
            <w:shd w:val="clear" w:color="auto" w:fill="E26C09"/>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
              <w:rPr>
                <w:sz w:val="23"/>
              </w:rPr>
            </w:pPr>
          </w:p>
          <w:p>
            <w:pPr>
              <w:pStyle w:val="TableParagraph"/>
              <w:ind w:left="101" w:right="458"/>
              <w:rPr>
                <w:b/>
                <w:sz w:val="24"/>
              </w:rPr>
            </w:pPr>
            <w:r>
              <w:rPr>
                <w:b/>
                <w:sz w:val="24"/>
              </w:rPr>
              <w:t>28</w:t>
            </w:r>
          </w:p>
        </w:tc>
      </w:tr>
      <w:tr>
        <w:trPr>
          <w:trHeight w:val="288" w:hRule="exact"/>
        </w:trPr>
        <w:tc>
          <w:tcPr>
            <w:tcW w:w="1285" w:type="dxa"/>
            <w:shd w:val="clear" w:color="auto" w:fill="FFFF66"/>
          </w:tcPr>
          <w:p>
            <w:pPr>
              <w:pStyle w:val="TableParagraph"/>
              <w:spacing w:line="272" w:lineRule="exact"/>
              <w:ind w:left="103"/>
              <w:rPr>
                <w:sz w:val="24"/>
              </w:rPr>
            </w:pPr>
            <w:r>
              <w:rPr>
                <w:sz w:val="24"/>
              </w:rPr>
              <w:t>2ºB</w:t>
            </w:r>
          </w:p>
        </w:tc>
        <w:tc>
          <w:tcPr>
            <w:tcW w:w="1364"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2ºC</w:t>
            </w:r>
          </w:p>
        </w:tc>
        <w:tc>
          <w:tcPr>
            <w:tcW w:w="1364"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2ºD</w:t>
            </w:r>
          </w:p>
        </w:tc>
        <w:tc>
          <w:tcPr>
            <w:tcW w:w="1364" w:type="dxa"/>
            <w:shd w:val="clear" w:color="auto" w:fill="FFFF66"/>
          </w:tcPr>
          <w:p>
            <w:pPr>
              <w:pStyle w:val="TableParagraph"/>
              <w:spacing w:line="272" w:lineRule="exact"/>
              <w:ind w:left="100"/>
              <w:rPr>
                <w:sz w:val="24"/>
              </w:rPr>
            </w:pPr>
            <w:r>
              <w:rPr>
                <w:w w:val="99"/>
                <w:sz w:val="24"/>
              </w:rPr>
              <w:t>4</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2ºE</w:t>
            </w:r>
          </w:p>
        </w:tc>
        <w:tc>
          <w:tcPr>
            <w:tcW w:w="1364" w:type="dxa"/>
            <w:shd w:val="clear" w:color="auto" w:fill="FFFF66"/>
          </w:tcPr>
          <w:p>
            <w:pPr>
              <w:pStyle w:val="TableParagraph"/>
              <w:spacing w:line="272" w:lineRule="exact"/>
              <w:ind w:left="100"/>
              <w:rPr>
                <w:sz w:val="24"/>
              </w:rPr>
            </w:pPr>
            <w:r>
              <w:rPr>
                <w:w w:val="99"/>
                <w:sz w:val="24"/>
              </w:rPr>
              <w:t>5</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2ºF</w:t>
            </w:r>
          </w:p>
        </w:tc>
        <w:tc>
          <w:tcPr>
            <w:tcW w:w="1364" w:type="dxa"/>
            <w:shd w:val="clear" w:color="auto" w:fill="FFFF66"/>
          </w:tcPr>
          <w:p>
            <w:pPr>
              <w:pStyle w:val="TableParagraph"/>
              <w:spacing w:line="272" w:lineRule="exact"/>
              <w:ind w:left="100"/>
              <w:rPr>
                <w:sz w:val="24"/>
              </w:rPr>
            </w:pPr>
            <w:r>
              <w:rPr>
                <w:w w:val="99"/>
                <w:sz w:val="24"/>
              </w:rPr>
              <w:t>6</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2ºG</w:t>
            </w:r>
          </w:p>
        </w:tc>
        <w:tc>
          <w:tcPr>
            <w:tcW w:w="1364" w:type="dxa"/>
            <w:shd w:val="clear" w:color="auto" w:fill="FFFF66"/>
          </w:tcPr>
          <w:p>
            <w:pPr>
              <w:pStyle w:val="TableParagraph"/>
              <w:spacing w:line="272" w:lineRule="exact"/>
              <w:ind w:left="100"/>
              <w:rPr>
                <w:sz w:val="24"/>
              </w:rPr>
            </w:pPr>
            <w:r>
              <w:rPr>
                <w:sz w:val="24"/>
              </w:rPr>
              <w:t>20</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1</w:t>
            </w:r>
          </w:p>
        </w:tc>
        <w:tc>
          <w:tcPr>
            <w:tcW w:w="1283" w:type="dxa"/>
            <w:vMerge/>
            <w:shd w:val="clear" w:color="auto" w:fill="E26C09"/>
          </w:tcPr>
          <w:p>
            <w:pPr/>
          </w:p>
        </w:tc>
      </w:tr>
      <w:tr>
        <w:trPr>
          <w:trHeight w:val="284" w:hRule="exact"/>
        </w:trPr>
        <w:tc>
          <w:tcPr>
            <w:tcW w:w="1285" w:type="dxa"/>
            <w:shd w:val="clear" w:color="auto" w:fill="FFFF66"/>
          </w:tcPr>
          <w:p>
            <w:pPr>
              <w:pStyle w:val="TableParagraph"/>
              <w:spacing w:line="272" w:lineRule="exact"/>
              <w:ind w:left="103"/>
              <w:rPr>
                <w:sz w:val="24"/>
              </w:rPr>
            </w:pPr>
            <w:r>
              <w:rPr>
                <w:sz w:val="24"/>
              </w:rPr>
              <w:t>2ºH</w:t>
            </w:r>
          </w:p>
        </w:tc>
        <w:tc>
          <w:tcPr>
            <w:tcW w:w="1364" w:type="dxa"/>
            <w:shd w:val="clear" w:color="auto" w:fill="FFFF66"/>
          </w:tcPr>
          <w:p>
            <w:pPr>
              <w:pStyle w:val="TableParagraph"/>
              <w:spacing w:line="272" w:lineRule="exact"/>
              <w:ind w:left="100"/>
              <w:rPr>
                <w:sz w:val="24"/>
              </w:rPr>
            </w:pPr>
            <w:r>
              <w:rPr>
                <w:sz w:val="24"/>
              </w:rPr>
              <w:t>26</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2ºI</w:t>
            </w:r>
          </w:p>
        </w:tc>
        <w:tc>
          <w:tcPr>
            <w:tcW w:w="1364" w:type="dxa"/>
            <w:shd w:val="clear" w:color="auto" w:fill="FFFF66"/>
          </w:tcPr>
          <w:p>
            <w:pPr>
              <w:pStyle w:val="TableParagraph"/>
              <w:spacing w:line="272" w:lineRule="exact"/>
              <w:ind w:left="100"/>
              <w:rPr>
                <w:sz w:val="24"/>
              </w:rPr>
            </w:pPr>
            <w:r>
              <w:rPr>
                <w:sz w:val="24"/>
              </w:rPr>
              <w:t>13</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4</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Total</w:t>
            </w:r>
          </w:p>
        </w:tc>
        <w:tc>
          <w:tcPr>
            <w:tcW w:w="1364" w:type="dxa"/>
            <w:shd w:val="clear" w:color="auto" w:fill="FFFF66"/>
          </w:tcPr>
          <w:p>
            <w:pPr/>
          </w:p>
        </w:tc>
        <w:tc>
          <w:tcPr>
            <w:tcW w:w="1282" w:type="dxa"/>
            <w:shd w:val="clear" w:color="auto" w:fill="FFFF66"/>
          </w:tcPr>
          <w:p>
            <w:pPr>
              <w:pStyle w:val="TableParagraph"/>
              <w:spacing w:line="272" w:lineRule="exact"/>
              <w:ind w:left="100" w:right="299"/>
              <w:rPr>
                <w:sz w:val="24"/>
              </w:rPr>
            </w:pPr>
            <w:r>
              <w:rPr>
                <w:sz w:val="24"/>
              </w:rPr>
              <w:t>17</w:t>
            </w:r>
          </w:p>
        </w:tc>
        <w:tc>
          <w:tcPr>
            <w:tcW w:w="1282" w:type="dxa"/>
            <w:shd w:val="clear" w:color="auto" w:fill="FFFF66"/>
          </w:tcPr>
          <w:p>
            <w:pPr>
              <w:pStyle w:val="TableParagraph"/>
              <w:spacing w:line="272" w:lineRule="exact"/>
              <w:ind w:left="100" w:right="298"/>
              <w:rPr>
                <w:sz w:val="24"/>
              </w:rPr>
            </w:pPr>
            <w:r>
              <w:rPr>
                <w:sz w:val="24"/>
              </w:rPr>
              <w:t>11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5</w:t>
            </w:r>
          </w:p>
        </w:tc>
        <w:tc>
          <w:tcPr>
            <w:tcW w:w="1283" w:type="dxa"/>
            <w:vMerge/>
            <w:shd w:val="clear" w:color="auto" w:fill="E26C09"/>
          </w:tcPr>
          <w:p>
            <w:pPr/>
          </w:p>
        </w:tc>
      </w:tr>
    </w:tbl>
    <w:p>
      <w:pPr>
        <w:spacing w:after="0"/>
        <w:sectPr>
          <w:pgSz w:w="12240" w:h="15840"/>
          <w:pgMar w:header="698" w:footer="1051" w:top="1200" w:bottom="1240" w:left="1180" w:right="240"/>
        </w:sectPr>
      </w:pPr>
    </w:p>
    <w:p>
      <w:pPr>
        <w:pStyle w:val="BodyText"/>
        <w:spacing w:before="10"/>
        <w:rPr>
          <w:sz w:val="15"/>
        </w:rPr>
      </w:pPr>
    </w:p>
    <w:p>
      <w:pPr>
        <w:pStyle w:val="BodyText"/>
        <w:tabs>
          <w:tab w:pos="5218" w:val="left" w:leader="none"/>
        </w:tabs>
        <w:spacing w:before="70"/>
        <w:ind w:left="3295" w:right="1187"/>
      </w:pPr>
      <w:r>
        <w:rPr/>
        <w:t>CBTis</w:t>
      </w:r>
      <w:r>
        <w:rPr>
          <w:spacing w:val="-1"/>
        </w:rPr>
        <w:t> </w:t>
      </w:r>
      <w:r>
        <w:rPr/>
        <w:t>128</w:t>
        <w:tab/>
        <w:t>morning</w:t>
      </w:r>
      <w:r>
        <w:rPr>
          <w:spacing w:val="-9"/>
        </w:rPr>
        <w:t> </w:t>
      </w:r>
      <w:r>
        <w:rPr/>
        <w:t>shift</w:t>
      </w: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7"/>
        <w:gridCol w:w="1364"/>
        <w:gridCol w:w="1282"/>
        <w:gridCol w:w="1282"/>
        <w:gridCol w:w="1282"/>
        <w:gridCol w:w="1287"/>
        <w:gridCol w:w="1283"/>
      </w:tblGrid>
      <w:tr>
        <w:trPr>
          <w:trHeight w:val="1117" w:hRule="exact"/>
        </w:trPr>
        <w:tc>
          <w:tcPr>
            <w:tcW w:w="1287" w:type="dxa"/>
            <w:shd w:val="clear" w:color="auto" w:fill="FAD3B4"/>
          </w:tcPr>
          <w:p>
            <w:pPr>
              <w:pStyle w:val="TableParagraph"/>
              <w:spacing w:line="272" w:lineRule="exact"/>
              <w:ind w:left="105"/>
              <w:rPr>
                <w:sz w:val="24"/>
              </w:rPr>
            </w:pPr>
            <w:r>
              <w:rPr>
                <w:sz w:val="24"/>
              </w:rPr>
              <w:t>Group</w:t>
            </w:r>
          </w:p>
        </w:tc>
        <w:tc>
          <w:tcPr>
            <w:tcW w:w="1364" w:type="dxa"/>
            <w:shd w:val="clear" w:color="auto" w:fill="FAD3B4"/>
          </w:tcPr>
          <w:p>
            <w:pPr>
              <w:pStyle w:val="TableParagraph"/>
              <w:spacing w:line="272" w:lineRule="exact"/>
              <w:ind w:left="100"/>
              <w:rPr>
                <w:sz w:val="24"/>
              </w:rPr>
            </w:pPr>
            <w:r>
              <w:rPr>
                <w:sz w:val="24"/>
              </w:rPr>
              <w:t>Classroom</w:t>
            </w:r>
          </w:p>
        </w:tc>
        <w:tc>
          <w:tcPr>
            <w:tcW w:w="1282" w:type="dxa"/>
            <w:shd w:val="clear" w:color="auto" w:fill="FAD3B4"/>
          </w:tcPr>
          <w:p>
            <w:pPr>
              <w:pStyle w:val="TableParagraph"/>
              <w:ind w:left="100" w:right="299"/>
              <w:rPr>
                <w:sz w:val="24"/>
              </w:rPr>
            </w:pPr>
            <w:r>
              <w:rPr>
                <w:sz w:val="24"/>
              </w:rPr>
              <w:t>Number of left handed men</w:t>
            </w:r>
          </w:p>
        </w:tc>
        <w:tc>
          <w:tcPr>
            <w:tcW w:w="1282" w:type="dxa"/>
            <w:shd w:val="clear" w:color="auto" w:fill="FAD3B4"/>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FAD3B4"/>
          </w:tcPr>
          <w:p>
            <w:pPr>
              <w:pStyle w:val="TableParagraph"/>
              <w:spacing w:line="242" w:lineRule="auto"/>
              <w:ind w:left="105" w:right="120"/>
              <w:rPr>
                <w:sz w:val="24"/>
              </w:rPr>
            </w:pPr>
            <w:r>
              <w:rPr>
                <w:sz w:val="24"/>
              </w:rPr>
              <w:t>of seats left trowel</w:t>
            </w:r>
          </w:p>
        </w:tc>
        <w:tc>
          <w:tcPr>
            <w:tcW w:w="1287" w:type="dxa"/>
            <w:shd w:val="clear" w:color="auto" w:fill="FAD3B4"/>
          </w:tcPr>
          <w:p>
            <w:pPr>
              <w:pStyle w:val="TableParagraph"/>
              <w:ind w:left="105" w:right="171"/>
              <w:rPr>
                <w:sz w:val="24"/>
              </w:rPr>
            </w:pPr>
            <w:r>
              <w:rPr>
                <w:sz w:val="24"/>
              </w:rPr>
              <w:t>No of seats with wide blade</w:t>
            </w:r>
          </w:p>
        </w:tc>
        <w:tc>
          <w:tcPr>
            <w:tcW w:w="1283" w:type="dxa"/>
            <w:shd w:val="clear" w:color="auto" w:fill="FAD3B4"/>
          </w:tcPr>
          <w:p>
            <w:pPr>
              <w:pStyle w:val="TableParagraph"/>
              <w:spacing w:line="242" w:lineRule="auto"/>
              <w:ind w:left="101" w:right="458"/>
              <w:rPr>
                <w:sz w:val="24"/>
              </w:rPr>
            </w:pPr>
            <w:r>
              <w:rPr>
                <w:sz w:val="24"/>
              </w:rPr>
              <w:t>Total lefties.</w:t>
            </w:r>
          </w:p>
        </w:tc>
      </w:tr>
      <w:tr>
        <w:trPr>
          <w:trHeight w:val="286" w:hRule="exact"/>
        </w:trPr>
        <w:tc>
          <w:tcPr>
            <w:tcW w:w="1287" w:type="dxa"/>
            <w:shd w:val="clear" w:color="auto" w:fill="FFFF66"/>
          </w:tcPr>
          <w:p>
            <w:pPr>
              <w:pStyle w:val="TableParagraph"/>
              <w:spacing w:line="274" w:lineRule="exact"/>
              <w:ind w:left="105"/>
              <w:rPr>
                <w:sz w:val="24"/>
              </w:rPr>
            </w:pPr>
            <w:r>
              <w:rPr>
                <w:sz w:val="24"/>
              </w:rPr>
              <w:t>4º A</w:t>
            </w:r>
          </w:p>
        </w:tc>
        <w:tc>
          <w:tcPr>
            <w:tcW w:w="1364" w:type="dxa"/>
            <w:shd w:val="clear" w:color="auto" w:fill="FFFF66"/>
          </w:tcPr>
          <w:p>
            <w:pPr>
              <w:pStyle w:val="TableParagraph"/>
              <w:spacing w:line="274" w:lineRule="exact"/>
              <w:ind w:left="100"/>
              <w:rPr>
                <w:sz w:val="24"/>
              </w:rPr>
            </w:pPr>
            <w:r>
              <w:rPr>
                <w:sz w:val="24"/>
              </w:rPr>
              <w:t>15</w:t>
            </w:r>
          </w:p>
        </w:tc>
        <w:tc>
          <w:tcPr>
            <w:tcW w:w="1282" w:type="dxa"/>
            <w:shd w:val="clear" w:color="auto" w:fill="FFFF66"/>
          </w:tcPr>
          <w:p>
            <w:pPr>
              <w:pStyle w:val="TableParagraph"/>
              <w:spacing w:line="274" w:lineRule="exact"/>
              <w:ind w:left="100"/>
              <w:rPr>
                <w:sz w:val="24"/>
              </w:rPr>
            </w:pPr>
            <w:r>
              <w:rPr>
                <w:w w:val="99"/>
                <w:sz w:val="24"/>
              </w:rPr>
              <w:t>5</w:t>
            </w:r>
          </w:p>
        </w:tc>
        <w:tc>
          <w:tcPr>
            <w:tcW w:w="1282" w:type="dxa"/>
            <w:shd w:val="clear" w:color="auto" w:fill="FFFF66"/>
          </w:tcPr>
          <w:p>
            <w:pPr>
              <w:pStyle w:val="TableParagraph"/>
              <w:spacing w:line="274" w:lineRule="exact"/>
              <w:ind w:left="100"/>
              <w:rPr>
                <w:sz w:val="24"/>
              </w:rPr>
            </w:pPr>
            <w:r>
              <w:rPr>
                <w:w w:val="99"/>
                <w:sz w:val="24"/>
              </w:rPr>
              <w:t>1</w:t>
            </w:r>
          </w:p>
        </w:tc>
        <w:tc>
          <w:tcPr>
            <w:tcW w:w="1282" w:type="dxa"/>
            <w:shd w:val="clear" w:color="auto" w:fill="FFFF66"/>
          </w:tcPr>
          <w:p>
            <w:pPr>
              <w:pStyle w:val="TableParagraph"/>
              <w:spacing w:line="274"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4" w:lineRule="exact"/>
              <w:ind w:left="105"/>
              <w:rPr>
                <w:sz w:val="24"/>
              </w:rPr>
            </w:pPr>
            <w:r>
              <w:rPr>
                <w:w w:val="99"/>
                <w:sz w:val="24"/>
              </w:rPr>
              <w:t>0</w:t>
            </w:r>
          </w:p>
        </w:tc>
        <w:tc>
          <w:tcPr>
            <w:tcW w:w="1283" w:type="dxa"/>
            <w:vMerge w:val="restart"/>
            <w:shd w:val="clear" w:color="auto" w:fill="E26C09"/>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101" w:right="458"/>
              <w:rPr>
                <w:b/>
                <w:sz w:val="24"/>
              </w:rPr>
            </w:pPr>
            <w:r>
              <w:rPr>
                <w:b/>
                <w:sz w:val="24"/>
              </w:rPr>
              <w:t>26</w:t>
            </w:r>
          </w:p>
        </w:tc>
      </w:tr>
      <w:tr>
        <w:trPr>
          <w:trHeight w:val="365" w:hRule="exact"/>
        </w:trPr>
        <w:tc>
          <w:tcPr>
            <w:tcW w:w="1287" w:type="dxa"/>
            <w:shd w:val="clear" w:color="auto" w:fill="FFFF66"/>
          </w:tcPr>
          <w:p>
            <w:pPr>
              <w:pStyle w:val="TableParagraph"/>
              <w:spacing w:before="77"/>
              <w:ind w:left="105"/>
              <w:rPr>
                <w:sz w:val="24"/>
              </w:rPr>
            </w:pPr>
            <w:r>
              <w:rPr>
                <w:sz w:val="24"/>
              </w:rPr>
              <w:t>4ºB</w:t>
            </w:r>
          </w:p>
        </w:tc>
        <w:tc>
          <w:tcPr>
            <w:tcW w:w="1364" w:type="dxa"/>
            <w:shd w:val="clear" w:color="auto" w:fill="FFFF66"/>
          </w:tcPr>
          <w:p>
            <w:pPr>
              <w:pStyle w:val="TableParagraph"/>
              <w:spacing w:before="77"/>
              <w:ind w:left="100"/>
              <w:rPr>
                <w:sz w:val="24"/>
              </w:rPr>
            </w:pPr>
            <w:r>
              <w:rPr>
                <w:w w:val="99"/>
                <w:sz w:val="24"/>
              </w:rPr>
              <w:t>9</w:t>
            </w:r>
          </w:p>
        </w:tc>
        <w:tc>
          <w:tcPr>
            <w:tcW w:w="1282" w:type="dxa"/>
            <w:shd w:val="clear" w:color="auto" w:fill="FFFF66"/>
          </w:tcPr>
          <w:p>
            <w:pPr>
              <w:pStyle w:val="TableParagraph"/>
              <w:spacing w:before="77"/>
              <w:ind w:left="100"/>
              <w:rPr>
                <w:sz w:val="24"/>
              </w:rPr>
            </w:pPr>
            <w:r>
              <w:rPr>
                <w:w w:val="99"/>
                <w:sz w:val="24"/>
              </w:rPr>
              <w:t>0</w:t>
            </w:r>
          </w:p>
        </w:tc>
        <w:tc>
          <w:tcPr>
            <w:tcW w:w="1282" w:type="dxa"/>
            <w:shd w:val="clear" w:color="auto" w:fill="FFFF66"/>
          </w:tcPr>
          <w:p>
            <w:pPr>
              <w:pStyle w:val="TableParagraph"/>
              <w:spacing w:before="77"/>
              <w:ind w:left="100"/>
              <w:rPr>
                <w:sz w:val="24"/>
              </w:rPr>
            </w:pPr>
            <w:r>
              <w:rPr>
                <w:w w:val="99"/>
                <w:sz w:val="24"/>
              </w:rPr>
              <w:t>1</w:t>
            </w:r>
          </w:p>
        </w:tc>
        <w:tc>
          <w:tcPr>
            <w:tcW w:w="1282" w:type="dxa"/>
            <w:shd w:val="clear" w:color="auto" w:fill="FFFF66"/>
          </w:tcPr>
          <w:p>
            <w:pPr>
              <w:pStyle w:val="TableParagraph"/>
              <w:spacing w:before="77"/>
              <w:ind w:left="105"/>
              <w:rPr>
                <w:sz w:val="24"/>
              </w:rPr>
            </w:pPr>
            <w:r>
              <w:rPr>
                <w:w w:val="99"/>
                <w:sz w:val="24"/>
              </w:rPr>
              <w:t>0</w:t>
            </w:r>
          </w:p>
        </w:tc>
        <w:tc>
          <w:tcPr>
            <w:tcW w:w="1287" w:type="dxa"/>
            <w:tcBorders>
              <w:right w:val="single" w:sz="41" w:space="0" w:color="E26C09"/>
            </w:tcBorders>
            <w:shd w:val="clear" w:color="auto" w:fill="FFFF66"/>
          </w:tcPr>
          <w:p>
            <w:pPr>
              <w:pStyle w:val="TableParagraph"/>
              <w:spacing w:before="77"/>
              <w:ind w:left="105"/>
              <w:rPr>
                <w:sz w:val="24"/>
              </w:rPr>
            </w:pPr>
            <w:r>
              <w:rPr>
                <w:w w:val="99"/>
                <w:sz w:val="24"/>
              </w:rPr>
              <w:t>6</w:t>
            </w:r>
          </w:p>
        </w:tc>
        <w:tc>
          <w:tcPr>
            <w:tcW w:w="1283" w:type="dxa"/>
            <w:vMerge/>
            <w:shd w:val="clear" w:color="auto" w:fill="E26C09"/>
          </w:tcPr>
          <w:p>
            <w:pPr/>
          </w:p>
        </w:tc>
      </w:tr>
      <w:tr>
        <w:trPr>
          <w:trHeight w:val="365" w:hRule="exact"/>
        </w:trPr>
        <w:tc>
          <w:tcPr>
            <w:tcW w:w="1287" w:type="dxa"/>
            <w:shd w:val="clear" w:color="auto" w:fill="FFFF66"/>
          </w:tcPr>
          <w:p>
            <w:pPr>
              <w:pStyle w:val="TableParagraph"/>
              <w:spacing w:before="77"/>
              <w:ind w:left="105"/>
              <w:rPr>
                <w:sz w:val="24"/>
              </w:rPr>
            </w:pPr>
            <w:r>
              <w:rPr>
                <w:sz w:val="24"/>
              </w:rPr>
              <w:t>4ºC</w:t>
            </w:r>
          </w:p>
        </w:tc>
        <w:tc>
          <w:tcPr>
            <w:tcW w:w="1364" w:type="dxa"/>
            <w:shd w:val="clear" w:color="auto" w:fill="FFFF66"/>
          </w:tcPr>
          <w:p>
            <w:pPr>
              <w:pStyle w:val="TableParagraph"/>
              <w:spacing w:before="77"/>
              <w:ind w:left="100"/>
              <w:rPr>
                <w:sz w:val="24"/>
              </w:rPr>
            </w:pPr>
            <w:r>
              <w:rPr>
                <w:sz w:val="24"/>
              </w:rPr>
              <w:t>11</w:t>
            </w:r>
          </w:p>
        </w:tc>
        <w:tc>
          <w:tcPr>
            <w:tcW w:w="1282" w:type="dxa"/>
            <w:shd w:val="clear" w:color="auto" w:fill="FFFF66"/>
          </w:tcPr>
          <w:p>
            <w:pPr>
              <w:pStyle w:val="TableParagraph"/>
              <w:spacing w:before="77"/>
              <w:ind w:left="100"/>
              <w:rPr>
                <w:sz w:val="24"/>
              </w:rPr>
            </w:pPr>
            <w:r>
              <w:rPr>
                <w:w w:val="99"/>
                <w:sz w:val="24"/>
              </w:rPr>
              <w:t>2</w:t>
            </w:r>
          </w:p>
        </w:tc>
        <w:tc>
          <w:tcPr>
            <w:tcW w:w="1282" w:type="dxa"/>
            <w:shd w:val="clear" w:color="auto" w:fill="FFFF66"/>
          </w:tcPr>
          <w:p>
            <w:pPr>
              <w:pStyle w:val="TableParagraph"/>
              <w:spacing w:before="77"/>
              <w:ind w:left="100"/>
              <w:rPr>
                <w:sz w:val="24"/>
              </w:rPr>
            </w:pPr>
            <w:r>
              <w:rPr>
                <w:w w:val="99"/>
                <w:sz w:val="24"/>
              </w:rPr>
              <w:t>1</w:t>
            </w:r>
          </w:p>
        </w:tc>
        <w:tc>
          <w:tcPr>
            <w:tcW w:w="1282" w:type="dxa"/>
            <w:shd w:val="clear" w:color="auto" w:fill="FFFF66"/>
          </w:tcPr>
          <w:p>
            <w:pPr>
              <w:pStyle w:val="TableParagraph"/>
              <w:spacing w:before="77"/>
              <w:ind w:left="105"/>
              <w:rPr>
                <w:sz w:val="24"/>
              </w:rPr>
            </w:pPr>
            <w:r>
              <w:rPr>
                <w:w w:val="99"/>
                <w:sz w:val="24"/>
              </w:rPr>
              <w:t>0</w:t>
            </w:r>
          </w:p>
        </w:tc>
        <w:tc>
          <w:tcPr>
            <w:tcW w:w="1287" w:type="dxa"/>
            <w:tcBorders>
              <w:right w:val="single" w:sz="41" w:space="0" w:color="E26C09"/>
            </w:tcBorders>
            <w:shd w:val="clear" w:color="auto" w:fill="FFFF66"/>
          </w:tcPr>
          <w:p>
            <w:pPr>
              <w:pStyle w:val="TableParagraph"/>
              <w:spacing w:before="77"/>
              <w:ind w:left="105"/>
              <w:rPr>
                <w:sz w:val="24"/>
              </w:rPr>
            </w:pPr>
            <w:r>
              <w:rPr>
                <w:w w:val="99"/>
                <w:sz w:val="24"/>
              </w:rPr>
              <w:t>7</w:t>
            </w:r>
          </w:p>
        </w:tc>
        <w:tc>
          <w:tcPr>
            <w:tcW w:w="1283" w:type="dxa"/>
            <w:vMerge/>
            <w:shd w:val="clear" w:color="auto" w:fill="E26C09"/>
          </w:tcPr>
          <w:p>
            <w:pPr/>
          </w:p>
        </w:tc>
      </w:tr>
      <w:tr>
        <w:trPr>
          <w:trHeight w:val="408" w:hRule="exact"/>
        </w:trPr>
        <w:tc>
          <w:tcPr>
            <w:tcW w:w="1287" w:type="dxa"/>
            <w:tcBorders>
              <w:bottom w:val="single" w:sz="35" w:space="0" w:color="FFFFFF"/>
            </w:tcBorders>
            <w:shd w:val="clear" w:color="auto" w:fill="FFFF66"/>
          </w:tcPr>
          <w:p>
            <w:pPr>
              <w:pStyle w:val="TableParagraph"/>
              <w:spacing w:before="77"/>
              <w:ind w:left="105"/>
              <w:rPr>
                <w:sz w:val="24"/>
              </w:rPr>
            </w:pPr>
            <w:r>
              <w:rPr>
                <w:sz w:val="24"/>
              </w:rPr>
              <w:t>4ºD</w:t>
            </w:r>
          </w:p>
        </w:tc>
        <w:tc>
          <w:tcPr>
            <w:tcW w:w="1364" w:type="dxa"/>
            <w:tcBorders>
              <w:bottom w:val="single" w:sz="35" w:space="0" w:color="FFFFFF"/>
            </w:tcBorders>
            <w:shd w:val="clear" w:color="auto" w:fill="FFFF66"/>
          </w:tcPr>
          <w:p>
            <w:pPr>
              <w:pStyle w:val="TableParagraph"/>
              <w:spacing w:before="77"/>
              <w:ind w:left="100"/>
              <w:rPr>
                <w:sz w:val="24"/>
              </w:rPr>
            </w:pPr>
            <w:r>
              <w:rPr>
                <w:sz w:val="24"/>
              </w:rPr>
              <w:t>17</w:t>
            </w:r>
          </w:p>
        </w:tc>
        <w:tc>
          <w:tcPr>
            <w:tcW w:w="1282" w:type="dxa"/>
            <w:tcBorders>
              <w:bottom w:val="single" w:sz="35" w:space="0" w:color="FFFFFF"/>
            </w:tcBorders>
            <w:shd w:val="clear" w:color="auto" w:fill="FFFF66"/>
          </w:tcPr>
          <w:p>
            <w:pPr>
              <w:pStyle w:val="TableParagraph"/>
              <w:spacing w:before="77"/>
              <w:ind w:left="100"/>
              <w:rPr>
                <w:sz w:val="24"/>
              </w:rPr>
            </w:pPr>
            <w:r>
              <w:rPr>
                <w:w w:val="99"/>
                <w:sz w:val="24"/>
              </w:rPr>
              <w:t>3</w:t>
            </w:r>
          </w:p>
        </w:tc>
        <w:tc>
          <w:tcPr>
            <w:tcW w:w="1282" w:type="dxa"/>
            <w:tcBorders>
              <w:bottom w:val="single" w:sz="35" w:space="0" w:color="FFFFFF"/>
            </w:tcBorders>
            <w:shd w:val="clear" w:color="auto" w:fill="FFFF66"/>
          </w:tcPr>
          <w:p>
            <w:pPr>
              <w:pStyle w:val="TableParagraph"/>
              <w:spacing w:before="77"/>
              <w:ind w:left="100"/>
              <w:rPr>
                <w:sz w:val="24"/>
              </w:rPr>
            </w:pPr>
            <w:r>
              <w:rPr>
                <w:w w:val="99"/>
                <w:sz w:val="24"/>
              </w:rPr>
              <w:t>0</w:t>
            </w:r>
          </w:p>
        </w:tc>
        <w:tc>
          <w:tcPr>
            <w:tcW w:w="1282" w:type="dxa"/>
            <w:tcBorders>
              <w:bottom w:val="single" w:sz="35" w:space="0" w:color="FFFFFF"/>
            </w:tcBorders>
            <w:shd w:val="clear" w:color="auto" w:fill="FFFF66"/>
          </w:tcPr>
          <w:p>
            <w:pPr>
              <w:pStyle w:val="TableParagraph"/>
              <w:spacing w:before="77"/>
              <w:ind w:left="105"/>
              <w:rPr>
                <w:sz w:val="24"/>
              </w:rPr>
            </w:pPr>
            <w:r>
              <w:rPr>
                <w:w w:val="99"/>
                <w:sz w:val="24"/>
              </w:rPr>
              <w:t>0</w:t>
            </w:r>
          </w:p>
        </w:tc>
        <w:tc>
          <w:tcPr>
            <w:tcW w:w="1287" w:type="dxa"/>
            <w:tcBorders>
              <w:bottom w:val="single" w:sz="35" w:space="0" w:color="FFFFFF"/>
              <w:right w:val="single" w:sz="41" w:space="0" w:color="E26C09"/>
            </w:tcBorders>
            <w:shd w:val="clear" w:color="auto" w:fill="FFFF66"/>
          </w:tcPr>
          <w:p>
            <w:pPr>
              <w:pStyle w:val="TableParagraph"/>
              <w:spacing w:before="77"/>
              <w:ind w:left="105"/>
              <w:rPr>
                <w:sz w:val="24"/>
              </w:rPr>
            </w:pPr>
            <w:r>
              <w:rPr>
                <w:w w:val="99"/>
                <w:sz w:val="24"/>
              </w:rPr>
              <w:t>2</w:t>
            </w:r>
          </w:p>
        </w:tc>
        <w:tc>
          <w:tcPr>
            <w:tcW w:w="1283" w:type="dxa"/>
            <w:vMerge/>
            <w:shd w:val="clear" w:color="auto" w:fill="E26C09"/>
          </w:tcPr>
          <w:p>
            <w:pPr/>
          </w:p>
        </w:tc>
      </w:tr>
      <w:tr>
        <w:trPr>
          <w:trHeight w:val="326" w:hRule="exact"/>
        </w:trPr>
        <w:tc>
          <w:tcPr>
            <w:tcW w:w="1287" w:type="dxa"/>
            <w:tcBorders>
              <w:top w:val="single" w:sz="35" w:space="0" w:color="FFFFFF"/>
            </w:tcBorders>
            <w:shd w:val="clear" w:color="auto" w:fill="FFFF66"/>
          </w:tcPr>
          <w:p>
            <w:pPr>
              <w:pStyle w:val="TableParagraph"/>
              <w:spacing w:line="272" w:lineRule="exact"/>
              <w:ind w:left="105"/>
              <w:rPr>
                <w:sz w:val="24"/>
              </w:rPr>
            </w:pPr>
            <w:r>
              <w:rPr>
                <w:sz w:val="24"/>
              </w:rPr>
              <w:t>4ºE</w:t>
            </w:r>
          </w:p>
        </w:tc>
        <w:tc>
          <w:tcPr>
            <w:tcW w:w="1364" w:type="dxa"/>
            <w:tcBorders>
              <w:top w:val="single" w:sz="35" w:space="0" w:color="FFFFFF"/>
            </w:tcBorders>
            <w:shd w:val="clear" w:color="auto" w:fill="FFFF66"/>
          </w:tcPr>
          <w:p>
            <w:pPr>
              <w:pStyle w:val="TableParagraph"/>
              <w:spacing w:line="272" w:lineRule="exact"/>
              <w:ind w:left="100"/>
              <w:rPr>
                <w:sz w:val="24"/>
              </w:rPr>
            </w:pPr>
            <w:r>
              <w:rPr>
                <w:sz w:val="24"/>
              </w:rPr>
              <w:t>18</w:t>
            </w:r>
          </w:p>
        </w:tc>
        <w:tc>
          <w:tcPr>
            <w:tcW w:w="1282" w:type="dxa"/>
            <w:tcBorders>
              <w:top w:val="single" w:sz="35" w:space="0" w:color="FFFFFF"/>
            </w:tcBorders>
            <w:shd w:val="clear" w:color="auto" w:fill="FFFF66"/>
          </w:tcPr>
          <w:p>
            <w:pPr>
              <w:pStyle w:val="TableParagraph"/>
              <w:spacing w:line="272" w:lineRule="exact"/>
              <w:ind w:left="100"/>
              <w:rPr>
                <w:sz w:val="24"/>
              </w:rPr>
            </w:pPr>
            <w:r>
              <w:rPr>
                <w:w w:val="99"/>
                <w:sz w:val="24"/>
              </w:rPr>
              <w:t>0</w:t>
            </w:r>
          </w:p>
        </w:tc>
        <w:tc>
          <w:tcPr>
            <w:tcW w:w="1282" w:type="dxa"/>
            <w:tcBorders>
              <w:top w:val="single" w:sz="35" w:space="0" w:color="FFFFFF"/>
            </w:tcBorders>
            <w:shd w:val="clear" w:color="auto" w:fill="FFFF66"/>
          </w:tcPr>
          <w:p>
            <w:pPr>
              <w:pStyle w:val="TableParagraph"/>
              <w:spacing w:line="272" w:lineRule="exact"/>
              <w:ind w:left="100"/>
              <w:rPr>
                <w:sz w:val="24"/>
              </w:rPr>
            </w:pPr>
            <w:r>
              <w:rPr>
                <w:w w:val="99"/>
                <w:sz w:val="24"/>
              </w:rPr>
              <w:t>4</w:t>
            </w:r>
          </w:p>
        </w:tc>
        <w:tc>
          <w:tcPr>
            <w:tcW w:w="1282" w:type="dxa"/>
            <w:tcBorders>
              <w:top w:val="single" w:sz="35" w:space="0" w:color="FFFFFF"/>
            </w:tcBorders>
            <w:shd w:val="clear" w:color="auto" w:fill="FFFF66"/>
          </w:tcPr>
          <w:p>
            <w:pPr>
              <w:pStyle w:val="TableParagraph"/>
              <w:spacing w:line="272" w:lineRule="exact"/>
              <w:ind w:left="105"/>
              <w:rPr>
                <w:sz w:val="24"/>
              </w:rPr>
            </w:pPr>
            <w:r>
              <w:rPr>
                <w:w w:val="99"/>
                <w:sz w:val="24"/>
              </w:rPr>
              <w:t>0</w:t>
            </w:r>
          </w:p>
        </w:tc>
        <w:tc>
          <w:tcPr>
            <w:tcW w:w="1287" w:type="dxa"/>
            <w:tcBorders>
              <w:top w:val="single" w:sz="35" w:space="0" w:color="FFFFFF"/>
              <w:right w:val="single" w:sz="41" w:space="0" w:color="E26C09"/>
            </w:tcBorders>
            <w:shd w:val="clear" w:color="auto" w:fill="FFFF66"/>
          </w:tcPr>
          <w:p>
            <w:pPr>
              <w:pStyle w:val="TableParagraph"/>
              <w:spacing w:line="272" w:lineRule="exact"/>
              <w:ind w:left="105"/>
              <w:rPr>
                <w:sz w:val="24"/>
              </w:rPr>
            </w:pPr>
            <w:r>
              <w:rPr>
                <w:w w:val="99"/>
                <w:sz w:val="24"/>
              </w:rPr>
              <w:t>2</w:t>
            </w:r>
          </w:p>
        </w:tc>
        <w:tc>
          <w:tcPr>
            <w:tcW w:w="1283" w:type="dxa"/>
            <w:vMerge/>
            <w:shd w:val="clear" w:color="auto" w:fill="E26C09"/>
          </w:tcPr>
          <w:p>
            <w:pPr/>
          </w:p>
        </w:tc>
      </w:tr>
      <w:tr>
        <w:trPr>
          <w:trHeight w:val="365" w:hRule="exact"/>
        </w:trPr>
        <w:tc>
          <w:tcPr>
            <w:tcW w:w="1287" w:type="dxa"/>
            <w:shd w:val="clear" w:color="auto" w:fill="FFFF66"/>
          </w:tcPr>
          <w:p>
            <w:pPr>
              <w:pStyle w:val="TableParagraph"/>
              <w:spacing w:before="77"/>
              <w:ind w:left="105"/>
              <w:rPr>
                <w:sz w:val="24"/>
              </w:rPr>
            </w:pPr>
            <w:r>
              <w:rPr>
                <w:sz w:val="24"/>
              </w:rPr>
              <w:t>4ºF</w:t>
            </w:r>
          </w:p>
        </w:tc>
        <w:tc>
          <w:tcPr>
            <w:tcW w:w="1364" w:type="dxa"/>
            <w:shd w:val="clear" w:color="auto" w:fill="FFFF66"/>
          </w:tcPr>
          <w:p>
            <w:pPr>
              <w:pStyle w:val="TableParagraph"/>
              <w:spacing w:before="77"/>
              <w:ind w:left="100"/>
              <w:rPr>
                <w:sz w:val="24"/>
              </w:rPr>
            </w:pPr>
            <w:r>
              <w:rPr>
                <w:sz w:val="24"/>
              </w:rPr>
              <w:t>19</w:t>
            </w:r>
          </w:p>
        </w:tc>
        <w:tc>
          <w:tcPr>
            <w:tcW w:w="1282" w:type="dxa"/>
            <w:shd w:val="clear" w:color="auto" w:fill="FFFF66"/>
          </w:tcPr>
          <w:p>
            <w:pPr>
              <w:pStyle w:val="TableParagraph"/>
              <w:spacing w:before="77"/>
              <w:ind w:left="100"/>
              <w:rPr>
                <w:sz w:val="24"/>
              </w:rPr>
            </w:pPr>
            <w:r>
              <w:rPr>
                <w:w w:val="99"/>
                <w:sz w:val="24"/>
              </w:rPr>
              <w:t>0</w:t>
            </w:r>
          </w:p>
        </w:tc>
        <w:tc>
          <w:tcPr>
            <w:tcW w:w="1282" w:type="dxa"/>
            <w:shd w:val="clear" w:color="auto" w:fill="FFFF66"/>
          </w:tcPr>
          <w:p>
            <w:pPr>
              <w:pStyle w:val="TableParagraph"/>
              <w:spacing w:before="77"/>
              <w:ind w:left="100"/>
              <w:rPr>
                <w:sz w:val="24"/>
              </w:rPr>
            </w:pPr>
            <w:r>
              <w:rPr>
                <w:w w:val="99"/>
                <w:sz w:val="24"/>
              </w:rPr>
              <w:t>0</w:t>
            </w:r>
          </w:p>
        </w:tc>
        <w:tc>
          <w:tcPr>
            <w:tcW w:w="1282" w:type="dxa"/>
            <w:shd w:val="clear" w:color="auto" w:fill="FFFF66"/>
          </w:tcPr>
          <w:p>
            <w:pPr>
              <w:pStyle w:val="TableParagraph"/>
              <w:spacing w:before="77"/>
              <w:ind w:left="105"/>
              <w:rPr>
                <w:sz w:val="24"/>
              </w:rPr>
            </w:pPr>
            <w:r>
              <w:rPr>
                <w:w w:val="99"/>
                <w:sz w:val="24"/>
              </w:rPr>
              <w:t>0</w:t>
            </w:r>
          </w:p>
        </w:tc>
        <w:tc>
          <w:tcPr>
            <w:tcW w:w="1287" w:type="dxa"/>
            <w:tcBorders>
              <w:right w:val="single" w:sz="41" w:space="0" w:color="E26C09"/>
            </w:tcBorders>
            <w:shd w:val="clear" w:color="auto" w:fill="FFFF66"/>
          </w:tcPr>
          <w:p>
            <w:pPr>
              <w:pStyle w:val="TableParagraph"/>
              <w:spacing w:before="77"/>
              <w:ind w:left="105"/>
              <w:rPr>
                <w:sz w:val="24"/>
              </w:rPr>
            </w:pPr>
            <w:r>
              <w:rPr>
                <w:w w:val="99"/>
                <w:sz w:val="24"/>
              </w:rPr>
              <w:t>1</w:t>
            </w:r>
          </w:p>
        </w:tc>
        <w:tc>
          <w:tcPr>
            <w:tcW w:w="1283" w:type="dxa"/>
            <w:vMerge/>
            <w:shd w:val="clear" w:color="auto" w:fill="E26C09"/>
          </w:tcPr>
          <w:p>
            <w:pPr/>
          </w:p>
        </w:tc>
      </w:tr>
      <w:tr>
        <w:trPr>
          <w:trHeight w:val="365" w:hRule="exact"/>
        </w:trPr>
        <w:tc>
          <w:tcPr>
            <w:tcW w:w="1287" w:type="dxa"/>
            <w:shd w:val="clear" w:color="auto" w:fill="FFFF66"/>
          </w:tcPr>
          <w:p>
            <w:pPr>
              <w:pStyle w:val="TableParagraph"/>
              <w:spacing w:before="77"/>
              <w:ind w:left="105"/>
              <w:rPr>
                <w:sz w:val="24"/>
              </w:rPr>
            </w:pPr>
            <w:r>
              <w:rPr>
                <w:sz w:val="24"/>
              </w:rPr>
              <w:t>4ºG</w:t>
            </w:r>
          </w:p>
        </w:tc>
        <w:tc>
          <w:tcPr>
            <w:tcW w:w="1364" w:type="dxa"/>
            <w:shd w:val="clear" w:color="auto" w:fill="FFFF66"/>
          </w:tcPr>
          <w:p>
            <w:pPr>
              <w:pStyle w:val="TableParagraph"/>
              <w:spacing w:before="77"/>
              <w:ind w:left="100"/>
              <w:rPr>
                <w:sz w:val="24"/>
              </w:rPr>
            </w:pPr>
            <w:r>
              <w:rPr>
                <w:sz w:val="24"/>
              </w:rPr>
              <w:t>10</w:t>
            </w:r>
          </w:p>
        </w:tc>
        <w:tc>
          <w:tcPr>
            <w:tcW w:w="1282" w:type="dxa"/>
            <w:shd w:val="clear" w:color="auto" w:fill="FFFF66"/>
          </w:tcPr>
          <w:p>
            <w:pPr>
              <w:pStyle w:val="TableParagraph"/>
              <w:spacing w:before="77"/>
              <w:ind w:left="100"/>
              <w:rPr>
                <w:sz w:val="24"/>
              </w:rPr>
            </w:pPr>
            <w:r>
              <w:rPr>
                <w:w w:val="99"/>
                <w:sz w:val="24"/>
              </w:rPr>
              <w:t>0</w:t>
            </w:r>
          </w:p>
        </w:tc>
        <w:tc>
          <w:tcPr>
            <w:tcW w:w="1282" w:type="dxa"/>
            <w:shd w:val="clear" w:color="auto" w:fill="FFFF66"/>
          </w:tcPr>
          <w:p>
            <w:pPr>
              <w:pStyle w:val="TableParagraph"/>
              <w:spacing w:before="77"/>
              <w:ind w:left="100"/>
              <w:rPr>
                <w:sz w:val="24"/>
              </w:rPr>
            </w:pPr>
            <w:r>
              <w:rPr>
                <w:w w:val="99"/>
                <w:sz w:val="24"/>
              </w:rPr>
              <w:t>2</w:t>
            </w:r>
          </w:p>
        </w:tc>
        <w:tc>
          <w:tcPr>
            <w:tcW w:w="1282" w:type="dxa"/>
            <w:shd w:val="clear" w:color="auto" w:fill="FFFF66"/>
          </w:tcPr>
          <w:p>
            <w:pPr>
              <w:pStyle w:val="TableParagraph"/>
              <w:spacing w:before="77"/>
              <w:ind w:left="105"/>
              <w:rPr>
                <w:sz w:val="24"/>
              </w:rPr>
            </w:pPr>
            <w:r>
              <w:rPr>
                <w:w w:val="99"/>
                <w:sz w:val="24"/>
              </w:rPr>
              <w:t>0</w:t>
            </w:r>
          </w:p>
        </w:tc>
        <w:tc>
          <w:tcPr>
            <w:tcW w:w="1287" w:type="dxa"/>
            <w:tcBorders>
              <w:right w:val="single" w:sz="41" w:space="0" w:color="E26C09"/>
            </w:tcBorders>
            <w:shd w:val="clear" w:color="auto" w:fill="FFFF66"/>
          </w:tcPr>
          <w:p>
            <w:pPr>
              <w:pStyle w:val="TableParagraph"/>
              <w:spacing w:before="77"/>
              <w:ind w:left="105"/>
              <w:rPr>
                <w:sz w:val="24"/>
              </w:rPr>
            </w:pPr>
            <w:r>
              <w:rPr>
                <w:w w:val="99"/>
                <w:sz w:val="24"/>
              </w:rPr>
              <w:t>0</w:t>
            </w:r>
          </w:p>
        </w:tc>
        <w:tc>
          <w:tcPr>
            <w:tcW w:w="1283" w:type="dxa"/>
            <w:vMerge/>
            <w:shd w:val="clear" w:color="auto" w:fill="E26C09"/>
          </w:tcPr>
          <w:p>
            <w:pPr/>
          </w:p>
        </w:tc>
      </w:tr>
      <w:tr>
        <w:trPr>
          <w:trHeight w:val="409" w:hRule="exact"/>
        </w:trPr>
        <w:tc>
          <w:tcPr>
            <w:tcW w:w="1287" w:type="dxa"/>
            <w:tcBorders>
              <w:bottom w:val="single" w:sz="35" w:space="0" w:color="FFFFFF"/>
            </w:tcBorders>
            <w:shd w:val="clear" w:color="auto" w:fill="FFFF66"/>
          </w:tcPr>
          <w:p>
            <w:pPr>
              <w:pStyle w:val="TableParagraph"/>
              <w:spacing w:before="78"/>
              <w:ind w:left="105"/>
              <w:rPr>
                <w:sz w:val="24"/>
              </w:rPr>
            </w:pPr>
            <w:r>
              <w:rPr>
                <w:sz w:val="24"/>
              </w:rPr>
              <w:t>4ºH</w:t>
            </w:r>
          </w:p>
        </w:tc>
        <w:tc>
          <w:tcPr>
            <w:tcW w:w="1364" w:type="dxa"/>
            <w:tcBorders>
              <w:bottom w:val="single" w:sz="35" w:space="0" w:color="FFFFFF"/>
            </w:tcBorders>
            <w:shd w:val="clear" w:color="auto" w:fill="FFFF66"/>
          </w:tcPr>
          <w:p>
            <w:pPr>
              <w:pStyle w:val="TableParagraph"/>
              <w:spacing w:before="78"/>
              <w:ind w:left="100"/>
              <w:rPr>
                <w:sz w:val="24"/>
              </w:rPr>
            </w:pPr>
            <w:r>
              <w:rPr>
                <w:sz w:val="24"/>
              </w:rPr>
              <w:t>16</w:t>
            </w:r>
          </w:p>
        </w:tc>
        <w:tc>
          <w:tcPr>
            <w:tcW w:w="1282" w:type="dxa"/>
            <w:tcBorders>
              <w:bottom w:val="single" w:sz="35" w:space="0" w:color="FFFFFF"/>
            </w:tcBorders>
            <w:shd w:val="clear" w:color="auto" w:fill="FFFF66"/>
          </w:tcPr>
          <w:p>
            <w:pPr>
              <w:pStyle w:val="TableParagraph"/>
              <w:spacing w:before="78"/>
              <w:ind w:left="100"/>
              <w:rPr>
                <w:sz w:val="24"/>
              </w:rPr>
            </w:pPr>
            <w:r>
              <w:rPr>
                <w:w w:val="99"/>
                <w:sz w:val="24"/>
              </w:rPr>
              <w:t>2</w:t>
            </w:r>
          </w:p>
        </w:tc>
        <w:tc>
          <w:tcPr>
            <w:tcW w:w="1282" w:type="dxa"/>
            <w:tcBorders>
              <w:bottom w:val="single" w:sz="35" w:space="0" w:color="FFFFFF"/>
            </w:tcBorders>
            <w:shd w:val="clear" w:color="auto" w:fill="FFFF66"/>
          </w:tcPr>
          <w:p>
            <w:pPr>
              <w:pStyle w:val="TableParagraph"/>
              <w:spacing w:before="78"/>
              <w:ind w:left="100"/>
              <w:rPr>
                <w:sz w:val="24"/>
              </w:rPr>
            </w:pPr>
            <w:r>
              <w:rPr>
                <w:w w:val="99"/>
                <w:sz w:val="24"/>
              </w:rPr>
              <w:t>3</w:t>
            </w:r>
          </w:p>
        </w:tc>
        <w:tc>
          <w:tcPr>
            <w:tcW w:w="1282" w:type="dxa"/>
            <w:tcBorders>
              <w:bottom w:val="single" w:sz="35" w:space="0" w:color="FFFFFF"/>
            </w:tcBorders>
            <w:shd w:val="clear" w:color="auto" w:fill="FFFF66"/>
          </w:tcPr>
          <w:p>
            <w:pPr>
              <w:pStyle w:val="TableParagraph"/>
              <w:spacing w:before="78"/>
              <w:ind w:left="105"/>
              <w:rPr>
                <w:sz w:val="24"/>
              </w:rPr>
            </w:pPr>
            <w:r>
              <w:rPr>
                <w:w w:val="99"/>
                <w:sz w:val="24"/>
              </w:rPr>
              <w:t>0</w:t>
            </w:r>
          </w:p>
        </w:tc>
        <w:tc>
          <w:tcPr>
            <w:tcW w:w="1287" w:type="dxa"/>
            <w:tcBorders>
              <w:bottom w:val="single" w:sz="35" w:space="0" w:color="FFFFFF"/>
              <w:right w:val="single" w:sz="41" w:space="0" w:color="E26C09"/>
            </w:tcBorders>
            <w:shd w:val="clear" w:color="auto" w:fill="FFFF66"/>
          </w:tcPr>
          <w:p>
            <w:pPr>
              <w:pStyle w:val="TableParagraph"/>
              <w:spacing w:before="78"/>
              <w:ind w:left="105"/>
              <w:rPr>
                <w:sz w:val="24"/>
              </w:rPr>
            </w:pPr>
            <w:r>
              <w:rPr>
                <w:w w:val="99"/>
                <w:sz w:val="24"/>
              </w:rPr>
              <w:t>3</w:t>
            </w:r>
          </w:p>
        </w:tc>
        <w:tc>
          <w:tcPr>
            <w:tcW w:w="1283" w:type="dxa"/>
            <w:vMerge/>
            <w:shd w:val="clear" w:color="auto" w:fill="E26C09"/>
          </w:tcPr>
          <w:p>
            <w:pPr/>
          </w:p>
        </w:tc>
      </w:tr>
      <w:tr>
        <w:trPr>
          <w:trHeight w:val="326" w:hRule="exact"/>
        </w:trPr>
        <w:tc>
          <w:tcPr>
            <w:tcW w:w="1287" w:type="dxa"/>
            <w:tcBorders>
              <w:top w:val="single" w:sz="35" w:space="0" w:color="FFFFFF"/>
            </w:tcBorders>
            <w:shd w:val="clear" w:color="auto" w:fill="FFFF66"/>
          </w:tcPr>
          <w:p>
            <w:pPr>
              <w:pStyle w:val="TableParagraph"/>
              <w:spacing w:line="272" w:lineRule="exact"/>
              <w:ind w:left="105"/>
              <w:rPr>
                <w:sz w:val="24"/>
              </w:rPr>
            </w:pPr>
            <w:r>
              <w:rPr>
                <w:sz w:val="24"/>
              </w:rPr>
              <w:t>4ºI</w:t>
            </w:r>
          </w:p>
        </w:tc>
        <w:tc>
          <w:tcPr>
            <w:tcW w:w="1364" w:type="dxa"/>
            <w:tcBorders>
              <w:top w:val="single" w:sz="35" w:space="0" w:color="FFFFFF"/>
            </w:tcBorders>
            <w:shd w:val="clear" w:color="auto" w:fill="FFFF66"/>
          </w:tcPr>
          <w:p>
            <w:pPr>
              <w:pStyle w:val="TableParagraph"/>
              <w:spacing w:line="272" w:lineRule="exact"/>
              <w:ind w:left="100"/>
              <w:rPr>
                <w:sz w:val="24"/>
              </w:rPr>
            </w:pPr>
            <w:r>
              <w:rPr>
                <w:w w:val="99"/>
                <w:sz w:val="24"/>
              </w:rPr>
              <w:t>8</w:t>
            </w:r>
          </w:p>
        </w:tc>
        <w:tc>
          <w:tcPr>
            <w:tcW w:w="1282" w:type="dxa"/>
            <w:tcBorders>
              <w:top w:val="single" w:sz="35" w:space="0" w:color="FFFFFF"/>
            </w:tcBorders>
            <w:shd w:val="clear" w:color="auto" w:fill="FFFF66"/>
          </w:tcPr>
          <w:p>
            <w:pPr>
              <w:pStyle w:val="TableParagraph"/>
              <w:spacing w:line="272" w:lineRule="exact"/>
              <w:ind w:left="100"/>
              <w:rPr>
                <w:sz w:val="24"/>
              </w:rPr>
            </w:pPr>
            <w:r>
              <w:rPr>
                <w:w w:val="99"/>
                <w:sz w:val="24"/>
              </w:rPr>
              <w:t>0</w:t>
            </w:r>
          </w:p>
        </w:tc>
        <w:tc>
          <w:tcPr>
            <w:tcW w:w="1282" w:type="dxa"/>
            <w:tcBorders>
              <w:top w:val="single" w:sz="35" w:space="0" w:color="FFFFFF"/>
            </w:tcBorders>
            <w:shd w:val="clear" w:color="auto" w:fill="FFFF66"/>
          </w:tcPr>
          <w:p>
            <w:pPr>
              <w:pStyle w:val="TableParagraph"/>
              <w:spacing w:line="272" w:lineRule="exact"/>
              <w:ind w:left="100"/>
              <w:rPr>
                <w:sz w:val="24"/>
              </w:rPr>
            </w:pPr>
            <w:r>
              <w:rPr>
                <w:w w:val="99"/>
                <w:sz w:val="24"/>
              </w:rPr>
              <w:t>2</w:t>
            </w:r>
          </w:p>
        </w:tc>
        <w:tc>
          <w:tcPr>
            <w:tcW w:w="1282" w:type="dxa"/>
            <w:tcBorders>
              <w:top w:val="single" w:sz="35" w:space="0" w:color="FFFFFF"/>
            </w:tcBorders>
            <w:shd w:val="clear" w:color="auto" w:fill="FFFF66"/>
          </w:tcPr>
          <w:p>
            <w:pPr>
              <w:pStyle w:val="TableParagraph"/>
              <w:spacing w:line="272" w:lineRule="exact"/>
              <w:ind w:left="105"/>
              <w:rPr>
                <w:sz w:val="24"/>
              </w:rPr>
            </w:pPr>
            <w:r>
              <w:rPr>
                <w:w w:val="99"/>
                <w:sz w:val="24"/>
              </w:rPr>
              <w:t>0</w:t>
            </w:r>
          </w:p>
        </w:tc>
        <w:tc>
          <w:tcPr>
            <w:tcW w:w="1287" w:type="dxa"/>
            <w:tcBorders>
              <w:top w:val="single" w:sz="35" w:space="0" w:color="FFFFFF"/>
              <w:right w:val="single" w:sz="41" w:space="0" w:color="E26C09"/>
            </w:tcBorders>
            <w:shd w:val="clear" w:color="auto" w:fill="FFFF66"/>
          </w:tcPr>
          <w:p>
            <w:pPr>
              <w:pStyle w:val="TableParagraph"/>
              <w:spacing w:line="272" w:lineRule="exact"/>
              <w:ind w:left="105"/>
              <w:rPr>
                <w:sz w:val="24"/>
              </w:rPr>
            </w:pPr>
            <w:r>
              <w:rPr>
                <w:w w:val="99"/>
                <w:sz w:val="24"/>
              </w:rPr>
              <w:t>1</w:t>
            </w:r>
          </w:p>
        </w:tc>
        <w:tc>
          <w:tcPr>
            <w:tcW w:w="1283" w:type="dxa"/>
            <w:vMerge/>
            <w:shd w:val="clear" w:color="auto" w:fill="E26C09"/>
          </w:tcPr>
          <w:p>
            <w:pPr/>
          </w:p>
        </w:tc>
      </w:tr>
      <w:tr>
        <w:trPr>
          <w:trHeight w:val="367" w:hRule="exact"/>
        </w:trPr>
        <w:tc>
          <w:tcPr>
            <w:tcW w:w="1287" w:type="dxa"/>
            <w:shd w:val="clear" w:color="auto" w:fill="FFFF66"/>
          </w:tcPr>
          <w:p>
            <w:pPr>
              <w:pStyle w:val="TableParagraph"/>
              <w:spacing w:before="77"/>
              <w:ind w:left="105"/>
              <w:rPr>
                <w:sz w:val="24"/>
              </w:rPr>
            </w:pPr>
            <w:r>
              <w:rPr>
                <w:sz w:val="24"/>
              </w:rPr>
              <w:t>Total</w:t>
            </w:r>
          </w:p>
        </w:tc>
        <w:tc>
          <w:tcPr>
            <w:tcW w:w="1364" w:type="dxa"/>
            <w:shd w:val="clear" w:color="auto" w:fill="FFFF66"/>
          </w:tcPr>
          <w:p>
            <w:pPr/>
          </w:p>
        </w:tc>
        <w:tc>
          <w:tcPr>
            <w:tcW w:w="1282" w:type="dxa"/>
            <w:shd w:val="clear" w:color="auto" w:fill="FFFF66"/>
          </w:tcPr>
          <w:p>
            <w:pPr>
              <w:pStyle w:val="TableParagraph"/>
              <w:spacing w:before="77"/>
              <w:ind w:left="100" w:right="299"/>
              <w:rPr>
                <w:sz w:val="24"/>
              </w:rPr>
            </w:pPr>
            <w:r>
              <w:rPr>
                <w:sz w:val="24"/>
              </w:rPr>
              <w:t>12</w:t>
            </w:r>
          </w:p>
        </w:tc>
        <w:tc>
          <w:tcPr>
            <w:tcW w:w="1282" w:type="dxa"/>
            <w:shd w:val="clear" w:color="auto" w:fill="FFFF66"/>
          </w:tcPr>
          <w:p>
            <w:pPr>
              <w:pStyle w:val="TableParagraph"/>
              <w:spacing w:before="77"/>
              <w:ind w:left="100" w:right="298"/>
              <w:rPr>
                <w:sz w:val="24"/>
              </w:rPr>
            </w:pPr>
            <w:r>
              <w:rPr>
                <w:sz w:val="24"/>
              </w:rPr>
              <w:t>14</w:t>
            </w:r>
          </w:p>
        </w:tc>
        <w:tc>
          <w:tcPr>
            <w:tcW w:w="1282" w:type="dxa"/>
            <w:shd w:val="clear" w:color="auto" w:fill="FFFF66"/>
          </w:tcPr>
          <w:p>
            <w:pPr>
              <w:pStyle w:val="TableParagraph"/>
              <w:spacing w:before="77"/>
              <w:ind w:left="105"/>
              <w:rPr>
                <w:sz w:val="24"/>
              </w:rPr>
            </w:pPr>
            <w:r>
              <w:rPr>
                <w:w w:val="99"/>
                <w:sz w:val="24"/>
              </w:rPr>
              <w:t>0</w:t>
            </w:r>
          </w:p>
        </w:tc>
        <w:tc>
          <w:tcPr>
            <w:tcW w:w="1287" w:type="dxa"/>
            <w:tcBorders>
              <w:right w:val="single" w:sz="41" w:space="0" w:color="E26C09"/>
            </w:tcBorders>
            <w:shd w:val="clear" w:color="auto" w:fill="FFFF66"/>
          </w:tcPr>
          <w:p>
            <w:pPr>
              <w:pStyle w:val="TableParagraph"/>
              <w:spacing w:before="77"/>
              <w:ind w:left="105"/>
              <w:rPr>
                <w:sz w:val="24"/>
              </w:rPr>
            </w:pPr>
            <w:r>
              <w:rPr>
                <w:sz w:val="24"/>
              </w:rPr>
              <w:t>22</w:t>
            </w:r>
          </w:p>
        </w:tc>
        <w:tc>
          <w:tcPr>
            <w:tcW w:w="1283" w:type="dxa"/>
            <w:vMerge/>
            <w:tcBorders>
              <w:bottom w:val="single" w:sz="35" w:space="0" w:color="000000"/>
            </w:tcBorders>
            <w:shd w:val="clear" w:color="auto" w:fill="E26C09"/>
          </w:tcPr>
          <w:p>
            <w:pPr/>
          </w:p>
        </w:tc>
      </w:tr>
    </w:tbl>
    <w:p>
      <w:pPr>
        <w:pStyle w:val="BodyText"/>
        <w:rPr>
          <w:sz w:val="20"/>
        </w:rPr>
      </w:pPr>
    </w:p>
    <w:p>
      <w:pPr>
        <w:pStyle w:val="BodyText"/>
        <w:spacing w:before="2"/>
        <w:rPr>
          <w:sz w:val="25"/>
        </w:rPr>
      </w:pPr>
    </w:p>
    <w:p>
      <w:pPr>
        <w:pStyle w:val="BodyText"/>
        <w:tabs>
          <w:tab w:pos="5218" w:val="left" w:leader="none"/>
        </w:tabs>
        <w:spacing w:before="69" w:after="4"/>
        <w:ind w:left="3295" w:right="1187"/>
      </w:pPr>
      <w:r>
        <w:rPr/>
        <w:t>CBTis</w:t>
      </w:r>
      <w:r>
        <w:rPr>
          <w:spacing w:val="-1"/>
        </w:rPr>
        <w:t> </w:t>
      </w:r>
      <w:r>
        <w:rPr/>
        <w:t>128</w:t>
        <w:tab/>
        <w:t>morning</w:t>
      </w:r>
      <w:r>
        <w:rPr>
          <w:spacing w:val="-9"/>
        </w:rPr>
        <w:t> </w:t>
      </w:r>
      <w:r>
        <w:rPr/>
        <w:t>shift</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6" w:hRule="exact"/>
        </w:trPr>
        <w:tc>
          <w:tcPr>
            <w:tcW w:w="1285" w:type="dxa"/>
            <w:shd w:val="clear" w:color="auto" w:fill="FAD3B4"/>
          </w:tcPr>
          <w:p>
            <w:pPr>
              <w:pStyle w:val="TableParagraph"/>
              <w:spacing w:line="274" w:lineRule="exact"/>
              <w:ind w:left="103"/>
              <w:rPr>
                <w:sz w:val="24"/>
              </w:rPr>
            </w:pPr>
            <w:r>
              <w:rPr>
                <w:sz w:val="24"/>
              </w:rPr>
              <w:t>Group</w:t>
            </w:r>
          </w:p>
        </w:tc>
        <w:tc>
          <w:tcPr>
            <w:tcW w:w="1364" w:type="dxa"/>
            <w:shd w:val="clear" w:color="auto" w:fill="FAD3B4"/>
          </w:tcPr>
          <w:p>
            <w:pPr>
              <w:pStyle w:val="TableParagraph"/>
              <w:spacing w:line="274" w:lineRule="exact"/>
              <w:ind w:left="100"/>
              <w:rPr>
                <w:sz w:val="24"/>
              </w:rPr>
            </w:pPr>
            <w:r>
              <w:rPr>
                <w:sz w:val="24"/>
              </w:rPr>
              <w:t>Classroom</w:t>
            </w:r>
          </w:p>
        </w:tc>
        <w:tc>
          <w:tcPr>
            <w:tcW w:w="1282" w:type="dxa"/>
            <w:shd w:val="clear" w:color="auto" w:fill="FAD3B4"/>
          </w:tcPr>
          <w:p>
            <w:pPr>
              <w:pStyle w:val="TableParagraph"/>
              <w:ind w:left="100" w:right="299"/>
              <w:rPr>
                <w:sz w:val="24"/>
              </w:rPr>
            </w:pPr>
            <w:r>
              <w:rPr>
                <w:sz w:val="24"/>
              </w:rPr>
              <w:t>Number of left handed men</w:t>
            </w:r>
          </w:p>
        </w:tc>
        <w:tc>
          <w:tcPr>
            <w:tcW w:w="1282" w:type="dxa"/>
            <w:shd w:val="clear" w:color="auto" w:fill="FAD3B4"/>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FAD3B4"/>
          </w:tcPr>
          <w:p>
            <w:pPr>
              <w:pStyle w:val="TableParagraph"/>
              <w:spacing w:line="274" w:lineRule="exact" w:before="4"/>
              <w:ind w:left="105" w:right="120"/>
              <w:rPr>
                <w:sz w:val="24"/>
              </w:rPr>
            </w:pPr>
            <w:r>
              <w:rPr>
                <w:sz w:val="24"/>
              </w:rPr>
              <w:t>of seats left trowel</w:t>
            </w:r>
          </w:p>
        </w:tc>
        <w:tc>
          <w:tcPr>
            <w:tcW w:w="1287" w:type="dxa"/>
            <w:shd w:val="clear" w:color="auto" w:fill="FAD3B4"/>
          </w:tcPr>
          <w:p>
            <w:pPr>
              <w:pStyle w:val="TableParagraph"/>
              <w:ind w:left="105" w:right="171"/>
              <w:rPr>
                <w:sz w:val="24"/>
              </w:rPr>
            </w:pPr>
            <w:r>
              <w:rPr>
                <w:sz w:val="24"/>
              </w:rPr>
              <w:t>No of seats with wide blade</w:t>
            </w:r>
          </w:p>
        </w:tc>
        <w:tc>
          <w:tcPr>
            <w:tcW w:w="1283" w:type="dxa"/>
            <w:shd w:val="clear" w:color="auto" w:fill="FAD3B4"/>
          </w:tcPr>
          <w:p>
            <w:pPr>
              <w:pStyle w:val="TableParagraph"/>
              <w:spacing w:line="274" w:lineRule="exact" w:before="4"/>
              <w:ind w:left="101" w:right="458"/>
              <w:rPr>
                <w:sz w:val="24"/>
              </w:rPr>
            </w:pPr>
            <w:r>
              <w:rPr>
                <w:sz w:val="24"/>
              </w:rPr>
              <w:t>Total lefties.</w:t>
            </w:r>
          </w:p>
        </w:tc>
      </w:tr>
      <w:tr>
        <w:trPr>
          <w:trHeight w:val="284" w:hRule="exact"/>
        </w:trPr>
        <w:tc>
          <w:tcPr>
            <w:tcW w:w="1285" w:type="dxa"/>
            <w:shd w:val="clear" w:color="auto" w:fill="FFFF66"/>
          </w:tcPr>
          <w:p>
            <w:pPr>
              <w:pStyle w:val="TableParagraph"/>
              <w:spacing w:line="272" w:lineRule="exact"/>
              <w:ind w:left="103"/>
              <w:rPr>
                <w:sz w:val="24"/>
              </w:rPr>
            </w:pPr>
            <w:r>
              <w:rPr>
                <w:sz w:val="24"/>
              </w:rPr>
              <w:t>6º A</w:t>
            </w:r>
          </w:p>
        </w:tc>
        <w:tc>
          <w:tcPr>
            <w:tcW w:w="1364" w:type="dxa"/>
            <w:shd w:val="clear" w:color="auto" w:fill="FFFF66"/>
          </w:tcPr>
          <w:p>
            <w:pPr>
              <w:pStyle w:val="TableParagraph"/>
              <w:spacing w:line="272" w:lineRule="exact"/>
              <w:ind w:left="100"/>
              <w:rPr>
                <w:sz w:val="24"/>
              </w:rPr>
            </w:pPr>
            <w:r>
              <w:rPr>
                <w:sz w:val="24"/>
              </w:rPr>
              <w:t>27</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1</w:t>
            </w:r>
          </w:p>
        </w:tc>
        <w:tc>
          <w:tcPr>
            <w:tcW w:w="1283" w:type="dxa"/>
            <w:vMerge w:val="restart"/>
            <w:shd w:val="clear" w:color="auto" w:fill="E26C09"/>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
              <w:rPr>
                <w:sz w:val="23"/>
              </w:rPr>
            </w:pPr>
          </w:p>
          <w:p>
            <w:pPr>
              <w:pStyle w:val="TableParagraph"/>
              <w:ind w:left="101" w:right="458"/>
              <w:rPr>
                <w:b/>
                <w:sz w:val="24"/>
              </w:rPr>
            </w:pPr>
            <w:r>
              <w:rPr>
                <w:b/>
                <w:sz w:val="24"/>
              </w:rPr>
              <w:t>25</w:t>
            </w:r>
          </w:p>
        </w:tc>
      </w:tr>
      <w:tr>
        <w:trPr>
          <w:trHeight w:val="288" w:hRule="exact"/>
        </w:trPr>
        <w:tc>
          <w:tcPr>
            <w:tcW w:w="1285" w:type="dxa"/>
            <w:shd w:val="clear" w:color="auto" w:fill="FFFF66"/>
          </w:tcPr>
          <w:p>
            <w:pPr>
              <w:pStyle w:val="TableParagraph"/>
              <w:spacing w:line="272" w:lineRule="exact"/>
              <w:ind w:left="103"/>
              <w:rPr>
                <w:sz w:val="24"/>
              </w:rPr>
            </w:pPr>
            <w:r>
              <w:rPr>
                <w:sz w:val="24"/>
              </w:rPr>
              <w:t>6ºB</w:t>
            </w:r>
          </w:p>
        </w:tc>
        <w:tc>
          <w:tcPr>
            <w:tcW w:w="1364" w:type="dxa"/>
            <w:shd w:val="clear" w:color="auto" w:fill="FFFF66"/>
          </w:tcPr>
          <w:p>
            <w:pPr>
              <w:pStyle w:val="TableParagraph"/>
              <w:spacing w:line="272" w:lineRule="exact"/>
              <w:ind w:left="100"/>
              <w:rPr>
                <w:sz w:val="24"/>
              </w:rPr>
            </w:pPr>
            <w:r>
              <w:rPr>
                <w:w w:val="99"/>
                <w:sz w:val="24"/>
              </w:rPr>
              <w:t>7</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6ºC</w:t>
            </w:r>
          </w:p>
        </w:tc>
        <w:tc>
          <w:tcPr>
            <w:tcW w:w="1364" w:type="dxa"/>
            <w:shd w:val="clear" w:color="auto" w:fill="FFFF66"/>
          </w:tcPr>
          <w:p>
            <w:pPr>
              <w:pStyle w:val="TableParagraph"/>
              <w:spacing w:line="272" w:lineRule="exact"/>
              <w:ind w:left="100"/>
              <w:rPr>
                <w:sz w:val="24"/>
              </w:rPr>
            </w:pPr>
            <w:r>
              <w:rPr>
                <w:sz w:val="24"/>
              </w:rPr>
              <w:t>22</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6ºD</w:t>
            </w:r>
          </w:p>
        </w:tc>
        <w:tc>
          <w:tcPr>
            <w:tcW w:w="1364" w:type="dxa"/>
            <w:shd w:val="clear" w:color="auto" w:fill="FFFF66"/>
          </w:tcPr>
          <w:p>
            <w:pPr>
              <w:pStyle w:val="TableParagraph"/>
              <w:spacing w:line="272" w:lineRule="exact"/>
              <w:ind w:left="100"/>
              <w:rPr>
                <w:sz w:val="24"/>
              </w:rPr>
            </w:pPr>
            <w:r>
              <w:rPr>
                <w:sz w:val="24"/>
              </w:rPr>
              <w:t>28</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6ºE</w:t>
            </w:r>
          </w:p>
        </w:tc>
        <w:tc>
          <w:tcPr>
            <w:tcW w:w="1364" w:type="dxa"/>
            <w:shd w:val="clear" w:color="auto" w:fill="FFFF66"/>
          </w:tcPr>
          <w:p>
            <w:pPr>
              <w:pStyle w:val="TableParagraph"/>
              <w:spacing w:line="272" w:lineRule="exact"/>
              <w:ind w:left="100"/>
              <w:rPr>
                <w:sz w:val="24"/>
              </w:rPr>
            </w:pPr>
            <w:r>
              <w:rPr>
                <w:sz w:val="24"/>
              </w:rPr>
              <w:t>21</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tcBorders>
              <w:bottom w:val="single" w:sz="4" w:space="0" w:color="000000"/>
            </w:tcBorders>
            <w:shd w:val="clear" w:color="auto" w:fill="FFFF66"/>
          </w:tcPr>
          <w:p>
            <w:pPr>
              <w:pStyle w:val="TableParagraph"/>
              <w:spacing w:line="272" w:lineRule="exact"/>
              <w:ind w:left="103"/>
              <w:rPr>
                <w:sz w:val="24"/>
              </w:rPr>
            </w:pPr>
            <w:r>
              <w:rPr>
                <w:sz w:val="24"/>
              </w:rPr>
              <w:t>6ºF</w:t>
            </w:r>
          </w:p>
        </w:tc>
        <w:tc>
          <w:tcPr>
            <w:tcW w:w="1364" w:type="dxa"/>
            <w:tcBorders>
              <w:bottom w:val="single" w:sz="4" w:space="0" w:color="000000"/>
            </w:tcBorders>
            <w:shd w:val="clear" w:color="auto" w:fill="FFFF66"/>
          </w:tcPr>
          <w:p>
            <w:pPr>
              <w:pStyle w:val="TableParagraph"/>
              <w:spacing w:line="272" w:lineRule="exact"/>
              <w:ind w:left="100"/>
              <w:rPr>
                <w:sz w:val="24"/>
              </w:rPr>
            </w:pPr>
            <w:r>
              <w:rPr>
                <w:sz w:val="24"/>
              </w:rPr>
              <w:t>14</w:t>
            </w:r>
          </w:p>
        </w:tc>
        <w:tc>
          <w:tcPr>
            <w:tcW w:w="1282" w:type="dxa"/>
            <w:tcBorders>
              <w:bottom w:val="single" w:sz="4" w:space="0" w:color="000000"/>
            </w:tcBorders>
            <w:shd w:val="clear" w:color="auto" w:fill="FFFF66"/>
          </w:tcPr>
          <w:p>
            <w:pPr>
              <w:pStyle w:val="TableParagraph"/>
              <w:spacing w:line="272" w:lineRule="exact"/>
              <w:ind w:left="100"/>
              <w:rPr>
                <w:sz w:val="24"/>
              </w:rPr>
            </w:pPr>
            <w:r>
              <w:rPr>
                <w:w w:val="99"/>
                <w:sz w:val="24"/>
              </w:rPr>
              <w:t>0</w:t>
            </w:r>
          </w:p>
        </w:tc>
        <w:tc>
          <w:tcPr>
            <w:tcW w:w="1282" w:type="dxa"/>
            <w:tcBorders>
              <w:bottom w:val="single" w:sz="4" w:space="0" w:color="000000"/>
            </w:tcBorders>
            <w:shd w:val="clear" w:color="auto" w:fill="FFFF66"/>
          </w:tcPr>
          <w:p>
            <w:pPr>
              <w:pStyle w:val="TableParagraph"/>
              <w:spacing w:line="272" w:lineRule="exact"/>
              <w:ind w:left="100"/>
              <w:rPr>
                <w:sz w:val="24"/>
              </w:rPr>
            </w:pPr>
            <w:r>
              <w:rPr>
                <w:w w:val="99"/>
                <w:sz w:val="24"/>
              </w:rPr>
              <w:t>0</w:t>
            </w:r>
          </w:p>
        </w:tc>
        <w:tc>
          <w:tcPr>
            <w:tcW w:w="1282" w:type="dxa"/>
            <w:tcBorders>
              <w:bottom w:val="single" w:sz="4" w:space="0" w:color="000000"/>
            </w:tcBorders>
            <w:shd w:val="clear" w:color="auto" w:fill="FFFF66"/>
          </w:tcPr>
          <w:p>
            <w:pPr>
              <w:pStyle w:val="TableParagraph"/>
              <w:spacing w:line="272" w:lineRule="exact"/>
              <w:ind w:left="105"/>
              <w:rPr>
                <w:sz w:val="24"/>
              </w:rPr>
            </w:pPr>
            <w:r>
              <w:rPr>
                <w:w w:val="99"/>
                <w:sz w:val="24"/>
              </w:rPr>
              <w:t>0</w:t>
            </w:r>
          </w:p>
        </w:tc>
        <w:tc>
          <w:tcPr>
            <w:tcW w:w="1287" w:type="dxa"/>
            <w:tcBorders>
              <w:bottom w:val="single" w:sz="4" w:space="0" w:color="000000"/>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tcBorders>
              <w:top w:val="single" w:sz="4" w:space="0" w:color="000000"/>
            </w:tcBorders>
            <w:shd w:val="clear" w:color="auto" w:fill="FFFF66"/>
          </w:tcPr>
          <w:p>
            <w:pPr>
              <w:pStyle w:val="TableParagraph"/>
              <w:spacing w:line="272" w:lineRule="exact"/>
              <w:ind w:left="103"/>
              <w:rPr>
                <w:sz w:val="24"/>
              </w:rPr>
            </w:pPr>
            <w:r>
              <w:rPr>
                <w:sz w:val="24"/>
              </w:rPr>
              <w:t>6ºG</w:t>
            </w:r>
          </w:p>
        </w:tc>
        <w:tc>
          <w:tcPr>
            <w:tcW w:w="1364" w:type="dxa"/>
            <w:tcBorders>
              <w:top w:val="single" w:sz="4" w:space="0" w:color="000000"/>
            </w:tcBorders>
            <w:shd w:val="clear" w:color="auto" w:fill="FFFF66"/>
          </w:tcPr>
          <w:p>
            <w:pPr>
              <w:pStyle w:val="TableParagraph"/>
              <w:spacing w:line="272" w:lineRule="exact"/>
              <w:ind w:left="100"/>
              <w:rPr>
                <w:sz w:val="24"/>
              </w:rPr>
            </w:pPr>
            <w:r>
              <w:rPr>
                <w:sz w:val="24"/>
              </w:rPr>
              <w:t>25</w:t>
            </w:r>
          </w:p>
        </w:tc>
        <w:tc>
          <w:tcPr>
            <w:tcW w:w="1282" w:type="dxa"/>
            <w:tcBorders>
              <w:top w:val="single" w:sz="4" w:space="0" w:color="000000"/>
            </w:tcBorders>
            <w:shd w:val="clear" w:color="auto" w:fill="FFFF66"/>
          </w:tcPr>
          <w:p>
            <w:pPr>
              <w:pStyle w:val="TableParagraph"/>
              <w:spacing w:line="272" w:lineRule="exact"/>
              <w:ind w:left="100"/>
              <w:rPr>
                <w:sz w:val="24"/>
              </w:rPr>
            </w:pPr>
            <w:r>
              <w:rPr>
                <w:w w:val="99"/>
                <w:sz w:val="24"/>
              </w:rPr>
              <w:t>1</w:t>
            </w:r>
          </w:p>
        </w:tc>
        <w:tc>
          <w:tcPr>
            <w:tcW w:w="1282" w:type="dxa"/>
            <w:tcBorders>
              <w:top w:val="single" w:sz="4" w:space="0" w:color="000000"/>
            </w:tcBorders>
            <w:shd w:val="clear" w:color="auto" w:fill="FFFF66"/>
          </w:tcPr>
          <w:p>
            <w:pPr>
              <w:pStyle w:val="TableParagraph"/>
              <w:spacing w:line="272" w:lineRule="exact"/>
              <w:ind w:left="100"/>
              <w:rPr>
                <w:sz w:val="24"/>
              </w:rPr>
            </w:pPr>
            <w:r>
              <w:rPr>
                <w:w w:val="99"/>
                <w:sz w:val="24"/>
              </w:rPr>
              <w:t>1</w:t>
            </w:r>
          </w:p>
        </w:tc>
        <w:tc>
          <w:tcPr>
            <w:tcW w:w="1282" w:type="dxa"/>
            <w:tcBorders>
              <w:top w:val="single" w:sz="4" w:space="0" w:color="000000"/>
            </w:tcBorders>
            <w:shd w:val="clear" w:color="auto" w:fill="FFFF66"/>
          </w:tcPr>
          <w:p>
            <w:pPr>
              <w:pStyle w:val="TableParagraph"/>
              <w:spacing w:line="272" w:lineRule="exact"/>
              <w:ind w:left="105"/>
              <w:rPr>
                <w:sz w:val="24"/>
              </w:rPr>
            </w:pPr>
            <w:r>
              <w:rPr>
                <w:w w:val="99"/>
                <w:sz w:val="24"/>
              </w:rPr>
              <w:t>0</w:t>
            </w:r>
          </w:p>
        </w:tc>
        <w:tc>
          <w:tcPr>
            <w:tcW w:w="1287" w:type="dxa"/>
            <w:tcBorders>
              <w:top w:val="single" w:sz="4" w:space="0" w:color="000000"/>
              <w:right w:val="single" w:sz="41" w:space="0" w:color="E26C09"/>
            </w:tcBorders>
            <w:shd w:val="clear" w:color="auto" w:fill="FFFF66"/>
          </w:tcPr>
          <w:p>
            <w:pPr>
              <w:pStyle w:val="TableParagraph"/>
              <w:spacing w:line="272" w:lineRule="exact"/>
              <w:ind w:left="105"/>
              <w:rPr>
                <w:sz w:val="24"/>
              </w:rPr>
            </w:pPr>
            <w:r>
              <w:rPr>
                <w:sz w:val="24"/>
              </w:rPr>
              <w:t>53</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6ºH</w:t>
            </w:r>
          </w:p>
        </w:tc>
        <w:tc>
          <w:tcPr>
            <w:tcW w:w="1364" w:type="dxa"/>
            <w:shd w:val="clear" w:color="auto" w:fill="FFFF66"/>
          </w:tcPr>
          <w:p>
            <w:pPr>
              <w:pStyle w:val="TableParagraph"/>
              <w:spacing w:line="272" w:lineRule="exact"/>
              <w:ind w:left="100"/>
              <w:rPr>
                <w:sz w:val="24"/>
              </w:rPr>
            </w:pPr>
            <w:r>
              <w:rPr>
                <w:sz w:val="24"/>
              </w:rPr>
              <w:t>12</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1</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6ºI</w:t>
            </w:r>
          </w:p>
        </w:tc>
        <w:tc>
          <w:tcPr>
            <w:tcW w:w="1364" w:type="dxa"/>
            <w:shd w:val="clear" w:color="auto" w:fill="FFFF66"/>
          </w:tcPr>
          <w:p>
            <w:pPr>
              <w:pStyle w:val="TableParagraph"/>
              <w:spacing w:line="272" w:lineRule="exact"/>
              <w:ind w:left="100"/>
              <w:rPr>
                <w:sz w:val="24"/>
              </w:rPr>
            </w:pPr>
            <w:r>
              <w:rPr>
                <w:sz w:val="24"/>
              </w:rPr>
              <w:t>24</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1</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Total</w:t>
            </w:r>
          </w:p>
        </w:tc>
        <w:tc>
          <w:tcPr>
            <w:tcW w:w="1364" w:type="dxa"/>
            <w:shd w:val="clear" w:color="auto" w:fill="FFFF66"/>
          </w:tcPr>
          <w:p>
            <w:pPr/>
          </w:p>
        </w:tc>
        <w:tc>
          <w:tcPr>
            <w:tcW w:w="1282" w:type="dxa"/>
            <w:shd w:val="clear" w:color="auto" w:fill="FFFF66"/>
          </w:tcPr>
          <w:p>
            <w:pPr>
              <w:pStyle w:val="TableParagraph"/>
              <w:spacing w:line="272" w:lineRule="exact"/>
              <w:ind w:left="100" w:right="299"/>
              <w:rPr>
                <w:sz w:val="24"/>
              </w:rPr>
            </w:pPr>
            <w:r>
              <w:rPr>
                <w:sz w:val="24"/>
              </w:rPr>
              <w:t>17</w:t>
            </w:r>
          </w:p>
        </w:tc>
        <w:tc>
          <w:tcPr>
            <w:tcW w:w="1282" w:type="dxa"/>
            <w:shd w:val="clear" w:color="auto" w:fill="FFFF66"/>
          </w:tcPr>
          <w:p>
            <w:pPr>
              <w:pStyle w:val="TableParagraph"/>
              <w:spacing w:line="272" w:lineRule="exact"/>
              <w:ind w:left="100"/>
              <w:rPr>
                <w:sz w:val="24"/>
              </w:rPr>
            </w:pPr>
            <w:r>
              <w:rPr>
                <w:w w:val="99"/>
                <w:sz w:val="24"/>
              </w:rPr>
              <w:t>8</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sz w:val="24"/>
              </w:rPr>
              <w:t>56</w:t>
            </w:r>
          </w:p>
        </w:tc>
        <w:tc>
          <w:tcPr>
            <w:tcW w:w="1283" w:type="dxa"/>
            <w:vMerge/>
            <w:shd w:val="clear" w:color="auto" w:fill="E26C09"/>
          </w:tcPr>
          <w:p>
            <w:pPr/>
          </w:p>
        </w:tc>
      </w:tr>
    </w:tbl>
    <w:p>
      <w:pPr>
        <w:pStyle w:val="BodyText"/>
        <w:spacing w:before="10"/>
        <w:rPr>
          <w:sz w:val="9"/>
        </w:rPr>
      </w:pPr>
    </w:p>
    <w:p>
      <w:pPr>
        <w:pStyle w:val="BodyText"/>
        <w:spacing w:before="69" w:after="2"/>
        <w:ind w:left="261" w:right="529"/>
        <w:jc w:val="center"/>
      </w:pPr>
      <w:r>
        <w:rPr/>
        <w:t>CBTis 128  evening shift</w:t>
      </w: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7"/>
        <w:gridCol w:w="1364"/>
        <w:gridCol w:w="1282"/>
        <w:gridCol w:w="1282"/>
        <w:gridCol w:w="1282"/>
        <w:gridCol w:w="1287"/>
        <w:gridCol w:w="1283"/>
      </w:tblGrid>
      <w:tr>
        <w:trPr>
          <w:trHeight w:val="1114" w:hRule="exact"/>
        </w:trPr>
        <w:tc>
          <w:tcPr>
            <w:tcW w:w="1287" w:type="dxa"/>
            <w:shd w:val="clear" w:color="auto" w:fill="FAD3B4"/>
          </w:tcPr>
          <w:p>
            <w:pPr>
              <w:pStyle w:val="TableParagraph"/>
              <w:spacing w:line="272" w:lineRule="exact"/>
              <w:ind w:left="105"/>
              <w:rPr>
                <w:sz w:val="24"/>
              </w:rPr>
            </w:pPr>
            <w:r>
              <w:rPr>
                <w:sz w:val="24"/>
              </w:rPr>
              <w:t>Group</w:t>
            </w:r>
          </w:p>
        </w:tc>
        <w:tc>
          <w:tcPr>
            <w:tcW w:w="1364" w:type="dxa"/>
            <w:shd w:val="clear" w:color="auto" w:fill="FAD3B4"/>
          </w:tcPr>
          <w:p>
            <w:pPr>
              <w:pStyle w:val="TableParagraph"/>
              <w:spacing w:line="272" w:lineRule="exact"/>
              <w:ind w:left="100"/>
              <w:rPr>
                <w:sz w:val="24"/>
              </w:rPr>
            </w:pPr>
            <w:r>
              <w:rPr>
                <w:sz w:val="24"/>
              </w:rPr>
              <w:t>Classroom</w:t>
            </w:r>
          </w:p>
        </w:tc>
        <w:tc>
          <w:tcPr>
            <w:tcW w:w="1282" w:type="dxa"/>
            <w:shd w:val="clear" w:color="auto" w:fill="FAD3B4"/>
          </w:tcPr>
          <w:p>
            <w:pPr>
              <w:pStyle w:val="TableParagraph"/>
              <w:ind w:left="100" w:right="299"/>
              <w:rPr>
                <w:sz w:val="24"/>
              </w:rPr>
            </w:pPr>
            <w:r>
              <w:rPr>
                <w:sz w:val="24"/>
              </w:rPr>
              <w:t>Number of left handed men</w:t>
            </w:r>
          </w:p>
        </w:tc>
        <w:tc>
          <w:tcPr>
            <w:tcW w:w="1282" w:type="dxa"/>
            <w:shd w:val="clear" w:color="auto" w:fill="FAD3B4"/>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FAD3B4"/>
          </w:tcPr>
          <w:p>
            <w:pPr>
              <w:pStyle w:val="TableParagraph"/>
              <w:spacing w:line="242" w:lineRule="auto"/>
              <w:ind w:left="105" w:right="120"/>
              <w:rPr>
                <w:sz w:val="24"/>
              </w:rPr>
            </w:pPr>
            <w:r>
              <w:rPr>
                <w:sz w:val="24"/>
              </w:rPr>
              <w:t>of seats left trowel</w:t>
            </w:r>
          </w:p>
        </w:tc>
        <w:tc>
          <w:tcPr>
            <w:tcW w:w="1287" w:type="dxa"/>
            <w:shd w:val="clear" w:color="auto" w:fill="FAD3B4"/>
          </w:tcPr>
          <w:p>
            <w:pPr>
              <w:pStyle w:val="TableParagraph"/>
              <w:ind w:left="105" w:right="171"/>
              <w:rPr>
                <w:sz w:val="24"/>
              </w:rPr>
            </w:pPr>
            <w:r>
              <w:rPr>
                <w:sz w:val="24"/>
              </w:rPr>
              <w:t>No of seats with wide blade</w:t>
            </w:r>
          </w:p>
        </w:tc>
        <w:tc>
          <w:tcPr>
            <w:tcW w:w="1283" w:type="dxa"/>
            <w:shd w:val="clear" w:color="auto" w:fill="FAD3B4"/>
          </w:tcPr>
          <w:p>
            <w:pPr>
              <w:pStyle w:val="TableParagraph"/>
              <w:spacing w:line="242" w:lineRule="auto"/>
              <w:ind w:left="101" w:right="458"/>
              <w:rPr>
                <w:sz w:val="24"/>
              </w:rPr>
            </w:pPr>
            <w:r>
              <w:rPr>
                <w:sz w:val="24"/>
              </w:rPr>
              <w:t>Total lefties.</w:t>
            </w:r>
          </w:p>
        </w:tc>
      </w:tr>
      <w:tr>
        <w:trPr>
          <w:trHeight w:val="288" w:hRule="exact"/>
        </w:trPr>
        <w:tc>
          <w:tcPr>
            <w:tcW w:w="1287" w:type="dxa"/>
            <w:shd w:val="clear" w:color="auto" w:fill="FFFF66"/>
          </w:tcPr>
          <w:p>
            <w:pPr>
              <w:pStyle w:val="TableParagraph"/>
              <w:spacing w:line="272" w:lineRule="exact"/>
              <w:ind w:left="105"/>
              <w:rPr>
                <w:sz w:val="24"/>
              </w:rPr>
            </w:pPr>
            <w:r>
              <w:rPr>
                <w:sz w:val="24"/>
              </w:rPr>
              <w:t>2º J</w:t>
            </w:r>
          </w:p>
        </w:tc>
        <w:tc>
          <w:tcPr>
            <w:tcW w:w="1364" w:type="dxa"/>
            <w:shd w:val="clear" w:color="auto" w:fill="FFFF66"/>
          </w:tcPr>
          <w:p>
            <w:pPr>
              <w:pStyle w:val="TableParagraph"/>
              <w:spacing w:line="272" w:lineRule="exact"/>
              <w:ind w:left="100"/>
              <w:rPr>
                <w:sz w:val="24"/>
              </w:rPr>
            </w:pPr>
            <w:r>
              <w:rPr>
                <w:w w:val="99"/>
                <w:sz w:val="24"/>
              </w:rPr>
              <w:t>5</w:t>
            </w:r>
          </w:p>
        </w:tc>
        <w:tc>
          <w:tcPr>
            <w:tcW w:w="1282" w:type="dxa"/>
            <w:shd w:val="clear" w:color="auto" w:fill="FFFF66"/>
          </w:tcPr>
          <w:p>
            <w:pPr>
              <w:pStyle w:val="TableParagraph"/>
              <w:spacing w:line="272" w:lineRule="exact"/>
              <w:ind w:left="100"/>
              <w:rPr>
                <w:sz w:val="24"/>
              </w:rPr>
            </w:pPr>
            <w:r>
              <w:rPr>
                <w:w w:val="99"/>
                <w:sz w:val="24"/>
              </w:rPr>
              <w:t>4</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val="restart"/>
            <w:shd w:val="clear" w:color="auto" w:fill="E26C09"/>
          </w:tcPr>
          <w:p>
            <w:pPr/>
          </w:p>
        </w:tc>
      </w:tr>
      <w:tr>
        <w:trPr>
          <w:trHeight w:val="286" w:hRule="exact"/>
        </w:trPr>
        <w:tc>
          <w:tcPr>
            <w:tcW w:w="1287" w:type="dxa"/>
            <w:shd w:val="clear" w:color="auto" w:fill="FFFF66"/>
          </w:tcPr>
          <w:p>
            <w:pPr>
              <w:pStyle w:val="TableParagraph"/>
              <w:spacing w:line="272" w:lineRule="exact"/>
              <w:ind w:left="105"/>
              <w:rPr>
                <w:sz w:val="24"/>
              </w:rPr>
            </w:pPr>
            <w:r>
              <w:rPr>
                <w:sz w:val="24"/>
              </w:rPr>
              <w:t>2ºK</w:t>
            </w:r>
          </w:p>
        </w:tc>
        <w:tc>
          <w:tcPr>
            <w:tcW w:w="1364"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6" w:hRule="exact"/>
        </w:trPr>
        <w:tc>
          <w:tcPr>
            <w:tcW w:w="1287" w:type="dxa"/>
            <w:shd w:val="clear" w:color="auto" w:fill="FFFF66"/>
          </w:tcPr>
          <w:p>
            <w:pPr>
              <w:pStyle w:val="TableParagraph"/>
              <w:spacing w:line="274" w:lineRule="exact"/>
              <w:ind w:left="105"/>
              <w:rPr>
                <w:sz w:val="24"/>
              </w:rPr>
            </w:pPr>
            <w:r>
              <w:rPr>
                <w:sz w:val="24"/>
              </w:rPr>
              <w:t>2ºL</w:t>
            </w:r>
          </w:p>
        </w:tc>
        <w:tc>
          <w:tcPr>
            <w:tcW w:w="1364" w:type="dxa"/>
            <w:shd w:val="clear" w:color="auto" w:fill="FFFF66"/>
          </w:tcPr>
          <w:p>
            <w:pPr>
              <w:pStyle w:val="TableParagraph"/>
              <w:spacing w:line="274" w:lineRule="exact"/>
              <w:ind w:left="100"/>
              <w:rPr>
                <w:sz w:val="24"/>
              </w:rPr>
            </w:pPr>
            <w:r>
              <w:rPr>
                <w:w w:val="99"/>
                <w:sz w:val="24"/>
              </w:rPr>
              <w:t>3</w:t>
            </w:r>
          </w:p>
        </w:tc>
        <w:tc>
          <w:tcPr>
            <w:tcW w:w="1282" w:type="dxa"/>
            <w:shd w:val="clear" w:color="auto" w:fill="FFFF66"/>
          </w:tcPr>
          <w:p>
            <w:pPr>
              <w:pStyle w:val="TableParagraph"/>
              <w:spacing w:line="274" w:lineRule="exact"/>
              <w:ind w:left="100"/>
              <w:rPr>
                <w:sz w:val="24"/>
              </w:rPr>
            </w:pPr>
            <w:r>
              <w:rPr>
                <w:w w:val="99"/>
                <w:sz w:val="24"/>
              </w:rPr>
              <w:t>0</w:t>
            </w:r>
          </w:p>
        </w:tc>
        <w:tc>
          <w:tcPr>
            <w:tcW w:w="1282" w:type="dxa"/>
            <w:shd w:val="clear" w:color="auto" w:fill="FFFF66"/>
          </w:tcPr>
          <w:p>
            <w:pPr>
              <w:pStyle w:val="TableParagraph"/>
              <w:spacing w:line="274" w:lineRule="exact"/>
              <w:ind w:left="100"/>
              <w:rPr>
                <w:sz w:val="24"/>
              </w:rPr>
            </w:pPr>
            <w:r>
              <w:rPr>
                <w:w w:val="99"/>
                <w:sz w:val="24"/>
              </w:rPr>
              <w:t>0</w:t>
            </w:r>
          </w:p>
        </w:tc>
        <w:tc>
          <w:tcPr>
            <w:tcW w:w="1282" w:type="dxa"/>
            <w:shd w:val="clear" w:color="auto" w:fill="FFFF66"/>
          </w:tcPr>
          <w:p>
            <w:pPr>
              <w:pStyle w:val="TableParagraph"/>
              <w:spacing w:line="274"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4" w:lineRule="exact"/>
              <w:ind w:left="105"/>
              <w:rPr>
                <w:sz w:val="24"/>
              </w:rPr>
            </w:pPr>
            <w:r>
              <w:rPr>
                <w:w w:val="99"/>
                <w:sz w:val="24"/>
              </w:rPr>
              <w:t>0</w:t>
            </w:r>
          </w:p>
        </w:tc>
        <w:tc>
          <w:tcPr>
            <w:tcW w:w="1283" w:type="dxa"/>
            <w:vMerge/>
            <w:shd w:val="clear" w:color="auto" w:fill="E26C09"/>
          </w:tcPr>
          <w:p>
            <w:pPr/>
          </w:p>
        </w:tc>
      </w:tr>
      <w:tr>
        <w:trPr>
          <w:trHeight w:val="288" w:hRule="exact"/>
        </w:trPr>
        <w:tc>
          <w:tcPr>
            <w:tcW w:w="1287" w:type="dxa"/>
            <w:shd w:val="clear" w:color="auto" w:fill="FFFF66"/>
          </w:tcPr>
          <w:p>
            <w:pPr>
              <w:pStyle w:val="TableParagraph"/>
              <w:spacing w:line="272" w:lineRule="exact"/>
              <w:ind w:left="105"/>
              <w:rPr>
                <w:sz w:val="24"/>
              </w:rPr>
            </w:pPr>
            <w:r>
              <w:rPr>
                <w:sz w:val="24"/>
              </w:rPr>
              <w:t>2ºM</w:t>
            </w:r>
          </w:p>
        </w:tc>
        <w:tc>
          <w:tcPr>
            <w:tcW w:w="1364" w:type="dxa"/>
            <w:shd w:val="clear" w:color="auto" w:fill="FFFF66"/>
          </w:tcPr>
          <w:p>
            <w:pPr>
              <w:pStyle w:val="TableParagraph"/>
              <w:spacing w:line="272" w:lineRule="exact"/>
              <w:ind w:left="100"/>
              <w:rPr>
                <w:sz w:val="24"/>
              </w:rPr>
            </w:pPr>
            <w:r>
              <w:rPr>
                <w:w w:val="99"/>
                <w:sz w:val="24"/>
              </w:rPr>
              <w:t>4</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3" w:hRule="exact"/>
        </w:trPr>
        <w:tc>
          <w:tcPr>
            <w:tcW w:w="1287" w:type="dxa"/>
            <w:shd w:val="clear" w:color="auto" w:fill="FFFF66"/>
          </w:tcPr>
          <w:p>
            <w:pPr>
              <w:pStyle w:val="TableParagraph"/>
              <w:spacing w:line="272" w:lineRule="exact"/>
              <w:ind w:left="105"/>
              <w:rPr>
                <w:sz w:val="24"/>
              </w:rPr>
            </w:pPr>
            <w:r>
              <w:rPr>
                <w:sz w:val="24"/>
              </w:rPr>
              <w:t>2ºN</w:t>
            </w:r>
          </w:p>
        </w:tc>
        <w:tc>
          <w:tcPr>
            <w:tcW w:w="1364"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0"/>
              <w:rPr>
                <w:sz w:val="24"/>
              </w:rPr>
            </w:pPr>
            <w:r>
              <w:rPr>
                <w:w w:val="99"/>
                <w:sz w:val="24"/>
              </w:rPr>
              <w:t>5</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bl>
    <w:p>
      <w:pPr>
        <w:spacing w:after="0"/>
        <w:sectPr>
          <w:pgSz w:w="12240" w:h="15840"/>
          <w:pgMar w:header="698" w:footer="1051" w:top="1200" w:bottom="1240" w:left="1180" w:right="240"/>
        </w:sectPr>
      </w:pPr>
    </w:p>
    <w:p>
      <w:pPr>
        <w:pStyle w:val="BodyText"/>
        <w:spacing w:before="3" w:after="1"/>
        <w:rPr>
          <w:sz w:val="22"/>
        </w:rPr>
      </w:pP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286" w:hRule="exact"/>
        </w:trPr>
        <w:tc>
          <w:tcPr>
            <w:tcW w:w="1285" w:type="dxa"/>
            <w:shd w:val="clear" w:color="auto" w:fill="FFFF66"/>
          </w:tcPr>
          <w:p>
            <w:pPr>
              <w:pStyle w:val="TableParagraph"/>
              <w:spacing w:line="272" w:lineRule="exact"/>
              <w:ind w:left="103"/>
              <w:rPr>
                <w:sz w:val="24"/>
              </w:rPr>
            </w:pPr>
            <w:r>
              <w:rPr>
                <w:sz w:val="24"/>
              </w:rPr>
              <w:t>2ºO</w:t>
            </w:r>
          </w:p>
        </w:tc>
        <w:tc>
          <w:tcPr>
            <w:tcW w:w="1364" w:type="dxa"/>
            <w:shd w:val="clear" w:color="auto" w:fill="FFFF66"/>
          </w:tcPr>
          <w:p>
            <w:pPr>
              <w:pStyle w:val="TableParagraph"/>
              <w:spacing w:line="272" w:lineRule="exact"/>
              <w:ind w:left="100"/>
              <w:rPr>
                <w:sz w:val="24"/>
              </w:rPr>
            </w:pPr>
            <w:r>
              <w:rPr>
                <w:w w:val="99"/>
                <w:sz w:val="24"/>
              </w:rPr>
              <w:t>6</w:t>
            </w:r>
          </w:p>
        </w:tc>
        <w:tc>
          <w:tcPr>
            <w:tcW w:w="1282" w:type="dxa"/>
            <w:shd w:val="clear" w:color="auto" w:fill="FFFF66"/>
          </w:tcPr>
          <w:p>
            <w:pPr>
              <w:pStyle w:val="TableParagraph"/>
              <w:spacing w:line="272" w:lineRule="exact"/>
              <w:ind w:left="100"/>
              <w:rPr>
                <w:sz w:val="24"/>
              </w:rPr>
            </w:pPr>
            <w:r>
              <w:rPr>
                <w:w w:val="99"/>
                <w:sz w:val="24"/>
              </w:rPr>
              <w:t>4</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val="restart"/>
            <w:shd w:val="clear" w:color="auto" w:fill="E26C09"/>
          </w:tcPr>
          <w:p>
            <w:pPr>
              <w:pStyle w:val="TableParagraph"/>
              <w:rPr>
                <w:sz w:val="24"/>
              </w:rPr>
            </w:pPr>
          </w:p>
          <w:p>
            <w:pPr>
              <w:pStyle w:val="TableParagraph"/>
              <w:rPr>
                <w:sz w:val="24"/>
              </w:rPr>
            </w:pPr>
          </w:p>
          <w:p>
            <w:pPr>
              <w:pStyle w:val="TableParagraph"/>
              <w:rPr>
                <w:sz w:val="24"/>
              </w:rPr>
            </w:pPr>
          </w:p>
          <w:p>
            <w:pPr>
              <w:pStyle w:val="TableParagraph"/>
              <w:spacing w:before="3"/>
              <w:rPr>
                <w:sz w:val="23"/>
              </w:rPr>
            </w:pPr>
          </w:p>
          <w:p>
            <w:pPr>
              <w:pStyle w:val="TableParagraph"/>
              <w:ind w:left="101" w:right="458"/>
              <w:rPr>
                <w:b/>
                <w:sz w:val="24"/>
              </w:rPr>
            </w:pPr>
            <w:r>
              <w:rPr>
                <w:b/>
                <w:sz w:val="24"/>
              </w:rPr>
              <w:t>27</w:t>
            </w:r>
          </w:p>
        </w:tc>
      </w:tr>
      <w:tr>
        <w:trPr>
          <w:trHeight w:val="286" w:hRule="exact"/>
        </w:trPr>
        <w:tc>
          <w:tcPr>
            <w:tcW w:w="1285" w:type="dxa"/>
            <w:shd w:val="clear" w:color="auto" w:fill="FFFF66"/>
          </w:tcPr>
          <w:p>
            <w:pPr>
              <w:pStyle w:val="TableParagraph"/>
              <w:spacing w:line="274" w:lineRule="exact"/>
              <w:ind w:left="103"/>
              <w:rPr>
                <w:sz w:val="24"/>
              </w:rPr>
            </w:pPr>
            <w:r>
              <w:rPr>
                <w:sz w:val="24"/>
              </w:rPr>
              <w:t>2ºP</w:t>
            </w:r>
          </w:p>
        </w:tc>
        <w:tc>
          <w:tcPr>
            <w:tcW w:w="1364" w:type="dxa"/>
            <w:shd w:val="clear" w:color="auto" w:fill="FFFF66"/>
          </w:tcPr>
          <w:p>
            <w:pPr>
              <w:pStyle w:val="TableParagraph"/>
              <w:spacing w:line="274" w:lineRule="exact"/>
              <w:ind w:left="100"/>
              <w:rPr>
                <w:sz w:val="24"/>
              </w:rPr>
            </w:pPr>
            <w:r>
              <w:rPr>
                <w:sz w:val="24"/>
              </w:rPr>
              <w:t>24</w:t>
            </w:r>
          </w:p>
        </w:tc>
        <w:tc>
          <w:tcPr>
            <w:tcW w:w="1282" w:type="dxa"/>
            <w:shd w:val="clear" w:color="auto" w:fill="FFFF66"/>
          </w:tcPr>
          <w:p>
            <w:pPr>
              <w:pStyle w:val="TableParagraph"/>
              <w:spacing w:line="274" w:lineRule="exact"/>
              <w:ind w:left="100"/>
              <w:rPr>
                <w:sz w:val="24"/>
              </w:rPr>
            </w:pPr>
            <w:r>
              <w:rPr>
                <w:w w:val="99"/>
                <w:sz w:val="24"/>
              </w:rPr>
              <w:t>0</w:t>
            </w:r>
          </w:p>
        </w:tc>
        <w:tc>
          <w:tcPr>
            <w:tcW w:w="1282" w:type="dxa"/>
            <w:shd w:val="clear" w:color="auto" w:fill="FFFF66"/>
          </w:tcPr>
          <w:p>
            <w:pPr>
              <w:pStyle w:val="TableParagraph"/>
              <w:spacing w:line="274" w:lineRule="exact"/>
              <w:ind w:left="100"/>
              <w:rPr>
                <w:sz w:val="24"/>
              </w:rPr>
            </w:pPr>
            <w:r>
              <w:rPr>
                <w:w w:val="99"/>
                <w:sz w:val="24"/>
              </w:rPr>
              <w:t>1</w:t>
            </w:r>
          </w:p>
        </w:tc>
        <w:tc>
          <w:tcPr>
            <w:tcW w:w="1282" w:type="dxa"/>
            <w:shd w:val="clear" w:color="auto" w:fill="FFFF66"/>
          </w:tcPr>
          <w:p>
            <w:pPr>
              <w:pStyle w:val="TableParagraph"/>
              <w:spacing w:line="274"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4" w:lineRule="exact"/>
              <w:ind w:left="105"/>
              <w:rPr>
                <w:sz w:val="24"/>
              </w:rPr>
            </w:pPr>
            <w:r>
              <w:rPr>
                <w:w w:val="99"/>
                <w:sz w:val="24"/>
              </w:rPr>
              <w:t>1</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2ºQ</w:t>
            </w:r>
          </w:p>
        </w:tc>
        <w:tc>
          <w:tcPr>
            <w:tcW w:w="1364" w:type="dxa"/>
            <w:shd w:val="clear" w:color="auto" w:fill="FFFF66"/>
          </w:tcPr>
          <w:p>
            <w:pPr>
              <w:pStyle w:val="TableParagraph"/>
              <w:spacing w:line="272" w:lineRule="exact"/>
              <w:ind w:left="100"/>
              <w:rPr>
                <w:sz w:val="24"/>
              </w:rPr>
            </w:pPr>
            <w:r>
              <w:rPr>
                <w:sz w:val="24"/>
              </w:rPr>
              <w:t>26</w:t>
            </w:r>
          </w:p>
        </w:tc>
        <w:tc>
          <w:tcPr>
            <w:tcW w:w="1282" w:type="dxa"/>
            <w:shd w:val="clear" w:color="auto" w:fill="FFFF66"/>
          </w:tcPr>
          <w:p>
            <w:pPr>
              <w:pStyle w:val="TableParagraph"/>
              <w:spacing w:line="272" w:lineRule="exact"/>
              <w:ind w:left="100"/>
              <w:rPr>
                <w:sz w:val="24"/>
              </w:rPr>
            </w:pPr>
            <w:r>
              <w:rPr>
                <w:w w:val="99"/>
                <w:sz w:val="24"/>
              </w:rPr>
              <w:t>4</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4" w:hRule="exact"/>
        </w:trPr>
        <w:tc>
          <w:tcPr>
            <w:tcW w:w="1285" w:type="dxa"/>
            <w:shd w:val="clear" w:color="auto" w:fill="FFFF66"/>
          </w:tcPr>
          <w:p>
            <w:pPr>
              <w:pStyle w:val="TableParagraph"/>
              <w:spacing w:line="272" w:lineRule="exact"/>
              <w:ind w:left="103"/>
              <w:rPr>
                <w:sz w:val="24"/>
              </w:rPr>
            </w:pPr>
            <w:r>
              <w:rPr>
                <w:sz w:val="24"/>
              </w:rPr>
              <w:t>2ºR</w:t>
            </w:r>
          </w:p>
        </w:tc>
        <w:tc>
          <w:tcPr>
            <w:tcW w:w="1364" w:type="dxa"/>
            <w:shd w:val="clear" w:color="auto" w:fill="FFFF66"/>
          </w:tcPr>
          <w:p>
            <w:pPr>
              <w:pStyle w:val="TableParagraph"/>
              <w:spacing w:line="272" w:lineRule="exact"/>
              <w:ind w:left="100"/>
              <w:rPr>
                <w:sz w:val="24"/>
              </w:rPr>
            </w:pPr>
            <w:r>
              <w:rPr>
                <w:sz w:val="24"/>
              </w:rPr>
              <w:t>25</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sz w:val="24"/>
              </w:rPr>
              <w:t>53</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Total</w:t>
            </w:r>
          </w:p>
        </w:tc>
        <w:tc>
          <w:tcPr>
            <w:tcW w:w="1364" w:type="dxa"/>
            <w:shd w:val="clear" w:color="auto" w:fill="FFFF66"/>
          </w:tcPr>
          <w:p>
            <w:pPr/>
          </w:p>
        </w:tc>
        <w:tc>
          <w:tcPr>
            <w:tcW w:w="1282" w:type="dxa"/>
            <w:shd w:val="clear" w:color="auto" w:fill="FFFF66"/>
          </w:tcPr>
          <w:p>
            <w:pPr>
              <w:pStyle w:val="TableParagraph"/>
              <w:spacing w:line="272" w:lineRule="exact"/>
              <w:ind w:left="100" w:right="299"/>
              <w:rPr>
                <w:sz w:val="24"/>
              </w:rPr>
            </w:pPr>
            <w:r>
              <w:rPr>
                <w:sz w:val="24"/>
              </w:rPr>
              <w:t>22</w:t>
            </w:r>
          </w:p>
        </w:tc>
        <w:tc>
          <w:tcPr>
            <w:tcW w:w="1282" w:type="dxa"/>
            <w:shd w:val="clear" w:color="auto" w:fill="FFFF66"/>
          </w:tcPr>
          <w:p>
            <w:pPr>
              <w:pStyle w:val="TableParagraph"/>
              <w:spacing w:line="272" w:lineRule="exact"/>
              <w:ind w:left="100"/>
              <w:rPr>
                <w:sz w:val="24"/>
              </w:rPr>
            </w:pPr>
            <w:r>
              <w:rPr>
                <w:w w:val="99"/>
                <w:sz w:val="24"/>
              </w:rPr>
              <w:t>5</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sz w:val="24"/>
              </w:rPr>
              <w:t>54</w:t>
            </w:r>
          </w:p>
        </w:tc>
        <w:tc>
          <w:tcPr>
            <w:tcW w:w="1283" w:type="dxa"/>
            <w:vMerge/>
            <w:shd w:val="clear" w:color="auto" w:fill="E26C09"/>
          </w:tcPr>
          <w:p>
            <w:pPr/>
          </w:p>
        </w:tc>
      </w:tr>
    </w:tbl>
    <w:p>
      <w:pPr>
        <w:pStyle w:val="BodyText"/>
        <w:spacing w:before="4"/>
        <w:rPr>
          <w:sz w:val="17"/>
        </w:rPr>
      </w:pPr>
    </w:p>
    <w:p>
      <w:pPr>
        <w:pStyle w:val="BodyText"/>
        <w:spacing w:before="69" w:after="7"/>
        <w:ind w:left="261" w:right="1193"/>
        <w:jc w:val="center"/>
      </w:pPr>
      <w:r>
        <w:rPr/>
        <w:t>CBTis 128  evening shift</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4" w:hRule="exact"/>
        </w:trPr>
        <w:tc>
          <w:tcPr>
            <w:tcW w:w="1285" w:type="dxa"/>
            <w:shd w:val="clear" w:color="auto" w:fill="FAD3B4"/>
          </w:tcPr>
          <w:p>
            <w:pPr>
              <w:pStyle w:val="TableParagraph"/>
              <w:spacing w:line="272" w:lineRule="exact"/>
              <w:ind w:left="103"/>
              <w:rPr>
                <w:sz w:val="24"/>
              </w:rPr>
            </w:pPr>
            <w:r>
              <w:rPr>
                <w:sz w:val="24"/>
              </w:rPr>
              <w:t>Group</w:t>
            </w:r>
          </w:p>
        </w:tc>
        <w:tc>
          <w:tcPr>
            <w:tcW w:w="1364" w:type="dxa"/>
            <w:shd w:val="clear" w:color="auto" w:fill="FAD3B4"/>
          </w:tcPr>
          <w:p>
            <w:pPr>
              <w:pStyle w:val="TableParagraph"/>
              <w:spacing w:line="272" w:lineRule="exact"/>
              <w:ind w:left="100"/>
              <w:rPr>
                <w:sz w:val="24"/>
              </w:rPr>
            </w:pPr>
            <w:r>
              <w:rPr>
                <w:sz w:val="24"/>
              </w:rPr>
              <w:t>Classroom</w:t>
            </w:r>
          </w:p>
        </w:tc>
        <w:tc>
          <w:tcPr>
            <w:tcW w:w="1282" w:type="dxa"/>
            <w:shd w:val="clear" w:color="auto" w:fill="FAD3B4"/>
          </w:tcPr>
          <w:p>
            <w:pPr>
              <w:pStyle w:val="TableParagraph"/>
              <w:ind w:left="100" w:right="299"/>
              <w:rPr>
                <w:sz w:val="24"/>
              </w:rPr>
            </w:pPr>
            <w:r>
              <w:rPr>
                <w:sz w:val="24"/>
              </w:rPr>
              <w:t>Number of left handed men</w:t>
            </w:r>
          </w:p>
        </w:tc>
        <w:tc>
          <w:tcPr>
            <w:tcW w:w="1282" w:type="dxa"/>
            <w:shd w:val="clear" w:color="auto" w:fill="FAD3B4"/>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FAD3B4"/>
          </w:tcPr>
          <w:p>
            <w:pPr>
              <w:pStyle w:val="TableParagraph"/>
              <w:spacing w:line="274" w:lineRule="exact" w:before="1"/>
              <w:ind w:left="105" w:right="120"/>
              <w:rPr>
                <w:sz w:val="24"/>
              </w:rPr>
            </w:pPr>
            <w:r>
              <w:rPr>
                <w:sz w:val="24"/>
              </w:rPr>
              <w:t>of seats left trowel</w:t>
            </w:r>
          </w:p>
        </w:tc>
        <w:tc>
          <w:tcPr>
            <w:tcW w:w="1287" w:type="dxa"/>
            <w:shd w:val="clear" w:color="auto" w:fill="FAD3B4"/>
          </w:tcPr>
          <w:p>
            <w:pPr>
              <w:pStyle w:val="TableParagraph"/>
              <w:ind w:left="105" w:right="171"/>
              <w:rPr>
                <w:sz w:val="24"/>
              </w:rPr>
            </w:pPr>
            <w:r>
              <w:rPr>
                <w:sz w:val="24"/>
              </w:rPr>
              <w:t>No of seats with wide blade</w:t>
            </w:r>
          </w:p>
        </w:tc>
        <w:tc>
          <w:tcPr>
            <w:tcW w:w="1283" w:type="dxa"/>
            <w:shd w:val="clear" w:color="auto" w:fill="FAD3B4"/>
          </w:tcPr>
          <w:p>
            <w:pPr>
              <w:pStyle w:val="TableParagraph"/>
              <w:spacing w:line="274" w:lineRule="exact" w:before="1"/>
              <w:ind w:left="101" w:right="458"/>
              <w:rPr>
                <w:sz w:val="24"/>
              </w:rPr>
            </w:pPr>
            <w:r>
              <w:rPr>
                <w:sz w:val="24"/>
              </w:rPr>
              <w:t>Total lefties.</w:t>
            </w:r>
          </w:p>
        </w:tc>
      </w:tr>
      <w:tr>
        <w:trPr>
          <w:trHeight w:val="286" w:hRule="exact"/>
        </w:trPr>
        <w:tc>
          <w:tcPr>
            <w:tcW w:w="1285" w:type="dxa"/>
            <w:shd w:val="clear" w:color="auto" w:fill="FFFF66"/>
          </w:tcPr>
          <w:p>
            <w:pPr>
              <w:pStyle w:val="TableParagraph"/>
              <w:spacing w:line="272" w:lineRule="exact"/>
              <w:ind w:left="103"/>
              <w:rPr>
                <w:sz w:val="24"/>
              </w:rPr>
            </w:pPr>
            <w:r>
              <w:rPr>
                <w:sz w:val="24"/>
              </w:rPr>
              <w:t>4º J</w:t>
            </w:r>
          </w:p>
        </w:tc>
        <w:tc>
          <w:tcPr>
            <w:tcW w:w="1364" w:type="dxa"/>
            <w:shd w:val="clear" w:color="auto" w:fill="FFFF66"/>
          </w:tcPr>
          <w:p>
            <w:pPr>
              <w:pStyle w:val="TableParagraph"/>
              <w:spacing w:line="272" w:lineRule="exact"/>
              <w:ind w:left="100"/>
              <w:rPr>
                <w:sz w:val="24"/>
              </w:rPr>
            </w:pPr>
            <w:r>
              <w:rPr>
                <w:sz w:val="24"/>
              </w:rPr>
              <w:t>14</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val="restart"/>
            <w:shd w:val="clear" w:color="auto" w:fill="E26C09"/>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
              <w:rPr>
                <w:sz w:val="23"/>
              </w:rPr>
            </w:pPr>
          </w:p>
          <w:p>
            <w:pPr>
              <w:pStyle w:val="TableParagraph"/>
              <w:ind w:left="101" w:right="458"/>
              <w:rPr>
                <w:b/>
                <w:sz w:val="24"/>
              </w:rPr>
            </w:pPr>
            <w:r>
              <w:rPr>
                <w:b/>
                <w:sz w:val="24"/>
              </w:rPr>
              <w:t>35</w:t>
            </w:r>
          </w:p>
        </w:tc>
      </w:tr>
      <w:tr>
        <w:trPr>
          <w:trHeight w:val="286" w:hRule="exact"/>
        </w:trPr>
        <w:tc>
          <w:tcPr>
            <w:tcW w:w="1285" w:type="dxa"/>
            <w:shd w:val="clear" w:color="auto" w:fill="FFFF66"/>
          </w:tcPr>
          <w:p>
            <w:pPr>
              <w:pStyle w:val="TableParagraph"/>
              <w:spacing w:line="274" w:lineRule="exact"/>
              <w:ind w:left="103"/>
              <w:rPr>
                <w:sz w:val="24"/>
              </w:rPr>
            </w:pPr>
            <w:r>
              <w:rPr>
                <w:sz w:val="24"/>
              </w:rPr>
              <w:t>4ºK</w:t>
            </w:r>
          </w:p>
        </w:tc>
        <w:tc>
          <w:tcPr>
            <w:tcW w:w="1364" w:type="dxa"/>
            <w:shd w:val="clear" w:color="auto" w:fill="FFFF66"/>
          </w:tcPr>
          <w:p>
            <w:pPr>
              <w:pStyle w:val="TableParagraph"/>
              <w:spacing w:line="274" w:lineRule="exact"/>
              <w:ind w:left="100"/>
              <w:rPr>
                <w:sz w:val="24"/>
              </w:rPr>
            </w:pPr>
            <w:r>
              <w:rPr>
                <w:w w:val="99"/>
                <w:sz w:val="24"/>
              </w:rPr>
              <w:t>7</w:t>
            </w:r>
          </w:p>
        </w:tc>
        <w:tc>
          <w:tcPr>
            <w:tcW w:w="1282" w:type="dxa"/>
            <w:shd w:val="clear" w:color="auto" w:fill="FFFF66"/>
          </w:tcPr>
          <w:p>
            <w:pPr>
              <w:pStyle w:val="TableParagraph"/>
              <w:spacing w:line="274" w:lineRule="exact"/>
              <w:ind w:left="100"/>
              <w:rPr>
                <w:sz w:val="24"/>
              </w:rPr>
            </w:pPr>
            <w:r>
              <w:rPr>
                <w:w w:val="99"/>
                <w:sz w:val="24"/>
              </w:rPr>
              <w:t>3</w:t>
            </w:r>
          </w:p>
        </w:tc>
        <w:tc>
          <w:tcPr>
            <w:tcW w:w="1282" w:type="dxa"/>
            <w:shd w:val="clear" w:color="auto" w:fill="FFFF66"/>
          </w:tcPr>
          <w:p>
            <w:pPr>
              <w:pStyle w:val="TableParagraph"/>
              <w:spacing w:line="274" w:lineRule="exact"/>
              <w:ind w:left="100"/>
              <w:rPr>
                <w:sz w:val="24"/>
              </w:rPr>
            </w:pPr>
            <w:r>
              <w:rPr>
                <w:w w:val="99"/>
                <w:sz w:val="24"/>
              </w:rPr>
              <w:t>1</w:t>
            </w:r>
          </w:p>
        </w:tc>
        <w:tc>
          <w:tcPr>
            <w:tcW w:w="1282" w:type="dxa"/>
            <w:shd w:val="clear" w:color="auto" w:fill="FFFF66"/>
          </w:tcPr>
          <w:p>
            <w:pPr>
              <w:pStyle w:val="TableParagraph"/>
              <w:spacing w:line="274"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4"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4ºL</w:t>
            </w:r>
          </w:p>
        </w:tc>
        <w:tc>
          <w:tcPr>
            <w:tcW w:w="1364" w:type="dxa"/>
            <w:shd w:val="clear" w:color="auto" w:fill="FFFF66"/>
          </w:tcPr>
          <w:p>
            <w:pPr>
              <w:pStyle w:val="TableParagraph"/>
              <w:spacing w:line="272" w:lineRule="exact"/>
              <w:ind w:left="100"/>
              <w:rPr>
                <w:sz w:val="24"/>
              </w:rPr>
            </w:pPr>
            <w:r>
              <w:rPr>
                <w:sz w:val="24"/>
              </w:rPr>
              <w:t>18</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2</w:t>
            </w:r>
          </w:p>
        </w:tc>
        <w:tc>
          <w:tcPr>
            <w:tcW w:w="1283" w:type="dxa"/>
            <w:vMerge/>
            <w:shd w:val="clear" w:color="auto" w:fill="E26C09"/>
          </w:tcPr>
          <w:p>
            <w:pPr/>
          </w:p>
        </w:tc>
      </w:tr>
      <w:tr>
        <w:trPr>
          <w:trHeight w:val="284" w:hRule="exact"/>
        </w:trPr>
        <w:tc>
          <w:tcPr>
            <w:tcW w:w="1285" w:type="dxa"/>
            <w:shd w:val="clear" w:color="auto" w:fill="FFFF66"/>
          </w:tcPr>
          <w:p>
            <w:pPr>
              <w:pStyle w:val="TableParagraph"/>
              <w:spacing w:line="272" w:lineRule="exact"/>
              <w:ind w:left="103"/>
              <w:rPr>
                <w:sz w:val="24"/>
              </w:rPr>
            </w:pPr>
            <w:r>
              <w:rPr>
                <w:sz w:val="24"/>
              </w:rPr>
              <w:t>4ºM</w:t>
            </w:r>
          </w:p>
        </w:tc>
        <w:tc>
          <w:tcPr>
            <w:tcW w:w="1364" w:type="dxa"/>
            <w:shd w:val="clear" w:color="auto" w:fill="FFFF66"/>
          </w:tcPr>
          <w:p>
            <w:pPr>
              <w:pStyle w:val="TableParagraph"/>
              <w:spacing w:line="272" w:lineRule="exact"/>
              <w:ind w:left="100"/>
              <w:rPr>
                <w:sz w:val="24"/>
              </w:rPr>
            </w:pPr>
            <w:r>
              <w:rPr>
                <w:sz w:val="24"/>
              </w:rPr>
              <w:t>10</w:t>
            </w:r>
          </w:p>
        </w:tc>
        <w:tc>
          <w:tcPr>
            <w:tcW w:w="1282" w:type="dxa"/>
            <w:shd w:val="clear" w:color="auto" w:fill="FFFF66"/>
          </w:tcPr>
          <w:p>
            <w:pPr>
              <w:pStyle w:val="TableParagraph"/>
              <w:spacing w:line="272" w:lineRule="exact"/>
              <w:ind w:left="100"/>
              <w:rPr>
                <w:sz w:val="24"/>
              </w:rPr>
            </w:pPr>
            <w:r>
              <w:rPr>
                <w:w w:val="99"/>
                <w:sz w:val="24"/>
              </w:rPr>
              <w:t>5</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4ºN</w:t>
            </w:r>
          </w:p>
        </w:tc>
        <w:tc>
          <w:tcPr>
            <w:tcW w:w="1364" w:type="dxa"/>
            <w:shd w:val="clear" w:color="auto" w:fill="FFFF66"/>
          </w:tcPr>
          <w:p>
            <w:pPr>
              <w:pStyle w:val="TableParagraph"/>
              <w:spacing w:line="272" w:lineRule="exact"/>
              <w:ind w:left="100"/>
              <w:rPr>
                <w:sz w:val="24"/>
              </w:rPr>
            </w:pPr>
            <w:r>
              <w:rPr>
                <w:sz w:val="24"/>
              </w:rPr>
              <w:t>17</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2</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4ºO</w:t>
            </w:r>
          </w:p>
        </w:tc>
        <w:tc>
          <w:tcPr>
            <w:tcW w:w="1364" w:type="dxa"/>
            <w:shd w:val="clear" w:color="auto" w:fill="FFFF66"/>
          </w:tcPr>
          <w:p>
            <w:pPr>
              <w:pStyle w:val="TableParagraph"/>
              <w:spacing w:line="272" w:lineRule="exact"/>
              <w:ind w:left="100"/>
              <w:rPr>
                <w:sz w:val="24"/>
              </w:rPr>
            </w:pPr>
            <w:r>
              <w:rPr>
                <w:sz w:val="24"/>
              </w:rPr>
              <w:t>16</w:t>
            </w:r>
          </w:p>
        </w:tc>
        <w:tc>
          <w:tcPr>
            <w:tcW w:w="1282" w:type="dxa"/>
            <w:shd w:val="clear" w:color="auto" w:fill="FFFF66"/>
          </w:tcPr>
          <w:p>
            <w:pPr>
              <w:pStyle w:val="TableParagraph"/>
              <w:spacing w:line="272" w:lineRule="exact"/>
              <w:ind w:left="100"/>
              <w:rPr>
                <w:sz w:val="24"/>
              </w:rPr>
            </w:pPr>
            <w:r>
              <w:rPr>
                <w:w w:val="99"/>
                <w:sz w:val="24"/>
              </w:rPr>
              <w:t>4</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3</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4ºP</w:t>
            </w:r>
          </w:p>
        </w:tc>
        <w:tc>
          <w:tcPr>
            <w:tcW w:w="1364" w:type="dxa"/>
            <w:shd w:val="clear" w:color="auto" w:fill="FFFF66"/>
          </w:tcPr>
          <w:p>
            <w:pPr>
              <w:pStyle w:val="TableParagraph"/>
              <w:spacing w:line="272" w:lineRule="exact"/>
              <w:ind w:left="100"/>
              <w:rPr>
                <w:sz w:val="24"/>
              </w:rPr>
            </w:pPr>
            <w:r>
              <w:rPr>
                <w:sz w:val="24"/>
              </w:rPr>
              <w:t>21</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4ºQ</w:t>
            </w:r>
          </w:p>
        </w:tc>
        <w:tc>
          <w:tcPr>
            <w:tcW w:w="1364" w:type="dxa"/>
            <w:shd w:val="clear" w:color="auto" w:fill="FFFF66"/>
          </w:tcPr>
          <w:p>
            <w:pPr>
              <w:pStyle w:val="TableParagraph"/>
              <w:spacing w:line="272" w:lineRule="exact"/>
              <w:ind w:left="100"/>
              <w:rPr>
                <w:sz w:val="24"/>
              </w:rPr>
            </w:pPr>
            <w:r>
              <w:rPr>
                <w:sz w:val="24"/>
              </w:rPr>
              <w:t>12</w:t>
            </w:r>
          </w:p>
        </w:tc>
        <w:tc>
          <w:tcPr>
            <w:tcW w:w="1282" w:type="dxa"/>
            <w:shd w:val="clear" w:color="auto" w:fill="FFFF66"/>
          </w:tcPr>
          <w:p>
            <w:pPr>
              <w:pStyle w:val="TableParagraph"/>
              <w:spacing w:line="272" w:lineRule="exact"/>
              <w:ind w:left="100"/>
              <w:rPr>
                <w:sz w:val="24"/>
              </w:rPr>
            </w:pPr>
            <w:r>
              <w:rPr>
                <w:w w:val="99"/>
                <w:sz w:val="24"/>
              </w:rPr>
              <w:t>3</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1</w:t>
            </w:r>
          </w:p>
        </w:tc>
        <w:tc>
          <w:tcPr>
            <w:tcW w:w="1283" w:type="dxa"/>
            <w:vMerge/>
            <w:shd w:val="clear" w:color="auto" w:fill="E26C09"/>
          </w:tcPr>
          <w:p>
            <w:pPr/>
          </w:p>
        </w:tc>
      </w:tr>
      <w:tr>
        <w:trPr>
          <w:trHeight w:val="284" w:hRule="exact"/>
        </w:trPr>
        <w:tc>
          <w:tcPr>
            <w:tcW w:w="1285" w:type="dxa"/>
            <w:shd w:val="clear" w:color="auto" w:fill="FFFF66"/>
          </w:tcPr>
          <w:p>
            <w:pPr>
              <w:pStyle w:val="TableParagraph"/>
              <w:spacing w:line="272" w:lineRule="exact"/>
              <w:ind w:left="103"/>
              <w:rPr>
                <w:sz w:val="24"/>
              </w:rPr>
            </w:pPr>
            <w:r>
              <w:rPr>
                <w:sz w:val="24"/>
              </w:rPr>
              <w:t>4ºR</w:t>
            </w:r>
          </w:p>
        </w:tc>
        <w:tc>
          <w:tcPr>
            <w:tcW w:w="1364" w:type="dxa"/>
            <w:shd w:val="clear" w:color="auto" w:fill="FFFF66"/>
          </w:tcPr>
          <w:p>
            <w:pPr>
              <w:pStyle w:val="TableParagraph"/>
              <w:spacing w:line="272" w:lineRule="exact"/>
              <w:ind w:left="100"/>
              <w:rPr>
                <w:sz w:val="24"/>
              </w:rPr>
            </w:pPr>
            <w:r>
              <w:rPr>
                <w:sz w:val="24"/>
              </w:rPr>
              <w:t>19</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1</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Total</w:t>
            </w:r>
          </w:p>
        </w:tc>
        <w:tc>
          <w:tcPr>
            <w:tcW w:w="1364" w:type="dxa"/>
            <w:shd w:val="clear" w:color="auto" w:fill="FFFF66"/>
          </w:tcPr>
          <w:p>
            <w:pPr/>
          </w:p>
        </w:tc>
        <w:tc>
          <w:tcPr>
            <w:tcW w:w="1282" w:type="dxa"/>
            <w:shd w:val="clear" w:color="auto" w:fill="FFFF66"/>
          </w:tcPr>
          <w:p>
            <w:pPr>
              <w:pStyle w:val="TableParagraph"/>
              <w:spacing w:line="272" w:lineRule="exact"/>
              <w:ind w:left="100" w:right="299"/>
              <w:rPr>
                <w:sz w:val="24"/>
              </w:rPr>
            </w:pPr>
            <w:r>
              <w:rPr>
                <w:sz w:val="24"/>
              </w:rPr>
              <w:t>25</w:t>
            </w:r>
          </w:p>
        </w:tc>
        <w:tc>
          <w:tcPr>
            <w:tcW w:w="1282" w:type="dxa"/>
            <w:shd w:val="clear" w:color="auto" w:fill="FFFF66"/>
          </w:tcPr>
          <w:p>
            <w:pPr>
              <w:pStyle w:val="TableParagraph"/>
              <w:spacing w:line="272" w:lineRule="exact"/>
              <w:ind w:left="100" w:right="298"/>
              <w:rPr>
                <w:sz w:val="24"/>
              </w:rPr>
            </w:pPr>
            <w:r>
              <w:rPr>
                <w:sz w:val="24"/>
              </w:rPr>
              <w:t>10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9</w:t>
            </w:r>
          </w:p>
        </w:tc>
        <w:tc>
          <w:tcPr>
            <w:tcW w:w="1283" w:type="dxa"/>
            <w:vMerge/>
            <w:shd w:val="clear" w:color="auto" w:fill="E26C09"/>
          </w:tcPr>
          <w:p>
            <w:pPr/>
          </w:p>
        </w:tc>
      </w:tr>
    </w:tbl>
    <w:p>
      <w:pPr>
        <w:pStyle w:val="BodyText"/>
        <w:rPr>
          <w:sz w:val="20"/>
        </w:rPr>
      </w:pPr>
    </w:p>
    <w:p>
      <w:pPr>
        <w:pStyle w:val="BodyText"/>
        <w:spacing w:before="6"/>
        <w:rPr>
          <w:sz w:val="21"/>
        </w:rPr>
      </w:pPr>
    </w:p>
    <w:p>
      <w:pPr>
        <w:pStyle w:val="BodyText"/>
        <w:tabs>
          <w:tab w:pos="4975" w:val="left" w:leader="none"/>
        </w:tabs>
        <w:spacing w:before="70"/>
        <w:ind w:left="3559" w:right="1187"/>
      </w:pPr>
      <w:r>
        <w:rPr/>
        <w:t>CBTis</w:t>
      </w:r>
      <w:r>
        <w:rPr>
          <w:spacing w:val="-1"/>
        </w:rPr>
        <w:t> </w:t>
      </w:r>
      <w:r>
        <w:rPr/>
        <w:t>128</w:t>
        <w:tab/>
        <w:t>evening shift</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4" w:hRule="exact"/>
        </w:trPr>
        <w:tc>
          <w:tcPr>
            <w:tcW w:w="1285" w:type="dxa"/>
            <w:shd w:val="clear" w:color="auto" w:fill="FAD3B4"/>
          </w:tcPr>
          <w:p>
            <w:pPr>
              <w:pStyle w:val="TableParagraph"/>
              <w:spacing w:line="272" w:lineRule="exact"/>
              <w:ind w:left="103"/>
              <w:rPr>
                <w:sz w:val="24"/>
              </w:rPr>
            </w:pPr>
            <w:r>
              <w:rPr>
                <w:sz w:val="24"/>
              </w:rPr>
              <w:t>Group</w:t>
            </w:r>
          </w:p>
        </w:tc>
        <w:tc>
          <w:tcPr>
            <w:tcW w:w="1364" w:type="dxa"/>
            <w:shd w:val="clear" w:color="auto" w:fill="FAD3B4"/>
          </w:tcPr>
          <w:p>
            <w:pPr>
              <w:pStyle w:val="TableParagraph"/>
              <w:spacing w:line="272" w:lineRule="exact"/>
              <w:ind w:left="100"/>
              <w:rPr>
                <w:sz w:val="24"/>
              </w:rPr>
            </w:pPr>
            <w:r>
              <w:rPr>
                <w:sz w:val="24"/>
              </w:rPr>
              <w:t>Classroom</w:t>
            </w:r>
          </w:p>
        </w:tc>
        <w:tc>
          <w:tcPr>
            <w:tcW w:w="1282" w:type="dxa"/>
            <w:shd w:val="clear" w:color="auto" w:fill="FAD3B4"/>
          </w:tcPr>
          <w:p>
            <w:pPr>
              <w:pStyle w:val="TableParagraph"/>
              <w:ind w:left="100" w:right="299"/>
              <w:rPr>
                <w:sz w:val="24"/>
              </w:rPr>
            </w:pPr>
            <w:r>
              <w:rPr>
                <w:sz w:val="24"/>
              </w:rPr>
              <w:t>Number of left handed men</w:t>
            </w:r>
          </w:p>
        </w:tc>
        <w:tc>
          <w:tcPr>
            <w:tcW w:w="1282" w:type="dxa"/>
            <w:shd w:val="clear" w:color="auto" w:fill="FAD3B4"/>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FAD3B4"/>
          </w:tcPr>
          <w:p>
            <w:pPr>
              <w:pStyle w:val="TableParagraph"/>
              <w:spacing w:line="242" w:lineRule="auto"/>
              <w:ind w:left="105" w:right="120"/>
              <w:rPr>
                <w:sz w:val="24"/>
              </w:rPr>
            </w:pPr>
            <w:r>
              <w:rPr>
                <w:sz w:val="24"/>
              </w:rPr>
              <w:t>of seats left trowel</w:t>
            </w:r>
          </w:p>
        </w:tc>
        <w:tc>
          <w:tcPr>
            <w:tcW w:w="1287" w:type="dxa"/>
            <w:shd w:val="clear" w:color="auto" w:fill="FAD3B4"/>
          </w:tcPr>
          <w:p>
            <w:pPr>
              <w:pStyle w:val="TableParagraph"/>
              <w:ind w:left="105" w:right="171"/>
              <w:rPr>
                <w:sz w:val="24"/>
              </w:rPr>
            </w:pPr>
            <w:r>
              <w:rPr>
                <w:sz w:val="24"/>
              </w:rPr>
              <w:t>No of seats with wide blade</w:t>
            </w:r>
          </w:p>
        </w:tc>
        <w:tc>
          <w:tcPr>
            <w:tcW w:w="1283" w:type="dxa"/>
            <w:shd w:val="clear" w:color="auto" w:fill="FAD3B4"/>
          </w:tcPr>
          <w:p>
            <w:pPr>
              <w:pStyle w:val="TableParagraph"/>
              <w:spacing w:line="242" w:lineRule="auto"/>
              <w:ind w:left="101" w:right="458"/>
              <w:rPr>
                <w:sz w:val="24"/>
              </w:rPr>
            </w:pPr>
            <w:r>
              <w:rPr>
                <w:sz w:val="24"/>
              </w:rPr>
              <w:t>Total lefties.</w:t>
            </w:r>
          </w:p>
        </w:tc>
      </w:tr>
      <w:tr>
        <w:trPr>
          <w:trHeight w:val="288" w:hRule="exact"/>
        </w:trPr>
        <w:tc>
          <w:tcPr>
            <w:tcW w:w="1285" w:type="dxa"/>
            <w:shd w:val="clear" w:color="auto" w:fill="FFFF66"/>
          </w:tcPr>
          <w:p>
            <w:pPr>
              <w:pStyle w:val="TableParagraph"/>
              <w:spacing w:line="272" w:lineRule="exact"/>
              <w:ind w:left="103"/>
              <w:rPr>
                <w:sz w:val="24"/>
              </w:rPr>
            </w:pPr>
            <w:r>
              <w:rPr>
                <w:sz w:val="24"/>
              </w:rPr>
              <w:t>6º J</w:t>
            </w:r>
          </w:p>
        </w:tc>
        <w:tc>
          <w:tcPr>
            <w:tcW w:w="1364" w:type="dxa"/>
            <w:shd w:val="clear" w:color="auto" w:fill="FFFF66"/>
          </w:tcPr>
          <w:p>
            <w:pPr>
              <w:pStyle w:val="TableParagraph"/>
              <w:spacing w:line="272" w:lineRule="exact"/>
              <w:ind w:left="100"/>
              <w:rPr>
                <w:sz w:val="24"/>
              </w:rPr>
            </w:pPr>
            <w:r>
              <w:rPr>
                <w:sz w:val="24"/>
              </w:rPr>
              <w:t>27</w:t>
            </w:r>
          </w:p>
        </w:tc>
        <w:tc>
          <w:tcPr>
            <w:tcW w:w="1282" w:type="dxa"/>
            <w:shd w:val="clear" w:color="auto" w:fill="FFFF66"/>
          </w:tcPr>
          <w:p>
            <w:pPr>
              <w:pStyle w:val="TableParagraph"/>
              <w:spacing w:line="272" w:lineRule="exact"/>
              <w:ind w:left="100"/>
              <w:rPr>
                <w:sz w:val="24"/>
              </w:rPr>
            </w:pPr>
            <w:r>
              <w:rPr>
                <w:w w:val="99"/>
                <w:sz w:val="24"/>
              </w:rPr>
              <w:t>5</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1</w:t>
            </w:r>
          </w:p>
        </w:tc>
        <w:tc>
          <w:tcPr>
            <w:tcW w:w="1283" w:type="dxa"/>
            <w:vMerge w:val="restart"/>
            <w:shd w:val="clear" w:color="auto" w:fill="E26C09"/>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79"/>
              <w:ind w:left="101" w:right="458"/>
              <w:rPr>
                <w:b/>
                <w:sz w:val="24"/>
              </w:rPr>
            </w:pPr>
            <w:r>
              <w:rPr>
                <w:b/>
                <w:sz w:val="24"/>
              </w:rPr>
              <w:t>18</w:t>
            </w:r>
          </w:p>
        </w:tc>
      </w:tr>
      <w:tr>
        <w:trPr>
          <w:trHeight w:val="286" w:hRule="exact"/>
        </w:trPr>
        <w:tc>
          <w:tcPr>
            <w:tcW w:w="1285" w:type="dxa"/>
            <w:shd w:val="clear" w:color="auto" w:fill="FFFF66"/>
          </w:tcPr>
          <w:p>
            <w:pPr>
              <w:pStyle w:val="TableParagraph"/>
              <w:spacing w:line="272" w:lineRule="exact"/>
              <w:ind w:left="103"/>
              <w:rPr>
                <w:sz w:val="24"/>
              </w:rPr>
            </w:pPr>
            <w:r>
              <w:rPr>
                <w:sz w:val="24"/>
              </w:rPr>
              <w:t>6ºK</w:t>
            </w:r>
          </w:p>
        </w:tc>
        <w:tc>
          <w:tcPr>
            <w:tcW w:w="1364" w:type="dxa"/>
            <w:shd w:val="clear" w:color="auto" w:fill="FFFF66"/>
          </w:tcPr>
          <w:p>
            <w:pPr>
              <w:pStyle w:val="TableParagraph"/>
              <w:spacing w:line="272" w:lineRule="exact"/>
              <w:ind w:left="100"/>
              <w:rPr>
                <w:sz w:val="24"/>
              </w:rPr>
            </w:pPr>
            <w:r>
              <w:rPr>
                <w:sz w:val="24"/>
              </w:rPr>
              <w:t>22</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6" w:hRule="exact"/>
        </w:trPr>
        <w:tc>
          <w:tcPr>
            <w:tcW w:w="1285" w:type="dxa"/>
            <w:shd w:val="clear" w:color="auto" w:fill="FFFF66"/>
          </w:tcPr>
          <w:p>
            <w:pPr>
              <w:pStyle w:val="TableParagraph"/>
              <w:spacing w:line="275" w:lineRule="exact"/>
              <w:ind w:left="103"/>
              <w:rPr>
                <w:sz w:val="24"/>
              </w:rPr>
            </w:pPr>
            <w:r>
              <w:rPr>
                <w:sz w:val="24"/>
              </w:rPr>
              <w:t>6ºL</w:t>
            </w:r>
          </w:p>
        </w:tc>
        <w:tc>
          <w:tcPr>
            <w:tcW w:w="1364" w:type="dxa"/>
            <w:shd w:val="clear" w:color="auto" w:fill="FFFF66"/>
          </w:tcPr>
          <w:p>
            <w:pPr>
              <w:pStyle w:val="TableParagraph"/>
              <w:spacing w:line="275" w:lineRule="exact"/>
              <w:ind w:left="100"/>
              <w:rPr>
                <w:sz w:val="24"/>
              </w:rPr>
            </w:pPr>
            <w:r>
              <w:rPr>
                <w:sz w:val="24"/>
              </w:rPr>
              <w:t>20</w:t>
            </w:r>
          </w:p>
        </w:tc>
        <w:tc>
          <w:tcPr>
            <w:tcW w:w="1282" w:type="dxa"/>
            <w:shd w:val="clear" w:color="auto" w:fill="FFFF66"/>
          </w:tcPr>
          <w:p>
            <w:pPr>
              <w:pStyle w:val="TableParagraph"/>
              <w:spacing w:line="275" w:lineRule="exact"/>
              <w:ind w:left="100"/>
              <w:rPr>
                <w:sz w:val="24"/>
              </w:rPr>
            </w:pPr>
            <w:r>
              <w:rPr>
                <w:w w:val="99"/>
                <w:sz w:val="24"/>
              </w:rPr>
              <w:t>1</w:t>
            </w:r>
          </w:p>
        </w:tc>
        <w:tc>
          <w:tcPr>
            <w:tcW w:w="1282" w:type="dxa"/>
            <w:shd w:val="clear" w:color="auto" w:fill="FFFF66"/>
          </w:tcPr>
          <w:p>
            <w:pPr>
              <w:pStyle w:val="TableParagraph"/>
              <w:spacing w:line="275" w:lineRule="exact"/>
              <w:ind w:left="100"/>
              <w:rPr>
                <w:sz w:val="24"/>
              </w:rPr>
            </w:pPr>
            <w:r>
              <w:rPr>
                <w:w w:val="99"/>
                <w:sz w:val="24"/>
              </w:rPr>
              <w:t>1</w:t>
            </w:r>
          </w:p>
        </w:tc>
        <w:tc>
          <w:tcPr>
            <w:tcW w:w="1282" w:type="dxa"/>
            <w:shd w:val="clear" w:color="auto" w:fill="FFFF66"/>
          </w:tcPr>
          <w:p>
            <w:pPr>
              <w:pStyle w:val="TableParagraph"/>
              <w:spacing w:line="275"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5" w:lineRule="exact"/>
              <w:ind w:left="105"/>
              <w:rPr>
                <w:sz w:val="24"/>
              </w:rPr>
            </w:pPr>
            <w:r>
              <w:rPr>
                <w:w w:val="99"/>
                <w:sz w:val="24"/>
              </w:rPr>
              <w:t>1</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6ºM</w:t>
            </w:r>
          </w:p>
        </w:tc>
        <w:tc>
          <w:tcPr>
            <w:tcW w:w="1364" w:type="dxa"/>
            <w:shd w:val="clear" w:color="auto" w:fill="FFFF66"/>
          </w:tcPr>
          <w:p>
            <w:pPr>
              <w:pStyle w:val="TableParagraph"/>
              <w:spacing w:line="272" w:lineRule="exact"/>
              <w:ind w:left="100"/>
              <w:rPr>
                <w:sz w:val="24"/>
              </w:rPr>
            </w:pPr>
            <w:r>
              <w:rPr>
                <w:w w:val="99"/>
                <w:sz w:val="24"/>
              </w:rPr>
              <w:t>8</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1</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6ºN</w:t>
            </w:r>
          </w:p>
        </w:tc>
        <w:tc>
          <w:tcPr>
            <w:tcW w:w="1364" w:type="dxa"/>
            <w:shd w:val="clear" w:color="auto" w:fill="FFFF66"/>
          </w:tcPr>
          <w:p>
            <w:pPr>
              <w:pStyle w:val="TableParagraph"/>
              <w:spacing w:line="272" w:lineRule="exact"/>
              <w:ind w:left="100"/>
              <w:rPr>
                <w:sz w:val="24"/>
              </w:rPr>
            </w:pPr>
            <w:r>
              <w:rPr>
                <w:sz w:val="24"/>
              </w:rPr>
              <w:t>11</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7</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6ºO</w:t>
            </w:r>
          </w:p>
        </w:tc>
        <w:tc>
          <w:tcPr>
            <w:tcW w:w="1364" w:type="dxa"/>
            <w:shd w:val="clear" w:color="auto" w:fill="FFFF66"/>
          </w:tcPr>
          <w:p>
            <w:pPr>
              <w:pStyle w:val="TableParagraph"/>
              <w:spacing w:line="272" w:lineRule="exact"/>
              <w:ind w:left="100"/>
              <w:rPr>
                <w:sz w:val="24"/>
              </w:rPr>
            </w:pPr>
            <w:r>
              <w:rPr>
                <w:sz w:val="24"/>
              </w:rPr>
              <w:t>15</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6ºP</w:t>
            </w:r>
          </w:p>
        </w:tc>
        <w:tc>
          <w:tcPr>
            <w:tcW w:w="1364" w:type="dxa"/>
            <w:shd w:val="clear" w:color="auto" w:fill="FFFF66"/>
          </w:tcPr>
          <w:p>
            <w:pPr>
              <w:pStyle w:val="TableParagraph"/>
              <w:spacing w:line="272" w:lineRule="exact"/>
              <w:ind w:left="100"/>
              <w:rPr>
                <w:sz w:val="24"/>
              </w:rPr>
            </w:pPr>
            <w:r>
              <w:rPr>
                <w:w w:val="99"/>
                <w:sz w:val="24"/>
              </w:rPr>
              <w:t>9</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6</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6ºQ</w:t>
            </w:r>
          </w:p>
        </w:tc>
        <w:tc>
          <w:tcPr>
            <w:tcW w:w="1364" w:type="dxa"/>
            <w:shd w:val="clear" w:color="auto" w:fill="FFFF66"/>
          </w:tcPr>
          <w:p>
            <w:pPr>
              <w:pStyle w:val="TableParagraph"/>
              <w:spacing w:line="272" w:lineRule="exact"/>
              <w:ind w:left="100"/>
              <w:rPr>
                <w:sz w:val="24"/>
              </w:rPr>
            </w:pPr>
            <w:r>
              <w:rPr>
                <w:sz w:val="24"/>
              </w:rPr>
              <w:t>13</w:t>
            </w:r>
          </w:p>
        </w:tc>
        <w:tc>
          <w:tcPr>
            <w:tcW w:w="1282" w:type="dxa"/>
            <w:shd w:val="clear" w:color="auto" w:fill="FFFF66"/>
          </w:tcPr>
          <w:p>
            <w:pPr>
              <w:pStyle w:val="TableParagraph"/>
              <w:spacing w:line="272" w:lineRule="exact"/>
              <w:ind w:left="100"/>
              <w:rPr>
                <w:sz w:val="24"/>
              </w:rPr>
            </w:pPr>
            <w:r>
              <w:rPr>
                <w:w w:val="99"/>
                <w:sz w:val="24"/>
              </w:rPr>
              <w:t>1</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4</w:t>
            </w:r>
          </w:p>
        </w:tc>
        <w:tc>
          <w:tcPr>
            <w:tcW w:w="1283" w:type="dxa"/>
            <w:vMerge/>
            <w:shd w:val="clear" w:color="auto" w:fill="E26C09"/>
          </w:tcPr>
          <w:p>
            <w:pPr/>
          </w:p>
        </w:tc>
      </w:tr>
      <w:tr>
        <w:trPr>
          <w:trHeight w:val="288" w:hRule="exact"/>
        </w:trPr>
        <w:tc>
          <w:tcPr>
            <w:tcW w:w="1285" w:type="dxa"/>
            <w:shd w:val="clear" w:color="auto" w:fill="FFFF66"/>
          </w:tcPr>
          <w:p>
            <w:pPr>
              <w:pStyle w:val="TableParagraph"/>
              <w:spacing w:line="272" w:lineRule="exact"/>
              <w:ind w:left="103"/>
              <w:rPr>
                <w:sz w:val="24"/>
              </w:rPr>
            </w:pPr>
            <w:r>
              <w:rPr>
                <w:sz w:val="24"/>
              </w:rPr>
              <w:t>6ºR</w:t>
            </w:r>
          </w:p>
        </w:tc>
        <w:tc>
          <w:tcPr>
            <w:tcW w:w="1364" w:type="dxa"/>
            <w:shd w:val="clear" w:color="auto" w:fill="FFFF66"/>
          </w:tcPr>
          <w:p>
            <w:pPr>
              <w:pStyle w:val="TableParagraph"/>
              <w:spacing w:line="272" w:lineRule="exact"/>
              <w:ind w:left="100"/>
              <w:rPr>
                <w:sz w:val="24"/>
              </w:rPr>
            </w:pPr>
            <w:r>
              <w:rPr>
                <w:sz w:val="24"/>
              </w:rPr>
              <w:t>28</w:t>
            </w:r>
          </w:p>
        </w:tc>
        <w:tc>
          <w:tcPr>
            <w:tcW w:w="1282" w:type="dxa"/>
            <w:shd w:val="clear" w:color="auto" w:fill="FFFF66"/>
          </w:tcPr>
          <w:p>
            <w:pPr>
              <w:pStyle w:val="TableParagraph"/>
              <w:spacing w:line="272" w:lineRule="exact"/>
              <w:ind w:left="100"/>
              <w:rPr>
                <w:sz w:val="24"/>
              </w:rPr>
            </w:pPr>
            <w:r>
              <w:rPr>
                <w:w w:val="99"/>
                <w:sz w:val="24"/>
              </w:rPr>
              <w:t>2</w:t>
            </w:r>
          </w:p>
        </w:tc>
        <w:tc>
          <w:tcPr>
            <w:tcW w:w="1282" w:type="dxa"/>
            <w:shd w:val="clear" w:color="auto" w:fill="FFFF66"/>
          </w:tcPr>
          <w:p>
            <w:pPr>
              <w:pStyle w:val="TableParagraph"/>
              <w:spacing w:line="272" w:lineRule="exact"/>
              <w:ind w:left="100"/>
              <w:rPr>
                <w:sz w:val="24"/>
              </w:rPr>
            </w:pPr>
            <w:r>
              <w:rPr>
                <w:w w:val="99"/>
                <w:sz w:val="24"/>
              </w:rPr>
              <w:t>0</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w w:val="99"/>
                <w:sz w:val="24"/>
              </w:rPr>
              <w:t>0</w:t>
            </w:r>
          </w:p>
        </w:tc>
        <w:tc>
          <w:tcPr>
            <w:tcW w:w="1283" w:type="dxa"/>
            <w:vMerge/>
            <w:shd w:val="clear" w:color="auto" w:fill="E26C09"/>
          </w:tcPr>
          <w:p>
            <w:pPr/>
          </w:p>
        </w:tc>
      </w:tr>
      <w:tr>
        <w:trPr>
          <w:trHeight w:val="283" w:hRule="exact"/>
        </w:trPr>
        <w:tc>
          <w:tcPr>
            <w:tcW w:w="1285" w:type="dxa"/>
            <w:shd w:val="clear" w:color="auto" w:fill="FFFF66"/>
          </w:tcPr>
          <w:p>
            <w:pPr>
              <w:pStyle w:val="TableParagraph"/>
              <w:spacing w:line="272" w:lineRule="exact"/>
              <w:ind w:left="103"/>
              <w:rPr>
                <w:sz w:val="24"/>
              </w:rPr>
            </w:pPr>
            <w:r>
              <w:rPr>
                <w:sz w:val="24"/>
              </w:rPr>
              <w:t>Total</w:t>
            </w:r>
          </w:p>
        </w:tc>
        <w:tc>
          <w:tcPr>
            <w:tcW w:w="1364" w:type="dxa"/>
            <w:shd w:val="clear" w:color="auto" w:fill="FFFF66"/>
          </w:tcPr>
          <w:p>
            <w:pPr/>
          </w:p>
        </w:tc>
        <w:tc>
          <w:tcPr>
            <w:tcW w:w="1282" w:type="dxa"/>
            <w:shd w:val="clear" w:color="auto" w:fill="FFFF66"/>
          </w:tcPr>
          <w:p>
            <w:pPr>
              <w:pStyle w:val="TableParagraph"/>
              <w:spacing w:line="272" w:lineRule="exact"/>
              <w:ind w:left="100" w:right="299"/>
              <w:rPr>
                <w:sz w:val="24"/>
              </w:rPr>
            </w:pPr>
            <w:r>
              <w:rPr>
                <w:sz w:val="24"/>
              </w:rPr>
              <w:t>13</w:t>
            </w:r>
          </w:p>
        </w:tc>
        <w:tc>
          <w:tcPr>
            <w:tcW w:w="1282" w:type="dxa"/>
            <w:shd w:val="clear" w:color="auto" w:fill="FFFF66"/>
          </w:tcPr>
          <w:p>
            <w:pPr>
              <w:pStyle w:val="TableParagraph"/>
              <w:spacing w:line="272" w:lineRule="exact"/>
              <w:ind w:left="100"/>
              <w:rPr>
                <w:sz w:val="24"/>
              </w:rPr>
            </w:pPr>
            <w:r>
              <w:rPr>
                <w:w w:val="99"/>
                <w:sz w:val="24"/>
              </w:rPr>
              <w:t>5</w:t>
            </w:r>
          </w:p>
        </w:tc>
        <w:tc>
          <w:tcPr>
            <w:tcW w:w="1282" w:type="dxa"/>
            <w:shd w:val="clear" w:color="auto" w:fill="FFFF66"/>
          </w:tcPr>
          <w:p>
            <w:pPr>
              <w:pStyle w:val="TableParagraph"/>
              <w:spacing w:line="272" w:lineRule="exact"/>
              <w:ind w:left="105"/>
              <w:rPr>
                <w:sz w:val="24"/>
              </w:rPr>
            </w:pPr>
            <w:r>
              <w:rPr>
                <w:w w:val="99"/>
                <w:sz w:val="24"/>
              </w:rPr>
              <w:t>0</w:t>
            </w:r>
          </w:p>
        </w:tc>
        <w:tc>
          <w:tcPr>
            <w:tcW w:w="1287" w:type="dxa"/>
            <w:tcBorders>
              <w:right w:val="single" w:sz="41" w:space="0" w:color="E26C09"/>
            </w:tcBorders>
            <w:shd w:val="clear" w:color="auto" w:fill="FFFF66"/>
          </w:tcPr>
          <w:p>
            <w:pPr>
              <w:pStyle w:val="TableParagraph"/>
              <w:spacing w:line="272" w:lineRule="exact"/>
              <w:ind w:left="105"/>
              <w:rPr>
                <w:sz w:val="24"/>
              </w:rPr>
            </w:pPr>
            <w:r>
              <w:rPr>
                <w:sz w:val="24"/>
              </w:rPr>
              <w:t>20</w:t>
            </w:r>
          </w:p>
        </w:tc>
        <w:tc>
          <w:tcPr>
            <w:tcW w:w="1283" w:type="dxa"/>
            <w:vMerge/>
            <w:shd w:val="clear" w:color="auto" w:fill="E26C09"/>
          </w:tcPr>
          <w:p>
            <w:pPr/>
          </w:p>
        </w:tc>
      </w:tr>
    </w:tbl>
    <w:p>
      <w:pPr>
        <w:pStyle w:val="BodyText"/>
        <w:spacing w:before="9"/>
        <w:rPr>
          <w:sz w:val="17"/>
        </w:rPr>
      </w:pPr>
    </w:p>
    <w:p>
      <w:pPr>
        <w:pStyle w:val="BodyText"/>
        <w:spacing w:before="69"/>
        <w:ind w:left="261" w:right="1195"/>
        <w:jc w:val="center"/>
      </w:pPr>
      <w:r>
        <w:rPr/>
        <w:t>CBTis 128</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2"/>
        <w:gridCol w:w="4489"/>
      </w:tblGrid>
      <w:tr>
        <w:trPr>
          <w:trHeight w:val="288" w:hRule="exact"/>
        </w:trPr>
        <w:tc>
          <w:tcPr>
            <w:tcW w:w="4492" w:type="dxa"/>
            <w:shd w:val="clear" w:color="auto" w:fill="EAF0DD"/>
          </w:tcPr>
          <w:p>
            <w:pPr>
              <w:pStyle w:val="TableParagraph"/>
              <w:spacing w:line="267" w:lineRule="exact"/>
              <w:ind w:left="103"/>
              <w:rPr>
                <w:b/>
                <w:sz w:val="24"/>
              </w:rPr>
            </w:pPr>
            <w:r>
              <w:rPr>
                <w:b/>
                <w:sz w:val="24"/>
              </w:rPr>
              <w:t>Total lefties morning shift students</w:t>
            </w:r>
          </w:p>
        </w:tc>
        <w:tc>
          <w:tcPr>
            <w:tcW w:w="4489" w:type="dxa"/>
            <w:shd w:val="clear" w:color="auto" w:fill="EAF0DD"/>
          </w:tcPr>
          <w:p>
            <w:pPr>
              <w:pStyle w:val="TableParagraph"/>
              <w:spacing w:line="267" w:lineRule="exact"/>
              <w:ind w:left="100" w:right="330"/>
              <w:rPr>
                <w:b/>
                <w:sz w:val="24"/>
              </w:rPr>
            </w:pPr>
            <w:r>
              <w:rPr>
                <w:b/>
                <w:sz w:val="24"/>
              </w:rPr>
              <w:t>79  Men and woman</w:t>
            </w:r>
          </w:p>
        </w:tc>
      </w:tr>
      <w:tr>
        <w:trPr>
          <w:trHeight w:val="284" w:hRule="exact"/>
        </w:trPr>
        <w:tc>
          <w:tcPr>
            <w:tcW w:w="4492" w:type="dxa"/>
            <w:shd w:val="clear" w:color="auto" w:fill="EAF0DD"/>
          </w:tcPr>
          <w:p>
            <w:pPr>
              <w:pStyle w:val="TableParagraph"/>
              <w:spacing w:line="267" w:lineRule="exact"/>
              <w:ind w:left="103"/>
              <w:rPr>
                <w:b/>
                <w:sz w:val="24"/>
              </w:rPr>
            </w:pPr>
            <w:r>
              <w:rPr>
                <w:b/>
                <w:sz w:val="24"/>
              </w:rPr>
              <w:t>Total lefties evening shift students</w:t>
            </w:r>
          </w:p>
        </w:tc>
        <w:tc>
          <w:tcPr>
            <w:tcW w:w="4489" w:type="dxa"/>
            <w:shd w:val="clear" w:color="auto" w:fill="EAF0DD"/>
          </w:tcPr>
          <w:p>
            <w:pPr>
              <w:pStyle w:val="TableParagraph"/>
              <w:spacing w:line="267" w:lineRule="exact"/>
              <w:ind w:left="100" w:right="330"/>
              <w:rPr>
                <w:b/>
                <w:sz w:val="24"/>
              </w:rPr>
            </w:pPr>
            <w:r>
              <w:rPr>
                <w:b/>
                <w:sz w:val="24"/>
              </w:rPr>
              <w:t>80  Men and woman</w:t>
            </w:r>
          </w:p>
        </w:tc>
      </w:tr>
      <w:tr>
        <w:trPr>
          <w:trHeight w:val="288" w:hRule="exact"/>
        </w:trPr>
        <w:tc>
          <w:tcPr>
            <w:tcW w:w="4492" w:type="dxa"/>
            <w:shd w:val="clear" w:color="auto" w:fill="EAF0DD"/>
          </w:tcPr>
          <w:p>
            <w:pPr>
              <w:pStyle w:val="TableParagraph"/>
              <w:spacing w:line="267" w:lineRule="exact"/>
              <w:ind w:left="103"/>
              <w:rPr>
                <w:b/>
                <w:sz w:val="24"/>
              </w:rPr>
            </w:pPr>
            <w:r>
              <w:rPr>
                <w:b/>
                <w:sz w:val="24"/>
              </w:rPr>
              <w:t>Total on campus</w:t>
            </w:r>
          </w:p>
        </w:tc>
        <w:tc>
          <w:tcPr>
            <w:tcW w:w="4489" w:type="dxa"/>
            <w:shd w:val="clear" w:color="auto" w:fill="EAF0DD"/>
          </w:tcPr>
          <w:p>
            <w:pPr>
              <w:pStyle w:val="TableParagraph"/>
              <w:spacing w:line="267" w:lineRule="exact"/>
              <w:ind w:left="839" w:right="330"/>
              <w:rPr>
                <w:b/>
                <w:sz w:val="24"/>
              </w:rPr>
            </w:pPr>
            <w:r>
              <w:rPr>
                <w:b/>
                <w:sz w:val="24"/>
              </w:rPr>
              <w:t>159</w:t>
            </w:r>
          </w:p>
        </w:tc>
      </w:tr>
    </w:tbl>
    <w:p>
      <w:pPr>
        <w:spacing w:after="0" w:line="267" w:lineRule="exact"/>
        <w:rPr>
          <w:sz w:val="24"/>
        </w:rPr>
        <w:sectPr>
          <w:pgSz w:w="12240" w:h="15840"/>
          <w:pgMar w:header="698" w:footer="1051" w:top="1200" w:bottom="1240" w:left="1180" w:right="240"/>
        </w:sectPr>
      </w:pPr>
    </w:p>
    <w:p>
      <w:pPr>
        <w:pStyle w:val="BodyText"/>
        <w:spacing w:before="10"/>
        <w:rPr>
          <w:sz w:val="15"/>
        </w:rPr>
      </w:pPr>
    </w:p>
    <w:p>
      <w:pPr>
        <w:pStyle w:val="BodyText"/>
        <w:tabs>
          <w:tab w:pos="1323" w:val="left" w:leader="none"/>
        </w:tabs>
        <w:spacing w:before="70"/>
        <w:ind w:right="932"/>
        <w:jc w:val="center"/>
      </w:pPr>
      <w:r>
        <w:rPr/>
        <w:t>CBTis</w:t>
      </w:r>
      <w:r>
        <w:rPr>
          <w:spacing w:val="-1"/>
        </w:rPr>
        <w:t> </w:t>
      </w:r>
      <w:r>
        <w:rPr/>
        <w:t>114</w:t>
        <w:tab/>
        <w:t>evening</w:t>
      </w:r>
      <w:r>
        <w:rPr>
          <w:spacing w:val="-3"/>
        </w:rPr>
        <w:t> </w:t>
      </w:r>
      <w:r>
        <w:rPr/>
        <w:t>shift</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7" w:hRule="exact"/>
        </w:trPr>
        <w:tc>
          <w:tcPr>
            <w:tcW w:w="1285" w:type="dxa"/>
            <w:shd w:val="clear" w:color="auto" w:fill="DBE4F0"/>
          </w:tcPr>
          <w:p>
            <w:pPr>
              <w:pStyle w:val="TableParagraph"/>
              <w:spacing w:line="272" w:lineRule="exact"/>
              <w:ind w:left="103"/>
              <w:rPr>
                <w:sz w:val="24"/>
              </w:rPr>
            </w:pPr>
            <w:r>
              <w:rPr>
                <w:sz w:val="24"/>
              </w:rPr>
              <w:t>Group</w:t>
            </w:r>
          </w:p>
        </w:tc>
        <w:tc>
          <w:tcPr>
            <w:tcW w:w="1364" w:type="dxa"/>
            <w:shd w:val="clear" w:color="auto" w:fill="DBE4F0"/>
          </w:tcPr>
          <w:p>
            <w:pPr>
              <w:pStyle w:val="TableParagraph"/>
              <w:spacing w:line="272" w:lineRule="exact"/>
              <w:ind w:left="100"/>
              <w:rPr>
                <w:sz w:val="24"/>
              </w:rPr>
            </w:pPr>
            <w:r>
              <w:rPr>
                <w:sz w:val="24"/>
              </w:rPr>
              <w:t>Classroom</w:t>
            </w:r>
          </w:p>
        </w:tc>
        <w:tc>
          <w:tcPr>
            <w:tcW w:w="1282" w:type="dxa"/>
            <w:shd w:val="clear" w:color="auto" w:fill="DBE4F0"/>
          </w:tcPr>
          <w:p>
            <w:pPr>
              <w:pStyle w:val="TableParagraph"/>
              <w:ind w:left="100" w:right="299"/>
              <w:rPr>
                <w:sz w:val="24"/>
              </w:rPr>
            </w:pPr>
            <w:r>
              <w:rPr>
                <w:sz w:val="24"/>
              </w:rPr>
              <w:t>Number of left handed men</w:t>
            </w:r>
          </w:p>
        </w:tc>
        <w:tc>
          <w:tcPr>
            <w:tcW w:w="1282" w:type="dxa"/>
            <w:shd w:val="clear" w:color="auto" w:fill="DBE4F0"/>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DBE4F0"/>
          </w:tcPr>
          <w:p>
            <w:pPr>
              <w:pStyle w:val="TableParagraph"/>
              <w:spacing w:line="242" w:lineRule="auto"/>
              <w:ind w:left="105" w:right="120"/>
              <w:rPr>
                <w:sz w:val="24"/>
              </w:rPr>
            </w:pPr>
            <w:r>
              <w:rPr>
                <w:sz w:val="24"/>
              </w:rPr>
              <w:t>of seats left trowel</w:t>
            </w:r>
          </w:p>
        </w:tc>
        <w:tc>
          <w:tcPr>
            <w:tcW w:w="1287" w:type="dxa"/>
            <w:shd w:val="clear" w:color="auto" w:fill="DBE4F0"/>
          </w:tcPr>
          <w:p>
            <w:pPr>
              <w:pStyle w:val="TableParagraph"/>
              <w:ind w:left="105" w:right="171"/>
              <w:rPr>
                <w:sz w:val="24"/>
              </w:rPr>
            </w:pPr>
            <w:r>
              <w:rPr>
                <w:sz w:val="24"/>
              </w:rPr>
              <w:t>No of seats with wide blade</w:t>
            </w:r>
          </w:p>
        </w:tc>
        <w:tc>
          <w:tcPr>
            <w:tcW w:w="1283" w:type="dxa"/>
            <w:shd w:val="clear" w:color="auto" w:fill="DBE4F0"/>
          </w:tcPr>
          <w:p>
            <w:pPr>
              <w:pStyle w:val="TableParagraph"/>
              <w:spacing w:line="242" w:lineRule="auto"/>
              <w:ind w:left="101" w:right="458"/>
              <w:rPr>
                <w:sz w:val="24"/>
              </w:rPr>
            </w:pPr>
            <w:r>
              <w:rPr>
                <w:sz w:val="24"/>
              </w:rPr>
              <w:t>Total lefties.</w:t>
            </w:r>
          </w:p>
        </w:tc>
      </w:tr>
      <w:tr>
        <w:trPr>
          <w:trHeight w:val="286" w:hRule="exact"/>
        </w:trPr>
        <w:tc>
          <w:tcPr>
            <w:tcW w:w="1285" w:type="dxa"/>
            <w:shd w:val="clear" w:color="auto" w:fill="E4DFEB"/>
          </w:tcPr>
          <w:p>
            <w:pPr>
              <w:pStyle w:val="TableParagraph"/>
              <w:spacing w:line="274" w:lineRule="exact"/>
              <w:ind w:left="103"/>
              <w:rPr>
                <w:sz w:val="24"/>
              </w:rPr>
            </w:pPr>
            <w:r>
              <w:rPr>
                <w:sz w:val="24"/>
              </w:rPr>
              <w:t>2º C</w:t>
            </w:r>
          </w:p>
        </w:tc>
        <w:tc>
          <w:tcPr>
            <w:tcW w:w="1364" w:type="dxa"/>
            <w:shd w:val="clear" w:color="auto" w:fill="E4DFEB"/>
          </w:tcPr>
          <w:p>
            <w:pPr/>
          </w:p>
        </w:tc>
        <w:tc>
          <w:tcPr>
            <w:tcW w:w="1282" w:type="dxa"/>
            <w:shd w:val="clear" w:color="auto" w:fill="E4DFEB"/>
          </w:tcPr>
          <w:p>
            <w:pPr>
              <w:pStyle w:val="TableParagraph"/>
              <w:spacing w:line="274" w:lineRule="exact"/>
              <w:ind w:left="100"/>
              <w:rPr>
                <w:sz w:val="24"/>
              </w:rPr>
            </w:pPr>
            <w:r>
              <w:rPr>
                <w:w w:val="99"/>
                <w:sz w:val="24"/>
              </w:rPr>
              <w:t>3</w:t>
            </w:r>
          </w:p>
        </w:tc>
        <w:tc>
          <w:tcPr>
            <w:tcW w:w="1282" w:type="dxa"/>
            <w:shd w:val="clear" w:color="auto" w:fill="E4DFEB"/>
          </w:tcPr>
          <w:p>
            <w:pPr>
              <w:pStyle w:val="TableParagraph"/>
              <w:spacing w:line="274" w:lineRule="exact"/>
              <w:ind w:left="100"/>
              <w:rPr>
                <w:sz w:val="24"/>
              </w:rPr>
            </w:pPr>
            <w:r>
              <w:rPr>
                <w:w w:val="99"/>
                <w:sz w:val="24"/>
              </w:rPr>
              <w:t>2</w:t>
            </w:r>
          </w:p>
        </w:tc>
        <w:tc>
          <w:tcPr>
            <w:tcW w:w="1282" w:type="dxa"/>
            <w:shd w:val="clear" w:color="auto" w:fill="E4DFEB"/>
          </w:tcPr>
          <w:p>
            <w:pPr>
              <w:pStyle w:val="TableParagraph"/>
              <w:spacing w:line="274"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4" w:lineRule="exact"/>
              <w:ind w:left="105"/>
              <w:rPr>
                <w:sz w:val="24"/>
              </w:rPr>
            </w:pPr>
            <w:r>
              <w:rPr>
                <w:w w:val="99"/>
                <w:sz w:val="24"/>
              </w:rPr>
              <w:t>0</w:t>
            </w:r>
          </w:p>
        </w:tc>
        <w:tc>
          <w:tcPr>
            <w:tcW w:w="1283" w:type="dxa"/>
            <w:tcBorders>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2ºD</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3" w:hRule="exact"/>
        </w:trPr>
        <w:tc>
          <w:tcPr>
            <w:tcW w:w="1285" w:type="dxa"/>
            <w:shd w:val="clear" w:color="auto" w:fill="E4DFEB"/>
          </w:tcPr>
          <w:p>
            <w:pPr>
              <w:pStyle w:val="TableParagraph"/>
              <w:spacing w:line="272" w:lineRule="exact"/>
              <w:ind w:left="103"/>
              <w:rPr>
                <w:sz w:val="24"/>
              </w:rPr>
            </w:pPr>
            <w:r>
              <w:rPr>
                <w:sz w:val="24"/>
              </w:rPr>
              <w:t>2ºF</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2ºH</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3" w:hRule="exact"/>
        </w:trPr>
        <w:tc>
          <w:tcPr>
            <w:tcW w:w="1285" w:type="dxa"/>
            <w:shd w:val="clear" w:color="auto" w:fill="E4DFEB"/>
          </w:tcPr>
          <w:p>
            <w:pPr>
              <w:pStyle w:val="TableParagraph"/>
              <w:spacing w:line="272" w:lineRule="exact"/>
              <w:ind w:left="103"/>
              <w:rPr>
                <w:sz w:val="24"/>
              </w:rPr>
            </w:pPr>
            <w:r>
              <w:rPr>
                <w:sz w:val="24"/>
              </w:rPr>
              <w:t>2ºI</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4</w:t>
            </w: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2ºK</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3</w:t>
            </w: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6" w:hRule="exact"/>
        </w:trPr>
        <w:tc>
          <w:tcPr>
            <w:tcW w:w="1285" w:type="dxa"/>
            <w:shd w:val="clear" w:color="auto" w:fill="E4DFEB"/>
          </w:tcPr>
          <w:p>
            <w:pPr>
              <w:pStyle w:val="TableParagraph"/>
              <w:spacing w:line="272" w:lineRule="exact"/>
              <w:ind w:left="103"/>
              <w:rPr>
                <w:sz w:val="24"/>
              </w:rPr>
            </w:pPr>
            <w:r>
              <w:rPr>
                <w:sz w:val="24"/>
              </w:rPr>
              <w:t>2ºO</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6" w:hRule="exact"/>
        </w:trPr>
        <w:tc>
          <w:tcPr>
            <w:tcW w:w="1285" w:type="dxa"/>
            <w:shd w:val="clear" w:color="auto" w:fill="E4DFEB"/>
          </w:tcPr>
          <w:p>
            <w:pPr>
              <w:pStyle w:val="TableParagraph"/>
              <w:spacing w:line="274" w:lineRule="exact"/>
              <w:ind w:left="103"/>
              <w:rPr>
                <w:sz w:val="24"/>
              </w:rPr>
            </w:pPr>
            <w:r>
              <w:rPr>
                <w:sz w:val="24"/>
              </w:rPr>
              <w:t>2ºP</w:t>
            </w:r>
          </w:p>
        </w:tc>
        <w:tc>
          <w:tcPr>
            <w:tcW w:w="1364" w:type="dxa"/>
            <w:shd w:val="clear" w:color="auto" w:fill="E4DFEB"/>
          </w:tcPr>
          <w:p>
            <w:pPr/>
          </w:p>
        </w:tc>
        <w:tc>
          <w:tcPr>
            <w:tcW w:w="1282" w:type="dxa"/>
            <w:shd w:val="clear" w:color="auto" w:fill="E4DFEB"/>
          </w:tcPr>
          <w:p>
            <w:pPr>
              <w:pStyle w:val="TableParagraph"/>
              <w:spacing w:line="274" w:lineRule="exact"/>
              <w:ind w:left="100"/>
              <w:rPr>
                <w:sz w:val="24"/>
              </w:rPr>
            </w:pPr>
            <w:r>
              <w:rPr>
                <w:w w:val="99"/>
                <w:sz w:val="24"/>
              </w:rPr>
              <w:t>3</w:t>
            </w:r>
          </w:p>
        </w:tc>
        <w:tc>
          <w:tcPr>
            <w:tcW w:w="1282" w:type="dxa"/>
            <w:shd w:val="clear" w:color="auto" w:fill="E4DFEB"/>
          </w:tcPr>
          <w:p>
            <w:pPr>
              <w:pStyle w:val="TableParagraph"/>
              <w:spacing w:line="274" w:lineRule="exact"/>
              <w:ind w:left="100"/>
              <w:rPr>
                <w:sz w:val="24"/>
              </w:rPr>
            </w:pPr>
            <w:r>
              <w:rPr>
                <w:w w:val="99"/>
                <w:sz w:val="24"/>
              </w:rPr>
              <w:t>1</w:t>
            </w:r>
          </w:p>
        </w:tc>
        <w:tc>
          <w:tcPr>
            <w:tcW w:w="1282" w:type="dxa"/>
            <w:shd w:val="clear" w:color="auto" w:fill="E4DFEB"/>
          </w:tcPr>
          <w:p>
            <w:pPr>
              <w:pStyle w:val="TableParagraph"/>
              <w:spacing w:line="274"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4"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Total</w:t>
            </w:r>
          </w:p>
        </w:tc>
        <w:tc>
          <w:tcPr>
            <w:tcW w:w="1364" w:type="dxa"/>
            <w:shd w:val="clear" w:color="auto" w:fill="E4DFEB"/>
          </w:tcPr>
          <w:p>
            <w:pPr/>
          </w:p>
        </w:tc>
        <w:tc>
          <w:tcPr>
            <w:tcW w:w="1282" w:type="dxa"/>
            <w:shd w:val="clear" w:color="auto" w:fill="E4DFEB"/>
          </w:tcPr>
          <w:p>
            <w:pPr>
              <w:pStyle w:val="TableParagraph"/>
              <w:spacing w:line="272" w:lineRule="exact"/>
              <w:ind w:left="100" w:right="299"/>
              <w:rPr>
                <w:sz w:val="24"/>
              </w:rPr>
            </w:pPr>
            <w:r>
              <w:rPr>
                <w:sz w:val="24"/>
              </w:rPr>
              <w:t>17</w:t>
            </w:r>
          </w:p>
        </w:tc>
        <w:tc>
          <w:tcPr>
            <w:tcW w:w="1282" w:type="dxa"/>
            <w:shd w:val="clear" w:color="auto" w:fill="E4DFEB"/>
          </w:tcPr>
          <w:p>
            <w:pPr>
              <w:pStyle w:val="TableParagraph"/>
              <w:spacing w:line="272" w:lineRule="exact"/>
              <w:ind w:left="100"/>
              <w:rPr>
                <w:sz w:val="24"/>
              </w:rPr>
            </w:pPr>
            <w:r>
              <w:rPr>
                <w:w w:val="99"/>
                <w:sz w:val="24"/>
              </w:rPr>
              <w:t>9</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tcBorders>
            <w:shd w:val="clear" w:color="auto" w:fill="C2D59B"/>
          </w:tcPr>
          <w:p>
            <w:pPr>
              <w:pStyle w:val="TableParagraph"/>
              <w:spacing w:line="190" w:lineRule="exact"/>
              <w:ind w:left="101" w:right="458"/>
              <w:rPr>
                <w:b/>
                <w:sz w:val="24"/>
              </w:rPr>
            </w:pPr>
            <w:r>
              <w:rPr>
                <w:b/>
                <w:sz w:val="24"/>
              </w:rPr>
              <w:t>26</w:t>
            </w:r>
          </w:p>
        </w:tc>
      </w:tr>
    </w:tbl>
    <w:p>
      <w:pPr>
        <w:pStyle w:val="BodyText"/>
        <w:rPr>
          <w:sz w:val="20"/>
        </w:rPr>
      </w:pPr>
    </w:p>
    <w:p>
      <w:pPr>
        <w:pStyle w:val="BodyText"/>
        <w:spacing w:before="7"/>
        <w:rPr>
          <w:sz w:val="21"/>
        </w:rPr>
      </w:pPr>
    </w:p>
    <w:p>
      <w:pPr>
        <w:pStyle w:val="BodyText"/>
        <w:tabs>
          <w:tab w:pos="1323" w:val="left" w:leader="none"/>
        </w:tabs>
        <w:spacing w:before="70"/>
        <w:ind w:right="932"/>
        <w:jc w:val="center"/>
      </w:pPr>
      <w:r>
        <w:rPr/>
        <w:t>CBTis</w:t>
      </w:r>
      <w:r>
        <w:rPr>
          <w:spacing w:val="-1"/>
        </w:rPr>
        <w:t> </w:t>
      </w:r>
      <w:r>
        <w:rPr/>
        <w:t>114</w:t>
        <w:tab/>
        <w:t>evening</w:t>
      </w:r>
      <w:r>
        <w:rPr>
          <w:spacing w:val="-3"/>
        </w:rPr>
        <w:t> </w:t>
      </w:r>
      <w:r>
        <w:rPr/>
        <w:t>shift</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4" w:hRule="exact"/>
        </w:trPr>
        <w:tc>
          <w:tcPr>
            <w:tcW w:w="1285" w:type="dxa"/>
            <w:shd w:val="clear" w:color="auto" w:fill="DBE4F0"/>
          </w:tcPr>
          <w:p>
            <w:pPr>
              <w:pStyle w:val="TableParagraph"/>
              <w:spacing w:line="272" w:lineRule="exact"/>
              <w:ind w:left="103"/>
              <w:rPr>
                <w:sz w:val="24"/>
              </w:rPr>
            </w:pPr>
            <w:r>
              <w:rPr>
                <w:sz w:val="24"/>
              </w:rPr>
              <w:t>Group</w:t>
            </w:r>
          </w:p>
        </w:tc>
        <w:tc>
          <w:tcPr>
            <w:tcW w:w="1364" w:type="dxa"/>
            <w:shd w:val="clear" w:color="auto" w:fill="DBE4F0"/>
          </w:tcPr>
          <w:p>
            <w:pPr>
              <w:pStyle w:val="TableParagraph"/>
              <w:spacing w:line="272" w:lineRule="exact"/>
              <w:ind w:left="100"/>
              <w:rPr>
                <w:sz w:val="24"/>
              </w:rPr>
            </w:pPr>
            <w:r>
              <w:rPr>
                <w:sz w:val="24"/>
              </w:rPr>
              <w:t>Classroom</w:t>
            </w:r>
          </w:p>
        </w:tc>
        <w:tc>
          <w:tcPr>
            <w:tcW w:w="1282" w:type="dxa"/>
            <w:shd w:val="clear" w:color="auto" w:fill="DBE4F0"/>
          </w:tcPr>
          <w:p>
            <w:pPr>
              <w:pStyle w:val="TableParagraph"/>
              <w:ind w:left="100" w:right="299"/>
              <w:rPr>
                <w:sz w:val="24"/>
              </w:rPr>
            </w:pPr>
            <w:r>
              <w:rPr>
                <w:sz w:val="24"/>
              </w:rPr>
              <w:t>Number of left handed men</w:t>
            </w:r>
          </w:p>
        </w:tc>
        <w:tc>
          <w:tcPr>
            <w:tcW w:w="1282" w:type="dxa"/>
            <w:shd w:val="clear" w:color="auto" w:fill="DBE4F0"/>
          </w:tcPr>
          <w:p>
            <w:pPr>
              <w:pStyle w:val="TableParagraph"/>
              <w:ind w:left="100" w:right="298"/>
              <w:rPr>
                <w:sz w:val="24"/>
              </w:rPr>
            </w:pPr>
            <w:r>
              <w:rPr>
                <w:sz w:val="24"/>
              </w:rPr>
              <w:t>Number of left handed women</w:t>
            </w:r>
          </w:p>
        </w:tc>
        <w:tc>
          <w:tcPr>
            <w:tcW w:w="1282" w:type="dxa"/>
            <w:shd w:val="clear" w:color="auto" w:fill="DBE4F0"/>
          </w:tcPr>
          <w:p>
            <w:pPr>
              <w:pStyle w:val="TableParagraph"/>
              <w:spacing w:line="242" w:lineRule="auto"/>
              <w:ind w:left="105" w:right="120"/>
              <w:rPr>
                <w:sz w:val="24"/>
              </w:rPr>
            </w:pPr>
            <w:r>
              <w:rPr>
                <w:sz w:val="24"/>
              </w:rPr>
              <w:t>of seats left trowel</w:t>
            </w:r>
          </w:p>
        </w:tc>
        <w:tc>
          <w:tcPr>
            <w:tcW w:w="1287" w:type="dxa"/>
            <w:shd w:val="clear" w:color="auto" w:fill="DBE4F0"/>
          </w:tcPr>
          <w:p>
            <w:pPr>
              <w:pStyle w:val="TableParagraph"/>
              <w:ind w:left="105" w:right="171"/>
              <w:rPr>
                <w:sz w:val="24"/>
              </w:rPr>
            </w:pPr>
            <w:r>
              <w:rPr>
                <w:sz w:val="24"/>
              </w:rPr>
              <w:t>No of seats with wide blade</w:t>
            </w:r>
          </w:p>
        </w:tc>
        <w:tc>
          <w:tcPr>
            <w:tcW w:w="1283" w:type="dxa"/>
            <w:shd w:val="clear" w:color="auto" w:fill="DBE4F0"/>
          </w:tcPr>
          <w:p>
            <w:pPr>
              <w:pStyle w:val="TableParagraph"/>
              <w:spacing w:line="242" w:lineRule="auto"/>
              <w:ind w:left="101" w:right="458"/>
              <w:rPr>
                <w:sz w:val="24"/>
              </w:rPr>
            </w:pPr>
            <w:r>
              <w:rPr>
                <w:sz w:val="24"/>
              </w:rPr>
              <w:t>Total lefties.</w:t>
            </w:r>
          </w:p>
        </w:tc>
      </w:tr>
      <w:tr>
        <w:trPr>
          <w:trHeight w:val="288" w:hRule="exact"/>
        </w:trPr>
        <w:tc>
          <w:tcPr>
            <w:tcW w:w="1285" w:type="dxa"/>
            <w:shd w:val="clear" w:color="auto" w:fill="E4DFEB"/>
          </w:tcPr>
          <w:p>
            <w:pPr>
              <w:pStyle w:val="TableParagraph"/>
              <w:spacing w:line="272" w:lineRule="exact"/>
              <w:ind w:left="103"/>
              <w:rPr>
                <w:sz w:val="24"/>
              </w:rPr>
            </w:pPr>
            <w:r>
              <w:rPr>
                <w:sz w:val="24"/>
              </w:rPr>
              <w:t>4º C</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bottom w:val="nil"/>
            </w:tcBorders>
            <w:shd w:val="clear" w:color="auto" w:fill="C2D59B"/>
          </w:tcPr>
          <w:p>
            <w:pPr/>
          </w:p>
        </w:tc>
      </w:tr>
      <w:tr>
        <w:trPr>
          <w:trHeight w:val="286" w:hRule="exact"/>
        </w:trPr>
        <w:tc>
          <w:tcPr>
            <w:tcW w:w="1285" w:type="dxa"/>
            <w:shd w:val="clear" w:color="auto" w:fill="E4DFEB"/>
          </w:tcPr>
          <w:p>
            <w:pPr>
              <w:pStyle w:val="TableParagraph"/>
              <w:spacing w:line="272" w:lineRule="exact"/>
              <w:ind w:left="103"/>
              <w:rPr>
                <w:sz w:val="24"/>
              </w:rPr>
            </w:pPr>
            <w:r>
              <w:rPr>
                <w:sz w:val="24"/>
              </w:rPr>
              <w:t>4ºD</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4</w:t>
            </w: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6" w:hRule="exact"/>
        </w:trPr>
        <w:tc>
          <w:tcPr>
            <w:tcW w:w="1285" w:type="dxa"/>
            <w:shd w:val="clear" w:color="auto" w:fill="E4DFEB"/>
          </w:tcPr>
          <w:p>
            <w:pPr>
              <w:pStyle w:val="TableParagraph"/>
              <w:spacing w:line="274" w:lineRule="exact"/>
              <w:ind w:left="103"/>
              <w:rPr>
                <w:sz w:val="24"/>
              </w:rPr>
            </w:pPr>
            <w:r>
              <w:rPr>
                <w:sz w:val="24"/>
              </w:rPr>
              <w:t>4ºF</w:t>
            </w:r>
          </w:p>
        </w:tc>
        <w:tc>
          <w:tcPr>
            <w:tcW w:w="1364" w:type="dxa"/>
            <w:shd w:val="clear" w:color="auto" w:fill="E4DFEB"/>
          </w:tcPr>
          <w:p>
            <w:pPr/>
          </w:p>
        </w:tc>
        <w:tc>
          <w:tcPr>
            <w:tcW w:w="1282" w:type="dxa"/>
            <w:shd w:val="clear" w:color="auto" w:fill="E4DFEB"/>
          </w:tcPr>
          <w:p>
            <w:pPr>
              <w:pStyle w:val="TableParagraph"/>
              <w:spacing w:line="274" w:lineRule="exact"/>
              <w:ind w:left="100"/>
              <w:rPr>
                <w:sz w:val="24"/>
              </w:rPr>
            </w:pPr>
            <w:r>
              <w:rPr>
                <w:w w:val="99"/>
                <w:sz w:val="24"/>
              </w:rPr>
              <w:t>3</w:t>
            </w:r>
          </w:p>
        </w:tc>
        <w:tc>
          <w:tcPr>
            <w:tcW w:w="1282" w:type="dxa"/>
            <w:shd w:val="clear" w:color="auto" w:fill="E4DFEB"/>
          </w:tcPr>
          <w:p>
            <w:pPr>
              <w:pStyle w:val="TableParagraph"/>
              <w:spacing w:line="274" w:lineRule="exact"/>
              <w:ind w:left="100"/>
              <w:rPr>
                <w:sz w:val="24"/>
              </w:rPr>
            </w:pPr>
            <w:r>
              <w:rPr>
                <w:w w:val="99"/>
                <w:sz w:val="24"/>
              </w:rPr>
              <w:t>0</w:t>
            </w:r>
          </w:p>
        </w:tc>
        <w:tc>
          <w:tcPr>
            <w:tcW w:w="1282" w:type="dxa"/>
            <w:shd w:val="clear" w:color="auto" w:fill="E4DFEB"/>
          </w:tcPr>
          <w:p>
            <w:pPr>
              <w:pStyle w:val="TableParagraph"/>
              <w:spacing w:line="274"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4"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4ºH</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3</w:t>
            </w: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4" w:hRule="exact"/>
        </w:trPr>
        <w:tc>
          <w:tcPr>
            <w:tcW w:w="1285" w:type="dxa"/>
            <w:shd w:val="clear" w:color="auto" w:fill="E4DFEB"/>
          </w:tcPr>
          <w:p>
            <w:pPr>
              <w:pStyle w:val="TableParagraph"/>
              <w:spacing w:line="272" w:lineRule="exact"/>
              <w:ind w:left="103"/>
              <w:rPr>
                <w:sz w:val="24"/>
              </w:rPr>
            </w:pPr>
            <w:r>
              <w:rPr>
                <w:sz w:val="24"/>
              </w:rPr>
              <w:t>4ºI</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0"/>
              <w:rPr>
                <w:sz w:val="24"/>
              </w:rPr>
            </w:pPr>
            <w:r>
              <w:rPr>
                <w:w w:val="99"/>
                <w:sz w:val="24"/>
              </w:rPr>
              <w:t>3</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4ºK</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3" w:hRule="exact"/>
        </w:trPr>
        <w:tc>
          <w:tcPr>
            <w:tcW w:w="1285" w:type="dxa"/>
            <w:shd w:val="clear" w:color="auto" w:fill="E4DFEB"/>
          </w:tcPr>
          <w:p>
            <w:pPr>
              <w:pStyle w:val="TableParagraph"/>
              <w:spacing w:line="272" w:lineRule="exact"/>
              <w:ind w:left="103"/>
              <w:rPr>
                <w:sz w:val="24"/>
              </w:rPr>
            </w:pPr>
            <w:r>
              <w:rPr>
                <w:sz w:val="24"/>
              </w:rPr>
              <w:t>4ºO</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3</w:t>
            </w: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4ºP</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3</w:t>
            </w: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6" w:hRule="exact"/>
        </w:trPr>
        <w:tc>
          <w:tcPr>
            <w:tcW w:w="1285" w:type="dxa"/>
            <w:shd w:val="clear" w:color="auto" w:fill="E4DFEB"/>
          </w:tcPr>
          <w:p>
            <w:pPr>
              <w:pStyle w:val="TableParagraph"/>
              <w:spacing w:line="272" w:lineRule="exact"/>
              <w:ind w:left="103"/>
              <w:rPr>
                <w:sz w:val="24"/>
              </w:rPr>
            </w:pPr>
            <w:r>
              <w:rPr>
                <w:sz w:val="24"/>
              </w:rPr>
              <w:t>Total</w:t>
            </w:r>
          </w:p>
        </w:tc>
        <w:tc>
          <w:tcPr>
            <w:tcW w:w="1364" w:type="dxa"/>
            <w:shd w:val="clear" w:color="auto" w:fill="E4DFEB"/>
          </w:tcPr>
          <w:p>
            <w:pPr/>
          </w:p>
        </w:tc>
        <w:tc>
          <w:tcPr>
            <w:tcW w:w="1282" w:type="dxa"/>
            <w:shd w:val="clear" w:color="auto" w:fill="E4DFEB"/>
          </w:tcPr>
          <w:p>
            <w:pPr>
              <w:pStyle w:val="TableParagraph"/>
              <w:spacing w:line="272" w:lineRule="exact"/>
              <w:ind w:left="100" w:right="299"/>
              <w:rPr>
                <w:sz w:val="24"/>
              </w:rPr>
            </w:pPr>
            <w:r>
              <w:rPr>
                <w:sz w:val="24"/>
              </w:rPr>
              <w:t>20</w:t>
            </w:r>
          </w:p>
        </w:tc>
        <w:tc>
          <w:tcPr>
            <w:tcW w:w="1282" w:type="dxa"/>
            <w:shd w:val="clear" w:color="auto" w:fill="E4DFEB"/>
          </w:tcPr>
          <w:p>
            <w:pPr>
              <w:pStyle w:val="TableParagraph"/>
              <w:spacing w:line="272" w:lineRule="exact"/>
              <w:ind w:left="100" w:right="298"/>
              <w:rPr>
                <w:sz w:val="24"/>
              </w:rPr>
            </w:pPr>
            <w:r>
              <w:rPr>
                <w:sz w:val="24"/>
              </w:rPr>
              <w:t>11</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tcBorders>
            <w:shd w:val="clear" w:color="auto" w:fill="C2D59B"/>
          </w:tcPr>
          <w:p>
            <w:pPr>
              <w:pStyle w:val="TableParagraph"/>
              <w:spacing w:line="190" w:lineRule="exact"/>
              <w:ind w:left="101" w:right="458"/>
              <w:rPr>
                <w:b/>
                <w:sz w:val="24"/>
              </w:rPr>
            </w:pPr>
            <w:r>
              <w:rPr>
                <w:b/>
                <w:sz w:val="24"/>
              </w:rPr>
              <w:t>31</w:t>
            </w:r>
          </w:p>
        </w:tc>
      </w:tr>
    </w:tbl>
    <w:p>
      <w:pPr>
        <w:pStyle w:val="BodyText"/>
        <w:spacing w:before="7"/>
        <w:rPr>
          <w:sz w:val="17"/>
        </w:rPr>
      </w:pPr>
    </w:p>
    <w:p>
      <w:pPr>
        <w:pStyle w:val="BodyText"/>
        <w:tabs>
          <w:tab w:pos="1323" w:val="left" w:leader="none"/>
        </w:tabs>
        <w:spacing w:before="69" w:after="7"/>
        <w:ind w:right="930"/>
        <w:jc w:val="center"/>
      </w:pPr>
      <w:r>
        <w:rPr/>
        <w:t>CBTis</w:t>
      </w:r>
      <w:r>
        <w:rPr>
          <w:spacing w:val="-1"/>
        </w:rPr>
        <w:t> </w:t>
      </w:r>
      <w:r>
        <w:rPr/>
        <w:t>114</w:t>
        <w:tab/>
        <w:t>evening</w:t>
      </w:r>
      <w:r>
        <w:rPr>
          <w:spacing w:val="-1"/>
        </w:rPr>
        <w:t> </w:t>
      </w:r>
      <w:r>
        <w:rPr/>
        <w:t>shift</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4" w:hRule="exact"/>
        </w:trPr>
        <w:tc>
          <w:tcPr>
            <w:tcW w:w="1285" w:type="dxa"/>
            <w:shd w:val="clear" w:color="auto" w:fill="DBE4F0"/>
          </w:tcPr>
          <w:p>
            <w:pPr>
              <w:pStyle w:val="TableParagraph"/>
              <w:spacing w:line="272" w:lineRule="exact"/>
              <w:ind w:left="103"/>
              <w:rPr>
                <w:sz w:val="24"/>
              </w:rPr>
            </w:pPr>
            <w:r>
              <w:rPr>
                <w:sz w:val="24"/>
              </w:rPr>
              <w:t>Group</w:t>
            </w:r>
          </w:p>
        </w:tc>
        <w:tc>
          <w:tcPr>
            <w:tcW w:w="1364" w:type="dxa"/>
            <w:shd w:val="clear" w:color="auto" w:fill="DBE4F0"/>
          </w:tcPr>
          <w:p>
            <w:pPr>
              <w:pStyle w:val="TableParagraph"/>
              <w:spacing w:line="272" w:lineRule="exact"/>
              <w:ind w:left="100"/>
              <w:rPr>
                <w:sz w:val="24"/>
              </w:rPr>
            </w:pPr>
            <w:r>
              <w:rPr>
                <w:sz w:val="24"/>
              </w:rPr>
              <w:t>Classroom</w:t>
            </w:r>
          </w:p>
        </w:tc>
        <w:tc>
          <w:tcPr>
            <w:tcW w:w="1282" w:type="dxa"/>
            <w:shd w:val="clear" w:color="auto" w:fill="DBE4F0"/>
          </w:tcPr>
          <w:p>
            <w:pPr>
              <w:pStyle w:val="TableParagraph"/>
              <w:ind w:left="100" w:right="299"/>
              <w:rPr>
                <w:sz w:val="24"/>
              </w:rPr>
            </w:pPr>
            <w:r>
              <w:rPr>
                <w:sz w:val="24"/>
              </w:rPr>
              <w:t>Number of left handed men</w:t>
            </w:r>
          </w:p>
        </w:tc>
        <w:tc>
          <w:tcPr>
            <w:tcW w:w="1282" w:type="dxa"/>
            <w:shd w:val="clear" w:color="auto" w:fill="DBE4F0"/>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DBE4F0"/>
          </w:tcPr>
          <w:p>
            <w:pPr>
              <w:pStyle w:val="TableParagraph"/>
              <w:spacing w:line="274" w:lineRule="exact" w:before="1"/>
              <w:ind w:left="105" w:right="120"/>
              <w:rPr>
                <w:sz w:val="24"/>
              </w:rPr>
            </w:pPr>
            <w:r>
              <w:rPr>
                <w:sz w:val="24"/>
              </w:rPr>
              <w:t>of seats left trowel</w:t>
            </w:r>
          </w:p>
        </w:tc>
        <w:tc>
          <w:tcPr>
            <w:tcW w:w="1287" w:type="dxa"/>
            <w:shd w:val="clear" w:color="auto" w:fill="DBE4F0"/>
          </w:tcPr>
          <w:p>
            <w:pPr>
              <w:pStyle w:val="TableParagraph"/>
              <w:ind w:left="105" w:right="171"/>
              <w:rPr>
                <w:sz w:val="24"/>
              </w:rPr>
            </w:pPr>
            <w:r>
              <w:rPr>
                <w:sz w:val="24"/>
              </w:rPr>
              <w:t>No of seats with wide blade</w:t>
            </w:r>
          </w:p>
        </w:tc>
        <w:tc>
          <w:tcPr>
            <w:tcW w:w="1283" w:type="dxa"/>
            <w:shd w:val="clear" w:color="auto" w:fill="DBE4F0"/>
          </w:tcPr>
          <w:p>
            <w:pPr>
              <w:pStyle w:val="TableParagraph"/>
              <w:spacing w:line="274" w:lineRule="exact" w:before="1"/>
              <w:ind w:left="101" w:right="458"/>
              <w:rPr>
                <w:sz w:val="24"/>
              </w:rPr>
            </w:pPr>
            <w:r>
              <w:rPr>
                <w:sz w:val="24"/>
              </w:rPr>
              <w:t>Total lefties.</w:t>
            </w:r>
          </w:p>
        </w:tc>
      </w:tr>
      <w:tr>
        <w:trPr>
          <w:trHeight w:val="284" w:hRule="exact"/>
        </w:trPr>
        <w:tc>
          <w:tcPr>
            <w:tcW w:w="1285" w:type="dxa"/>
            <w:shd w:val="clear" w:color="auto" w:fill="E4DFEB"/>
          </w:tcPr>
          <w:p>
            <w:pPr>
              <w:pStyle w:val="TableParagraph"/>
              <w:spacing w:line="272" w:lineRule="exact"/>
              <w:ind w:left="103"/>
              <w:rPr>
                <w:sz w:val="24"/>
              </w:rPr>
            </w:pPr>
            <w:r>
              <w:rPr>
                <w:sz w:val="24"/>
              </w:rPr>
              <w:t>6º C</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0"/>
              <w:rPr>
                <w:sz w:val="24"/>
              </w:rPr>
            </w:pPr>
            <w:r>
              <w:rPr>
                <w:w w:val="99"/>
                <w:sz w:val="24"/>
              </w:rPr>
              <w:t>3</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6ºD</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3" w:hRule="exact"/>
        </w:trPr>
        <w:tc>
          <w:tcPr>
            <w:tcW w:w="1285" w:type="dxa"/>
            <w:shd w:val="clear" w:color="auto" w:fill="E4DFEB"/>
          </w:tcPr>
          <w:p>
            <w:pPr>
              <w:pStyle w:val="TableParagraph"/>
              <w:spacing w:line="272" w:lineRule="exact"/>
              <w:ind w:left="103"/>
              <w:rPr>
                <w:sz w:val="24"/>
              </w:rPr>
            </w:pPr>
            <w:r>
              <w:rPr>
                <w:sz w:val="24"/>
              </w:rPr>
              <w:t>6ºF</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3</w:t>
            </w: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6ºH</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6ºI</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3</w:t>
            </w: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4" w:hRule="exact"/>
        </w:trPr>
        <w:tc>
          <w:tcPr>
            <w:tcW w:w="1285" w:type="dxa"/>
            <w:shd w:val="clear" w:color="auto" w:fill="E4DFEB"/>
          </w:tcPr>
          <w:p>
            <w:pPr>
              <w:pStyle w:val="TableParagraph"/>
              <w:spacing w:line="272" w:lineRule="exact"/>
              <w:ind w:left="103"/>
              <w:rPr>
                <w:sz w:val="24"/>
              </w:rPr>
            </w:pPr>
            <w:r>
              <w:rPr>
                <w:sz w:val="24"/>
              </w:rPr>
              <w:t>6ºK</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0"/>
              <w:rPr>
                <w:sz w:val="24"/>
              </w:rPr>
            </w:pPr>
            <w:r>
              <w:rPr>
                <w:w w:val="99"/>
                <w:sz w:val="24"/>
              </w:rPr>
              <w:t>2</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6ºO</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3" w:hRule="exact"/>
        </w:trPr>
        <w:tc>
          <w:tcPr>
            <w:tcW w:w="1285" w:type="dxa"/>
            <w:shd w:val="clear" w:color="auto" w:fill="E4DFEB"/>
          </w:tcPr>
          <w:p>
            <w:pPr>
              <w:pStyle w:val="TableParagraph"/>
              <w:spacing w:line="272" w:lineRule="exact"/>
              <w:ind w:left="103"/>
              <w:rPr>
                <w:sz w:val="24"/>
              </w:rPr>
            </w:pPr>
            <w:r>
              <w:rPr>
                <w:sz w:val="24"/>
              </w:rPr>
              <w:t>6ºP</w:t>
            </w:r>
          </w:p>
        </w:tc>
        <w:tc>
          <w:tcPr>
            <w:tcW w:w="1364" w:type="dxa"/>
            <w:shd w:val="clear" w:color="auto" w:fill="E4DFEB"/>
          </w:tcPr>
          <w:p>
            <w:pPr/>
          </w:p>
        </w:tc>
        <w:tc>
          <w:tcPr>
            <w:tcW w:w="1282" w:type="dxa"/>
            <w:shd w:val="clear" w:color="auto" w:fill="E4DFEB"/>
          </w:tcPr>
          <w:p>
            <w:pPr>
              <w:pStyle w:val="TableParagraph"/>
              <w:spacing w:line="272" w:lineRule="exact"/>
              <w:ind w:left="100"/>
              <w:rPr>
                <w:sz w:val="24"/>
              </w:rPr>
            </w:pPr>
            <w:r>
              <w:rPr>
                <w:w w:val="99"/>
                <w:sz w:val="24"/>
              </w:rPr>
              <w:t>1</w:t>
            </w:r>
          </w:p>
        </w:tc>
        <w:tc>
          <w:tcPr>
            <w:tcW w:w="1282" w:type="dxa"/>
            <w:shd w:val="clear" w:color="auto" w:fill="E4DFEB"/>
          </w:tcPr>
          <w:p>
            <w:pPr>
              <w:pStyle w:val="TableParagraph"/>
              <w:spacing w:line="272" w:lineRule="exact"/>
              <w:ind w:left="100"/>
              <w:rPr>
                <w:sz w:val="24"/>
              </w:rPr>
            </w:pPr>
            <w:r>
              <w:rPr>
                <w:w w:val="99"/>
                <w:sz w:val="24"/>
              </w:rPr>
              <w:t>0</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bottom w:val="nil"/>
            </w:tcBorders>
            <w:shd w:val="clear" w:color="auto" w:fill="C2D59B"/>
          </w:tcPr>
          <w:p>
            <w:pPr/>
          </w:p>
        </w:tc>
      </w:tr>
      <w:tr>
        <w:trPr>
          <w:trHeight w:val="288" w:hRule="exact"/>
        </w:trPr>
        <w:tc>
          <w:tcPr>
            <w:tcW w:w="1285" w:type="dxa"/>
            <w:shd w:val="clear" w:color="auto" w:fill="E4DFEB"/>
          </w:tcPr>
          <w:p>
            <w:pPr>
              <w:pStyle w:val="TableParagraph"/>
              <w:spacing w:line="272" w:lineRule="exact"/>
              <w:ind w:left="103"/>
              <w:rPr>
                <w:sz w:val="24"/>
              </w:rPr>
            </w:pPr>
            <w:r>
              <w:rPr>
                <w:sz w:val="24"/>
              </w:rPr>
              <w:t>Total</w:t>
            </w:r>
          </w:p>
        </w:tc>
        <w:tc>
          <w:tcPr>
            <w:tcW w:w="1364" w:type="dxa"/>
            <w:shd w:val="clear" w:color="auto" w:fill="E4DFEB"/>
          </w:tcPr>
          <w:p>
            <w:pPr/>
          </w:p>
        </w:tc>
        <w:tc>
          <w:tcPr>
            <w:tcW w:w="1282" w:type="dxa"/>
            <w:shd w:val="clear" w:color="auto" w:fill="E4DFEB"/>
          </w:tcPr>
          <w:p>
            <w:pPr>
              <w:pStyle w:val="TableParagraph"/>
              <w:spacing w:line="272" w:lineRule="exact"/>
              <w:ind w:left="100" w:right="299"/>
              <w:rPr>
                <w:sz w:val="24"/>
              </w:rPr>
            </w:pPr>
            <w:r>
              <w:rPr>
                <w:sz w:val="24"/>
              </w:rPr>
              <w:t>10</w:t>
            </w:r>
          </w:p>
        </w:tc>
        <w:tc>
          <w:tcPr>
            <w:tcW w:w="1282" w:type="dxa"/>
            <w:shd w:val="clear" w:color="auto" w:fill="E4DFEB"/>
          </w:tcPr>
          <w:p>
            <w:pPr>
              <w:pStyle w:val="TableParagraph"/>
              <w:spacing w:line="272" w:lineRule="exact"/>
              <w:ind w:left="100"/>
              <w:rPr>
                <w:sz w:val="24"/>
              </w:rPr>
            </w:pPr>
            <w:r>
              <w:rPr>
                <w:w w:val="99"/>
                <w:sz w:val="24"/>
              </w:rPr>
              <w:t>9</w:t>
            </w:r>
          </w:p>
        </w:tc>
        <w:tc>
          <w:tcPr>
            <w:tcW w:w="1282" w:type="dxa"/>
            <w:shd w:val="clear" w:color="auto" w:fill="E4DFEB"/>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E4DFEB"/>
          </w:tcPr>
          <w:p>
            <w:pPr>
              <w:pStyle w:val="TableParagraph"/>
              <w:spacing w:line="272" w:lineRule="exact"/>
              <w:ind w:left="105"/>
              <w:rPr>
                <w:sz w:val="24"/>
              </w:rPr>
            </w:pPr>
            <w:r>
              <w:rPr>
                <w:w w:val="99"/>
                <w:sz w:val="24"/>
              </w:rPr>
              <w:t>0</w:t>
            </w:r>
          </w:p>
        </w:tc>
        <w:tc>
          <w:tcPr>
            <w:tcW w:w="1283" w:type="dxa"/>
            <w:tcBorders>
              <w:top w:val="nil"/>
            </w:tcBorders>
            <w:shd w:val="clear" w:color="auto" w:fill="C2D59B"/>
          </w:tcPr>
          <w:p>
            <w:pPr>
              <w:pStyle w:val="TableParagraph"/>
              <w:spacing w:line="195" w:lineRule="exact"/>
              <w:ind w:left="101" w:right="458"/>
              <w:rPr>
                <w:b/>
                <w:sz w:val="24"/>
              </w:rPr>
            </w:pPr>
            <w:r>
              <w:rPr>
                <w:b/>
                <w:sz w:val="24"/>
              </w:rPr>
              <w:t>19</w:t>
            </w:r>
          </w:p>
        </w:tc>
      </w:tr>
    </w:tbl>
    <w:p>
      <w:pPr>
        <w:spacing w:after="0" w:line="195" w:lineRule="exact"/>
        <w:rPr>
          <w:sz w:val="24"/>
        </w:rPr>
        <w:sectPr>
          <w:pgSz w:w="12240" w:h="15840"/>
          <w:pgMar w:header="698" w:footer="1051" w:top="1200" w:bottom="1240" w:left="1180" w:right="240"/>
        </w:sectPr>
      </w:pPr>
    </w:p>
    <w:p>
      <w:pPr>
        <w:pStyle w:val="BodyText"/>
        <w:spacing w:before="10"/>
        <w:rPr>
          <w:sz w:val="15"/>
        </w:rPr>
      </w:pPr>
    </w:p>
    <w:p>
      <w:pPr>
        <w:pStyle w:val="BodyText"/>
        <w:spacing w:before="70"/>
        <w:ind w:left="261" w:right="1197"/>
        <w:jc w:val="center"/>
      </w:pPr>
      <w:r>
        <w:rPr/>
        <w:t>CBTis 114 Morning shift</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7" w:hRule="exact"/>
        </w:trPr>
        <w:tc>
          <w:tcPr>
            <w:tcW w:w="1285" w:type="dxa"/>
            <w:shd w:val="clear" w:color="auto" w:fill="E4B8B7"/>
          </w:tcPr>
          <w:p>
            <w:pPr>
              <w:pStyle w:val="TableParagraph"/>
              <w:spacing w:line="272" w:lineRule="exact"/>
              <w:ind w:left="103"/>
              <w:rPr>
                <w:sz w:val="24"/>
              </w:rPr>
            </w:pPr>
            <w:r>
              <w:rPr>
                <w:sz w:val="24"/>
              </w:rPr>
              <w:t>Group</w:t>
            </w:r>
          </w:p>
        </w:tc>
        <w:tc>
          <w:tcPr>
            <w:tcW w:w="1364" w:type="dxa"/>
            <w:shd w:val="clear" w:color="auto" w:fill="E4B8B7"/>
          </w:tcPr>
          <w:p>
            <w:pPr>
              <w:pStyle w:val="TableParagraph"/>
              <w:spacing w:line="272" w:lineRule="exact"/>
              <w:ind w:left="100"/>
              <w:rPr>
                <w:sz w:val="24"/>
              </w:rPr>
            </w:pPr>
            <w:r>
              <w:rPr>
                <w:sz w:val="24"/>
              </w:rPr>
              <w:t>Classroom</w:t>
            </w:r>
          </w:p>
        </w:tc>
        <w:tc>
          <w:tcPr>
            <w:tcW w:w="1282" w:type="dxa"/>
            <w:shd w:val="clear" w:color="auto" w:fill="E4B8B7"/>
          </w:tcPr>
          <w:p>
            <w:pPr>
              <w:pStyle w:val="TableParagraph"/>
              <w:ind w:left="100" w:right="299"/>
              <w:rPr>
                <w:sz w:val="24"/>
              </w:rPr>
            </w:pPr>
            <w:r>
              <w:rPr>
                <w:sz w:val="24"/>
              </w:rPr>
              <w:t>Number of left handed men</w:t>
            </w:r>
          </w:p>
        </w:tc>
        <w:tc>
          <w:tcPr>
            <w:tcW w:w="1282" w:type="dxa"/>
            <w:shd w:val="clear" w:color="auto" w:fill="E4B8B7"/>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E4B8B7"/>
          </w:tcPr>
          <w:p>
            <w:pPr>
              <w:pStyle w:val="TableParagraph"/>
              <w:spacing w:line="242" w:lineRule="auto"/>
              <w:ind w:left="105" w:right="120"/>
              <w:rPr>
                <w:sz w:val="24"/>
              </w:rPr>
            </w:pPr>
            <w:r>
              <w:rPr>
                <w:sz w:val="24"/>
              </w:rPr>
              <w:t>of seats left trowel</w:t>
            </w:r>
          </w:p>
        </w:tc>
        <w:tc>
          <w:tcPr>
            <w:tcW w:w="1287" w:type="dxa"/>
            <w:shd w:val="clear" w:color="auto" w:fill="E4B8B7"/>
          </w:tcPr>
          <w:p>
            <w:pPr>
              <w:pStyle w:val="TableParagraph"/>
              <w:ind w:left="105" w:right="171"/>
              <w:rPr>
                <w:sz w:val="24"/>
              </w:rPr>
            </w:pPr>
            <w:r>
              <w:rPr>
                <w:sz w:val="24"/>
              </w:rPr>
              <w:t>No of seats with wide blade</w:t>
            </w:r>
          </w:p>
        </w:tc>
        <w:tc>
          <w:tcPr>
            <w:tcW w:w="1283" w:type="dxa"/>
            <w:shd w:val="clear" w:color="auto" w:fill="E4B8B7"/>
          </w:tcPr>
          <w:p>
            <w:pPr>
              <w:pStyle w:val="TableParagraph"/>
              <w:spacing w:line="242" w:lineRule="auto"/>
              <w:ind w:left="101" w:right="458"/>
              <w:rPr>
                <w:sz w:val="24"/>
              </w:rPr>
            </w:pPr>
            <w:r>
              <w:rPr>
                <w:sz w:val="24"/>
              </w:rPr>
              <w:t>Total lefties.</w:t>
            </w:r>
          </w:p>
        </w:tc>
      </w:tr>
      <w:tr>
        <w:trPr>
          <w:trHeight w:val="286" w:hRule="exact"/>
        </w:trPr>
        <w:tc>
          <w:tcPr>
            <w:tcW w:w="1285" w:type="dxa"/>
            <w:shd w:val="clear" w:color="auto" w:fill="DBE4F0"/>
          </w:tcPr>
          <w:p>
            <w:pPr>
              <w:pStyle w:val="TableParagraph"/>
              <w:spacing w:line="274" w:lineRule="exact"/>
              <w:ind w:left="103"/>
              <w:rPr>
                <w:sz w:val="24"/>
              </w:rPr>
            </w:pPr>
            <w:r>
              <w:rPr>
                <w:sz w:val="24"/>
              </w:rPr>
              <w:t>2º A</w:t>
            </w:r>
          </w:p>
        </w:tc>
        <w:tc>
          <w:tcPr>
            <w:tcW w:w="1364" w:type="dxa"/>
            <w:shd w:val="clear" w:color="auto" w:fill="DBE4F0"/>
          </w:tcPr>
          <w:p>
            <w:pPr/>
          </w:p>
        </w:tc>
        <w:tc>
          <w:tcPr>
            <w:tcW w:w="1282" w:type="dxa"/>
            <w:shd w:val="clear" w:color="auto" w:fill="DBE4F0"/>
          </w:tcPr>
          <w:p>
            <w:pPr>
              <w:pStyle w:val="TableParagraph"/>
              <w:spacing w:line="274" w:lineRule="exact"/>
              <w:ind w:left="100"/>
              <w:rPr>
                <w:sz w:val="24"/>
              </w:rPr>
            </w:pPr>
            <w:r>
              <w:rPr>
                <w:w w:val="99"/>
                <w:sz w:val="24"/>
              </w:rPr>
              <w:t>3</w:t>
            </w:r>
          </w:p>
        </w:tc>
        <w:tc>
          <w:tcPr>
            <w:tcW w:w="1282" w:type="dxa"/>
            <w:shd w:val="clear" w:color="auto" w:fill="DBE4F0"/>
          </w:tcPr>
          <w:p>
            <w:pPr>
              <w:pStyle w:val="TableParagraph"/>
              <w:spacing w:line="274" w:lineRule="exact"/>
              <w:ind w:left="100"/>
              <w:rPr>
                <w:sz w:val="24"/>
              </w:rPr>
            </w:pPr>
            <w:r>
              <w:rPr>
                <w:w w:val="99"/>
                <w:sz w:val="24"/>
              </w:rPr>
              <w:t>1</w:t>
            </w:r>
          </w:p>
        </w:tc>
        <w:tc>
          <w:tcPr>
            <w:tcW w:w="1282" w:type="dxa"/>
            <w:shd w:val="clear" w:color="auto" w:fill="DBE4F0"/>
          </w:tcPr>
          <w:p>
            <w:pPr>
              <w:pStyle w:val="TableParagraph"/>
              <w:spacing w:line="274"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4" w:lineRule="exact"/>
              <w:ind w:left="105"/>
              <w:rPr>
                <w:sz w:val="24"/>
              </w:rPr>
            </w:pPr>
            <w:r>
              <w:rPr>
                <w:w w:val="99"/>
                <w:sz w:val="24"/>
              </w:rPr>
              <w:t>0</w:t>
            </w:r>
          </w:p>
        </w:tc>
        <w:tc>
          <w:tcPr>
            <w:tcW w:w="1283" w:type="dxa"/>
            <w:vMerge w:val="restart"/>
            <w:shd w:val="clear" w:color="auto" w:fill="C2D59B"/>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ind w:left="101" w:right="458"/>
              <w:rPr>
                <w:b/>
                <w:sz w:val="24"/>
              </w:rPr>
            </w:pPr>
            <w:r>
              <w:rPr>
                <w:b/>
                <w:sz w:val="24"/>
              </w:rPr>
              <w:t>28</w:t>
            </w:r>
          </w:p>
        </w:tc>
      </w:tr>
      <w:tr>
        <w:trPr>
          <w:trHeight w:val="288" w:hRule="exact"/>
        </w:trPr>
        <w:tc>
          <w:tcPr>
            <w:tcW w:w="1285" w:type="dxa"/>
            <w:shd w:val="clear" w:color="auto" w:fill="DBE4F0"/>
          </w:tcPr>
          <w:p>
            <w:pPr>
              <w:pStyle w:val="TableParagraph"/>
              <w:spacing w:line="272" w:lineRule="exact"/>
              <w:ind w:left="103"/>
              <w:rPr>
                <w:sz w:val="24"/>
              </w:rPr>
            </w:pPr>
            <w:r>
              <w:rPr>
                <w:sz w:val="24"/>
              </w:rPr>
              <w:t>2º B</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1</w:t>
            </w: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3" w:hRule="exact"/>
        </w:trPr>
        <w:tc>
          <w:tcPr>
            <w:tcW w:w="1285" w:type="dxa"/>
            <w:shd w:val="clear" w:color="auto" w:fill="DBE4F0"/>
          </w:tcPr>
          <w:p>
            <w:pPr>
              <w:pStyle w:val="TableParagraph"/>
              <w:spacing w:line="272" w:lineRule="exact"/>
              <w:ind w:left="103"/>
              <w:rPr>
                <w:sz w:val="24"/>
              </w:rPr>
            </w:pPr>
            <w:r>
              <w:rPr>
                <w:sz w:val="24"/>
              </w:rPr>
              <w:t>2ºE</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0"/>
              <w:rPr>
                <w:sz w:val="24"/>
              </w:rPr>
            </w:pPr>
            <w:r>
              <w:rPr>
                <w:w w:val="99"/>
                <w:sz w:val="24"/>
              </w:rPr>
              <w:t>0</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8" w:hRule="exact"/>
        </w:trPr>
        <w:tc>
          <w:tcPr>
            <w:tcW w:w="1285" w:type="dxa"/>
            <w:shd w:val="clear" w:color="auto" w:fill="DBE4F0"/>
          </w:tcPr>
          <w:p>
            <w:pPr>
              <w:pStyle w:val="TableParagraph"/>
              <w:spacing w:line="272" w:lineRule="exact"/>
              <w:ind w:left="103"/>
              <w:rPr>
                <w:sz w:val="24"/>
              </w:rPr>
            </w:pPr>
            <w:r>
              <w:rPr>
                <w:sz w:val="24"/>
              </w:rPr>
              <w:t>2º G</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0</w:t>
            </w:r>
          </w:p>
        </w:tc>
        <w:tc>
          <w:tcPr>
            <w:tcW w:w="1282" w:type="dxa"/>
            <w:shd w:val="clear" w:color="auto" w:fill="DBE4F0"/>
          </w:tcPr>
          <w:p>
            <w:pPr>
              <w:pStyle w:val="TableParagraph"/>
              <w:spacing w:line="272" w:lineRule="exact"/>
              <w:ind w:left="100"/>
              <w:rPr>
                <w:sz w:val="24"/>
              </w:rPr>
            </w:pPr>
            <w:r>
              <w:rPr>
                <w:w w:val="99"/>
                <w:sz w:val="24"/>
              </w:rPr>
              <w:t>0</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3" w:hRule="exact"/>
        </w:trPr>
        <w:tc>
          <w:tcPr>
            <w:tcW w:w="1285" w:type="dxa"/>
            <w:shd w:val="clear" w:color="auto" w:fill="DBE4F0"/>
          </w:tcPr>
          <w:p>
            <w:pPr>
              <w:pStyle w:val="TableParagraph"/>
              <w:spacing w:line="272" w:lineRule="exact"/>
              <w:ind w:left="103"/>
              <w:rPr>
                <w:sz w:val="24"/>
              </w:rPr>
            </w:pPr>
            <w:r>
              <w:rPr>
                <w:sz w:val="24"/>
              </w:rPr>
              <w:t>2º J</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4</w:t>
            </w:r>
          </w:p>
        </w:tc>
        <w:tc>
          <w:tcPr>
            <w:tcW w:w="1282" w:type="dxa"/>
            <w:shd w:val="clear" w:color="auto" w:fill="DBE4F0"/>
          </w:tcPr>
          <w:p>
            <w:pPr>
              <w:pStyle w:val="TableParagraph"/>
              <w:spacing w:line="272" w:lineRule="exact"/>
              <w:ind w:left="100"/>
              <w:rPr>
                <w:sz w:val="24"/>
              </w:rPr>
            </w:pPr>
            <w:r>
              <w:rPr>
                <w:w w:val="99"/>
                <w:sz w:val="24"/>
              </w:rPr>
              <w:t>1</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8" w:hRule="exact"/>
        </w:trPr>
        <w:tc>
          <w:tcPr>
            <w:tcW w:w="1285" w:type="dxa"/>
            <w:shd w:val="clear" w:color="auto" w:fill="DBE4F0"/>
          </w:tcPr>
          <w:p>
            <w:pPr>
              <w:pStyle w:val="TableParagraph"/>
              <w:spacing w:line="272" w:lineRule="exact"/>
              <w:ind w:left="103"/>
              <w:rPr>
                <w:sz w:val="24"/>
              </w:rPr>
            </w:pPr>
            <w:r>
              <w:rPr>
                <w:sz w:val="24"/>
              </w:rPr>
              <w:t>2º L</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3</w:t>
            </w: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6" w:hRule="exact"/>
        </w:trPr>
        <w:tc>
          <w:tcPr>
            <w:tcW w:w="1285" w:type="dxa"/>
            <w:shd w:val="clear" w:color="auto" w:fill="DBE4F0"/>
          </w:tcPr>
          <w:p>
            <w:pPr>
              <w:pStyle w:val="TableParagraph"/>
              <w:spacing w:line="272" w:lineRule="exact"/>
              <w:ind w:left="103"/>
              <w:rPr>
                <w:sz w:val="24"/>
              </w:rPr>
            </w:pPr>
            <w:r>
              <w:rPr>
                <w:sz w:val="24"/>
              </w:rPr>
              <w:t>2º M</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6" w:hRule="exact"/>
        </w:trPr>
        <w:tc>
          <w:tcPr>
            <w:tcW w:w="1285" w:type="dxa"/>
            <w:shd w:val="clear" w:color="auto" w:fill="DBE4F0"/>
          </w:tcPr>
          <w:p>
            <w:pPr>
              <w:pStyle w:val="TableParagraph"/>
              <w:spacing w:line="274" w:lineRule="exact"/>
              <w:ind w:left="103"/>
              <w:rPr>
                <w:sz w:val="24"/>
              </w:rPr>
            </w:pPr>
            <w:r>
              <w:rPr>
                <w:sz w:val="24"/>
              </w:rPr>
              <w:t>2º N</w:t>
            </w:r>
          </w:p>
        </w:tc>
        <w:tc>
          <w:tcPr>
            <w:tcW w:w="1364" w:type="dxa"/>
            <w:shd w:val="clear" w:color="auto" w:fill="DBE4F0"/>
          </w:tcPr>
          <w:p>
            <w:pPr/>
          </w:p>
        </w:tc>
        <w:tc>
          <w:tcPr>
            <w:tcW w:w="1282" w:type="dxa"/>
            <w:shd w:val="clear" w:color="auto" w:fill="DBE4F0"/>
          </w:tcPr>
          <w:p>
            <w:pPr>
              <w:pStyle w:val="TableParagraph"/>
              <w:spacing w:line="274" w:lineRule="exact"/>
              <w:ind w:left="100"/>
              <w:rPr>
                <w:sz w:val="24"/>
              </w:rPr>
            </w:pPr>
            <w:r>
              <w:rPr>
                <w:w w:val="99"/>
                <w:sz w:val="24"/>
              </w:rPr>
              <w:t>4</w:t>
            </w:r>
          </w:p>
        </w:tc>
        <w:tc>
          <w:tcPr>
            <w:tcW w:w="1282" w:type="dxa"/>
            <w:shd w:val="clear" w:color="auto" w:fill="DBE4F0"/>
          </w:tcPr>
          <w:p>
            <w:pPr>
              <w:pStyle w:val="TableParagraph"/>
              <w:spacing w:line="274" w:lineRule="exact"/>
              <w:ind w:left="100"/>
              <w:rPr>
                <w:sz w:val="24"/>
              </w:rPr>
            </w:pPr>
            <w:r>
              <w:rPr>
                <w:w w:val="99"/>
                <w:sz w:val="24"/>
              </w:rPr>
              <w:t>1</w:t>
            </w:r>
          </w:p>
        </w:tc>
        <w:tc>
          <w:tcPr>
            <w:tcW w:w="1282" w:type="dxa"/>
            <w:shd w:val="clear" w:color="auto" w:fill="DBE4F0"/>
          </w:tcPr>
          <w:p>
            <w:pPr>
              <w:pStyle w:val="TableParagraph"/>
              <w:spacing w:line="274"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4" w:lineRule="exact"/>
              <w:ind w:left="105"/>
              <w:rPr>
                <w:sz w:val="24"/>
              </w:rPr>
            </w:pPr>
            <w:r>
              <w:rPr>
                <w:w w:val="99"/>
                <w:sz w:val="24"/>
              </w:rPr>
              <w:t>0</w:t>
            </w:r>
          </w:p>
        </w:tc>
        <w:tc>
          <w:tcPr>
            <w:tcW w:w="1283" w:type="dxa"/>
            <w:vMerge/>
            <w:shd w:val="clear" w:color="auto" w:fill="C2D59B"/>
          </w:tcPr>
          <w:p>
            <w:pPr/>
          </w:p>
        </w:tc>
      </w:tr>
      <w:tr>
        <w:trPr>
          <w:trHeight w:val="288" w:hRule="exact"/>
        </w:trPr>
        <w:tc>
          <w:tcPr>
            <w:tcW w:w="1285" w:type="dxa"/>
            <w:shd w:val="clear" w:color="auto" w:fill="DBE4F0"/>
          </w:tcPr>
          <w:p>
            <w:pPr>
              <w:pStyle w:val="TableParagraph"/>
              <w:spacing w:line="272" w:lineRule="exact"/>
              <w:ind w:left="103"/>
              <w:rPr>
                <w:sz w:val="24"/>
              </w:rPr>
            </w:pPr>
            <w:r>
              <w:rPr>
                <w:sz w:val="24"/>
              </w:rPr>
              <w:t>Total</w:t>
            </w:r>
          </w:p>
        </w:tc>
        <w:tc>
          <w:tcPr>
            <w:tcW w:w="1364" w:type="dxa"/>
            <w:shd w:val="clear" w:color="auto" w:fill="DBE4F0"/>
          </w:tcPr>
          <w:p>
            <w:pPr/>
          </w:p>
        </w:tc>
        <w:tc>
          <w:tcPr>
            <w:tcW w:w="1282" w:type="dxa"/>
            <w:shd w:val="clear" w:color="auto" w:fill="DBE4F0"/>
          </w:tcPr>
          <w:p>
            <w:pPr>
              <w:pStyle w:val="TableParagraph"/>
              <w:spacing w:line="272" w:lineRule="exact"/>
              <w:ind w:left="100" w:right="299"/>
              <w:rPr>
                <w:sz w:val="24"/>
              </w:rPr>
            </w:pPr>
            <w:r>
              <w:rPr>
                <w:sz w:val="24"/>
              </w:rPr>
              <w:t>19</w:t>
            </w:r>
          </w:p>
        </w:tc>
        <w:tc>
          <w:tcPr>
            <w:tcW w:w="1282" w:type="dxa"/>
            <w:shd w:val="clear" w:color="auto" w:fill="DBE4F0"/>
          </w:tcPr>
          <w:p>
            <w:pPr>
              <w:pStyle w:val="TableParagraph"/>
              <w:spacing w:line="272" w:lineRule="exact"/>
              <w:ind w:left="100"/>
              <w:rPr>
                <w:sz w:val="24"/>
              </w:rPr>
            </w:pPr>
            <w:r>
              <w:rPr>
                <w:w w:val="99"/>
                <w:sz w:val="24"/>
              </w:rPr>
              <w:t>9</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bl>
    <w:p>
      <w:pPr>
        <w:pStyle w:val="BodyText"/>
        <w:rPr>
          <w:sz w:val="20"/>
        </w:rPr>
      </w:pPr>
    </w:p>
    <w:p>
      <w:pPr>
        <w:pStyle w:val="BodyText"/>
        <w:rPr>
          <w:sz w:val="20"/>
        </w:rPr>
      </w:pPr>
    </w:p>
    <w:p>
      <w:pPr>
        <w:pStyle w:val="BodyText"/>
        <w:spacing w:before="5"/>
        <w:rPr>
          <w:sz w:val="25"/>
        </w:rPr>
      </w:pPr>
    </w:p>
    <w:p>
      <w:pPr>
        <w:pStyle w:val="BodyText"/>
        <w:spacing w:before="69" w:after="7"/>
        <w:ind w:left="261" w:right="1197"/>
        <w:jc w:val="center"/>
      </w:pPr>
      <w:r>
        <w:rPr/>
        <w:t>CBTis 114 Morning shift</w:t>
      </w: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4" w:hRule="exact"/>
        </w:trPr>
        <w:tc>
          <w:tcPr>
            <w:tcW w:w="1285" w:type="dxa"/>
            <w:shd w:val="clear" w:color="auto" w:fill="E4B8B7"/>
          </w:tcPr>
          <w:p>
            <w:pPr>
              <w:pStyle w:val="TableParagraph"/>
              <w:spacing w:line="272" w:lineRule="exact"/>
              <w:ind w:left="103"/>
              <w:rPr>
                <w:sz w:val="24"/>
              </w:rPr>
            </w:pPr>
            <w:r>
              <w:rPr>
                <w:sz w:val="24"/>
              </w:rPr>
              <w:t>Group</w:t>
            </w:r>
          </w:p>
        </w:tc>
        <w:tc>
          <w:tcPr>
            <w:tcW w:w="1364" w:type="dxa"/>
            <w:shd w:val="clear" w:color="auto" w:fill="E4B8B7"/>
          </w:tcPr>
          <w:p>
            <w:pPr>
              <w:pStyle w:val="TableParagraph"/>
              <w:spacing w:line="272" w:lineRule="exact"/>
              <w:ind w:left="100"/>
              <w:rPr>
                <w:sz w:val="24"/>
              </w:rPr>
            </w:pPr>
            <w:r>
              <w:rPr>
                <w:sz w:val="24"/>
              </w:rPr>
              <w:t>Classroom</w:t>
            </w:r>
          </w:p>
        </w:tc>
        <w:tc>
          <w:tcPr>
            <w:tcW w:w="1282" w:type="dxa"/>
            <w:shd w:val="clear" w:color="auto" w:fill="E4B8B7"/>
          </w:tcPr>
          <w:p>
            <w:pPr>
              <w:pStyle w:val="TableParagraph"/>
              <w:ind w:left="100" w:right="299"/>
              <w:rPr>
                <w:sz w:val="24"/>
              </w:rPr>
            </w:pPr>
            <w:r>
              <w:rPr>
                <w:sz w:val="24"/>
              </w:rPr>
              <w:t>Number of left handed men</w:t>
            </w:r>
          </w:p>
        </w:tc>
        <w:tc>
          <w:tcPr>
            <w:tcW w:w="1282" w:type="dxa"/>
            <w:shd w:val="clear" w:color="auto" w:fill="E4B8B7"/>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E4B8B7"/>
          </w:tcPr>
          <w:p>
            <w:pPr>
              <w:pStyle w:val="TableParagraph"/>
              <w:spacing w:line="274" w:lineRule="exact" w:before="1"/>
              <w:ind w:left="105" w:right="120"/>
              <w:rPr>
                <w:sz w:val="24"/>
              </w:rPr>
            </w:pPr>
            <w:r>
              <w:rPr>
                <w:sz w:val="24"/>
              </w:rPr>
              <w:t>of seats left trowel</w:t>
            </w:r>
          </w:p>
        </w:tc>
        <w:tc>
          <w:tcPr>
            <w:tcW w:w="1287" w:type="dxa"/>
            <w:shd w:val="clear" w:color="auto" w:fill="E4B8B7"/>
          </w:tcPr>
          <w:p>
            <w:pPr>
              <w:pStyle w:val="TableParagraph"/>
              <w:ind w:left="105" w:right="171"/>
              <w:rPr>
                <w:sz w:val="24"/>
              </w:rPr>
            </w:pPr>
            <w:r>
              <w:rPr>
                <w:sz w:val="24"/>
              </w:rPr>
              <w:t>No of seats with wide blade</w:t>
            </w:r>
          </w:p>
        </w:tc>
        <w:tc>
          <w:tcPr>
            <w:tcW w:w="1283" w:type="dxa"/>
            <w:shd w:val="clear" w:color="auto" w:fill="E4B8B7"/>
          </w:tcPr>
          <w:p>
            <w:pPr>
              <w:pStyle w:val="TableParagraph"/>
              <w:spacing w:line="274" w:lineRule="exact" w:before="1"/>
              <w:ind w:left="101" w:right="458"/>
              <w:rPr>
                <w:sz w:val="24"/>
              </w:rPr>
            </w:pPr>
            <w:r>
              <w:rPr>
                <w:sz w:val="24"/>
              </w:rPr>
              <w:t>Total lefties.</w:t>
            </w:r>
          </w:p>
        </w:tc>
      </w:tr>
      <w:tr>
        <w:trPr>
          <w:trHeight w:val="283" w:hRule="exact"/>
        </w:trPr>
        <w:tc>
          <w:tcPr>
            <w:tcW w:w="1285" w:type="dxa"/>
            <w:shd w:val="clear" w:color="auto" w:fill="DBE4F0"/>
          </w:tcPr>
          <w:p>
            <w:pPr>
              <w:pStyle w:val="TableParagraph"/>
              <w:spacing w:line="272" w:lineRule="exact"/>
              <w:ind w:left="103"/>
              <w:rPr>
                <w:sz w:val="24"/>
              </w:rPr>
            </w:pPr>
            <w:r>
              <w:rPr>
                <w:sz w:val="24"/>
              </w:rPr>
              <w:t>4º</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4</w:t>
            </w:r>
          </w:p>
        </w:tc>
        <w:tc>
          <w:tcPr>
            <w:tcW w:w="1282" w:type="dxa"/>
            <w:shd w:val="clear" w:color="auto" w:fill="DBE4F0"/>
          </w:tcPr>
          <w:p>
            <w:pPr>
              <w:pStyle w:val="TableParagraph"/>
              <w:spacing w:line="272" w:lineRule="exact"/>
              <w:ind w:left="100"/>
              <w:rPr>
                <w:sz w:val="24"/>
              </w:rPr>
            </w:pPr>
            <w:r>
              <w:rPr>
                <w:w w:val="99"/>
                <w:sz w:val="24"/>
              </w:rPr>
              <w:t>0</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val="restart"/>
            <w:shd w:val="clear" w:color="auto" w:fill="C2D59B"/>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3"/>
              </w:rPr>
            </w:pPr>
          </w:p>
          <w:p>
            <w:pPr>
              <w:pStyle w:val="TableParagraph"/>
              <w:ind w:left="101" w:right="458"/>
              <w:rPr>
                <w:b/>
                <w:sz w:val="24"/>
              </w:rPr>
            </w:pPr>
            <w:r>
              <w:rPr>
                <w:b/>
                <w:sz w:val="24"/>
              </w:rPr>
              <w:t>37</w:t>
            </w:r>
          </w:p>
        </w:tc>
      </w:tr>
      <w:tr>
        <w:trPr>
          <w:trHeight w:val="288" w:hRule="exact"/>
        </w:trPr>
        <w:tc>
          <w:tcPr>
            <w:tcW w:w="1285" w:type="dxa"/>
            <w:shd w:val="clear" w:color="auto" w:fill="DBE4F0"/>
          </w:tcPr>
          <w:p>
            <w:pPr>
              <w:pStyle w:val="TableParagraph"/>
              <w:spacing w:line="272" w:lineRule="exact"/>
              <w:ind w:left="103"/>
              <w:rPr>
                <w:sz w:val="24"/>
              </w:rPr>
            </w:pPr>
            <w:r>
              <w:rPr>
                <w:sz w:val="24"/>
              </w:rPr>
              <w:t>4º</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5</w:t>
            </w:r>
          </w:p>
        </w:tc>
        <w:tc>
          <w:tcPr>
            <w:tcW w:w="1282" w:type="dxa"/>
            <w:shd w:val="clear" w:color="auto" w:fill="DBE4F0"/>
          </w:tcPr>
          <w:p>
            <w:pPr>
              <w:pStyle w:val="TableParagraph"/>
              <w:spacing w:line="272" w:lineRule="exact"/>
              <w:ind w:left="100"/>
              <w:rPr>
                <w:sz w:val="24"/>
              </w:rPr>
            </w:pPr>
            <w:r>
              <w:rPr>
                <w:w w:val="99"/>
                <w:sz w:val="24"/>
              </w:rPr>
              <w:t>1</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6" w:hRule="exact"/>
        </w:trPr>
        <w:tc>
          <w:tcPr>
            <w:tcW w:w="1285" w:type="dxa"/>
            <w:shd w:val="clear" w:color="auto" w:fill="DBE4F0"/>
          </w:tcPr>
          <w:p>
            <w:pPr>
              <w:pStyle w:val="TableParagraph"/>
              <w:spacing w:line="272" w:lineRule="exact"/>
              <w:ind w:left="103"/>
              <w:rPr>
                <w:sz w:val="24"/>
              </w:rPr>
            </w:pPr>
            <w:r>
              <w:rPr>
                <w:sz w:val="24"/>
              </w:rPr>
              <w:t>4º</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6" w:hRule="exact"/>
        </w:trPr>
        <w:tc>
          <w:tcPr>
            <w:tcW w:w="1285" w:type="dxa"/>
            <w:shd w:val="clear" w:color="auto" w:fill="DBE4F0"/>
          </w:tcPr>
          <w:p>
            <w:pPr>
              <w:pStyle w:val="TableParagraph"/>
              <w:spacing w:line="274" w:lineRule="exact"/>
              <w:ind w:left="103"/>
              <w:rPr>
                <w:sz w:val="24"/>
              </w:rPr>
            </w:pPr>
            <w:r>
              <w:rPr>
                <w:sz w:val="24"/>
              </w:rPr>
              <w:t>4º</w:t>
            </w:r>
          </w:p>
        </w:tc>
        <w:tc>
          <w:tcPr>
            <w:tcW w:w="1364" w:type="dxa"/>
            <w:shd w:val="clear" w:color="auto" w:fill="DBE4F0"/>
          </w:tcPr>
          <w:p>
            <w:pPr/>
          </w:p>
        </w:tc>
        <w:tc>
          <w:tcPr>
            <w:tcW w:w="1282" w:type="dxa"/>
            <w:shd w:val="clear" w:color="auto" w:fill="DBE4F0"/>
          </w:tcPr>
          <w:p>
            <w:pPr>
              <w:pStyle w:val="TableParagraph"/>
              <w:spacing w:line="274" w:lineRule="exact"/>
              <w:ind w:left="100"/>
              <w:rPr>
                <w:sz w:val="24"/>
              </w:rPr>
            </w:pPr>
            <w:r>
              <w:rPr>
                <w:w w:val="99"/>
                <w:sz w:val="24"/>
              </w:rPr>
              <w:t>3</w:t>
            </w:r>
          </w:p>
        </w:tc>
        <w:tc>
          <w:tcPr>
            <w:tcW w:w="1282" w:type="dxa"/>
            <w:shd w:val="clear" w:color="auto" w:fill="DBE4F0"/>
          </w:tcPr>
          <w:p>
            <w:pPr>
              <w:pStyle w:val="TableParagraph"/>
              <w:spacing w:line="274" w:lineRule="exact"/>
              <w:ind w:left="100"/>
              <w:rPr>
                <w:sz w:val="24"/>
              </w:rPr>
            </w:pPr>
            <w:r>
              <w:rPr>
                <w:w w:val="99"/>
                <w:sz w:val="24"/>
              </w:rPr>
              <w:t>2</w:t>
            </w:r>
          </w:p>
        </w:tc>
        <w:tc>
          <w:tcPr>
            <w:tcW w:w="1282" w:type="dxa"/>
            <w:shd w:val="clear" w:color="auto" w:fill="DBE4F0"/>
          </w:tcPr>
          <w:p>
            <w:pPr>
              <w:pStyle w:val="TableParagraph"/>
              <w:spacing w:line="274"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4" w:lineRule="exact"/>
              <w:ind w:left="105"/>
              <w:rPr>
                <w:sz w:val="24"/>
              </w:rPr>
            </w:pPr>
            <w:r>
              <w:rPr>
                <w:w w:val="99"/>
                <w:sz w:val="24"/>
              </w:rPr>
              <w:t>0</w:t>
            </w:r>
          </w:p>
        </w:tc>
        <w:tc>
          <w:tcPr>
            <w:tcW w:w="1283" w:type="dxa"/>
            <w:vMerge/>
            <w:shd w:val="clear" w:color="auto" w:fill="C2D59B"/>
          </w:tcPr>
          <w:p>
            <w:pPr/>
          </w:p>
        </w:tc>
      </w:tr>
      <w:tr>
        <w:trPr>
          <w:trHeight w:val="288" w:hRule="exact"/>
        </w:trPr>
        <w:tc>
          <w:tcPr>
            <w:tcW w:w="1285" w:type="dxa"/>
            <w:shd w:val="clear" w:color="auto" w:fill="DBE4F0"/>
          </w:tcPr>
          <w:p>
            <w:pPr>
              <w:pStyle w:val="TableParagraph"/>
              <w:spacing w:line="272" w:lineRule="exact"/>
              <w:ind w:left="103"/>
              <w:rPr>
                <w:sz w:val="24"/>
              </w:rPr>
            </w:pPr>
            <w:r>
              <w:rPr>
                <w:sz w:val="24"/>
              </w:rPr>
              <w:t>4º</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4</w:t>
            </w:r>
          </w:p>
        </w:tc>
        <w:tc>
          <w:tcPr>
            <w:tcW w:w="1282" w:type="dxa"/>
            <w:shd w:val="clear" w:color="auto" w:fill="DBE4F0"/>
          </w:tcPr>
          <w:p>
            <w:pPr>
              <w:pStyle w:val="TableParagraph"/>
              <w:spacing w:line="272" w:lineRule="exact"/>
              <w:ind w:left="100"/>
              <w:rPr>
                <w:sz w:val="24"/>
              </w:rPr>
            </w:pPr>
            <w:r>
              <w:rPr>
                <w:w w:val="99"/>
                <w:sz w:val="24"/>
              </w:rPr>
              <w:t>1</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3" w:hRule="exact"/>
        </w:trPr>
        <w:tc>
          <w:tcPr>
            <w:tcW w:w="1285" w:type="dxa"/>
            <w:shd w:val="clear" w:color="auto" w:fill="DBE4F0"/>
          </w:tcPr>
          <w:p>
            <w:pPr>
              <w:pStyle w:val="TableParagraph"/>
              <w:spacing w:line="272" w:lineRule="exact"/>
              <w:ind w:left="103"/>
              <w:rPr>
                <w:sz w:val="24"/>
              </w:rPr>
            </w:pPr>
            <w:r>
              <w:rPr>
                <w:sz w:val="24"/>
              </w:rPr>
              <w:t>4º</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5</w:t>
            </w:r>
          </w:p>
        </w:tc>
        <w:tc>
          <w:tcPr>
            <w:tcW w:w="1282" w:type="dxa"/>
            <w:shd w:val="clear" w:color="auto" w:fill="DBE4F0"/>
          </w:tcPr>
          <w:p>
            <w:pPr>
              <w:pStyle w:val="TableParagraph"/>
              <w:spacing w:line="272" w:lineRule="exact"/>
              <w:ind w:left="100"/>
              <w:rPr>
                <w:sz w:val="24"/>
              </w:rPr>
            </w:pPr>
            <w:r>
              <w:rPr>
                <w:w w:val="99"/>
                <w:sz w:val="24"/>
              </w:rPr>
              <w:t>0</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8" w:hRule="exact"/>
        </w:trPr>
        <w:tc>
          <w:tcPr>
            <w:tcW w:w="1285" w:type="dxa"/>
            <w:shd w:val="clear" w:color="auto" w:fill="DBE4F0"/>
          </w:tcPr>
          <w:p>
            <w:pPr>
              <w:pStyle w:val="TableParagraph"/>
              <w:spacing w:line="272" w:lineRule="exact"/>
              <w:ind w:left="103"/>
              <w:rPr>
                <w:sz w:val="24"/>
              </w:rPr>
            </w:pPr>
            <w:r>
              <w:rPr>
                <w:sz w:val="24"/>
              </w:rPr>
              <w:t>4º</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3" w:hRule="exact"/>
        </w:trPr>
        <w:tc>
          <w:tcPr>
            <w:tcW w:w="1285" w:type="dxa"/>
            <w:shd w:val="clear" w:color="auto" w:fill="DBE4F0"/>
          </w:tcPr>
          <w:p>
            <w:pPr>
              <w:pStyle w:val="TableParagraph"/>
              <w:spacing w:line="272" w:lineRule="exact"/>
              <w:ind w:left="103"/>
              <w:rPr>
                <w:sz w:val="24"/>
              </w:rPr>
            </w:pPr>
            <w:r>
              <w:rPr>
                <w:sz w:val="24"/>
              </w:rPr>
              <w:t>4º</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1</w:t>
            </w:r>
          </w:p>
        </w:tc>
        <w:tc>
          <w:tcPr>
            <w:tcW w:w="1282" w:type="dxa"/>
            <w:shd w:val="clear" w:color="auto" w:fill="DBE4F0"/>
          </w:tcPr>
          <w:p>
            <w:pPr>
              <w:pStyle w:val="TableParagraph"/>
              <w:spacing w:line="272" w:lineRule="exact"/>
              <w:ind w:left="100"/>
              <w:rPr>
                <w:sz w:val="24"/>
              </w:rPr>
            </w:pPr>
            <w:r>
              <w:rPr>
                <w:w w:val="99"/>
                <w:sz w:val="24"/>
              </w:rPr>
              <w:t>3</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9" w:hRule="exact"/>
        </w:trPr>
        <w:tc>
          <w:tcPr>
            <w:tcW w:w="1285" w:type="dxa"/>
            <w:shd w:val="clear" w:color="auto" w:fill="DBE4F0"/>
          </w:tcPr>
          <w:p>
            <w:pPr>
              <w:pStyle w:val="TableParagraph"/>
              <w:spacing w:line="272" w:lineRule="exact"/>
              <w:ind w:left="103"/>
              <w:rPr>
                <w:sz w:val="24"/>
              </w:rPr>
            </w:pPr>
            <w:r>
              <w:rPr>
                <w:sz w:val="24"/>
              </w:rPr>
              <w:t>Total</w:t>
            </w:r>
          </w:p>
        </w:tc>
        <w:tc>
          <w:tcPr>
            <w:tcW w:w="1364" w:type="dxa"/>
            <w:shd w:val="clear" w:color="auto" w:fill="DBE4F0"/>
          </w:tcPr>
          <w:p>
            <w:pPr/>
          </w:p>
        </w:tc>
        <w:tc>
          <w:tcPr>
            <w:tcW w:w="1282" w:type="dxa"/>
            <w:shd w:val="clear" w:color="auto" w:fill="DBE4F0"/>
          </w:tcPr>
          <w:p>
            <w:pPr>
              <w:pStyle w:val="TableParagraph"/>
              <w:spacing w:line="272" w:lineRule="exact"/>
              <w:ind w:left="100" w:right="299"/>
              <w:rPr>
                <w:sz w:val="24"/>
              </w:rPr>
            </w:pPr>
            <w:r>
              <w:rPr>
                <w:sz w:val="24"/>
              </w:rPr>
              <w:t>26</w:t>
            </w:r>
          </w:p>
        </w:tc>
        <w:tc>
          <w:tcPr>
            <w:tcW w:w="1282" w:type="dxa"/>
            <w:shd w:val="clear" w:color="auto" w:fill="DBE4F0"/>
          </w:tcPr>
          <w:p>
            <w:pPr>
              <w:pStyle w:val="TableParagraph"/>
              <w:spacing w:line="272" w:lineRule="exact"/>
              <w:ind w:left="100" w:right="298"/>
              <w:rPr>
                <w:sz w:val="24"/>
              </w:rPr>
            </w:pPr>
            <w:r>
              <w:rPr>
                <w:sz w:val="24"/>
              </w:rPr>
              <w:t>11</w:t>
            </w:r>
          </w:p>
        </w:tc>
        <w:tc>
          <w:tcPr>
            <w:tcW w:w="1282" w:type="dxa"/>
            <w:shd w:val="clear" w:color="auto" w:fill="DBE4F0"/>
          </w:tcPr>
          <w:p>
            <w:pPr>
              <w:pStyle w:val="TableParagraph"/>
              <w:spacing w:line="272" w:lineRule="exact"/>
              <w:ind w:left="105"/>
              <w:rPr>
                <w:sz w:val="24"/>
              </w:rPr>
            </w:pPr>
            <w:r>
              <w:rPr>
                <w:w w:val="99"/>
                <w:sz w:val="24"/>
              </w:rPr>
              <w:t>0</w:t>
            </w:r>
          </w:p>
        </w:tc>
        <w:tc>
          <w:tcPr>
            <w:tcW w:w="1287" w:type="dxa"/>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bl>
    <w:p>
      <w:pPr>
        <w:pStyle w:val="BodyText"/>
        <w:rPr>
          <w:sz w:val="20"/>
        </w:rPr>
      </w:pPr>
    </w:p>
    <w:p>
      <w:pPr>
        <w:pStyle w:val="BodyText"/>
        <w:spacing w:before="1"/>
        <w:rPr>
          <w:sz w:val="12"/>
        </w:rPr>
      </w:pPr>
    </w:p>
    <w:tbl>
      <w:tblPr>
        <w:tblW w:w="0" w:type="auto"/>
        <w:jc w:val="left"/>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5"/>
        <w:gridCol w:w="1364"/>
        <w:gridCol w:w="1282"/>
        <w:gridCol w:w="1282"/>
        <w:gridCol w:w="1282"/>
        <w:gridCol w:w="1287"/>
        <w:gridCol w:w="1283"/>
      </w:tblGrid>
      <w:tr>
        <w:trPr>
          <w:trHeight w:val="1114" w:hRule="exact"/>
        </w:trPr>
        <w:tc>
          <w:tcPr>
            <w:tcW w:w="1285" w:type="dxa"/>
            <w:shd w:val="clear" w:color="auto" w:fill="E4B8B7"/>
          </w:tcPr>
          <w:p>
            <w:pPr>
              <w:pStyle w:val="TableParagraph"/>
              <w:spacing w:line="272" w:lineRule="exact"/>
              <w:ind w:left="103"/>
              <w:rPr>
                <w:sz w:val="24"/>
              </w:rPr>
            </w:pPr>
            <w:r>
              <w:rPr>
                <w:sz w:val="24"/>
              </w:rPr>
              <w:t>Group</w:t>
            </w:r>
          </w:p>
        </w:tc>
        <w:tc>
          <w:tcPr>
            <w:tcW w:w="1364" w:type="dxa"/>
            <w:shd w:val="clear" w:color="auto" w:fill="E4B8B7"/>
          </w:tcPr>
          <w:p>
            <w:pPr>
              <w:pStyle w:val="TableParagraph"/>
              <w:spacing w:line="272" w:lineRule="exact"/>
              <w:ind w:left="100"/>
              <w:rPr>
                <w:sz w:val="24"/>
              </w:rPr>
            </w:pPr>
            <w:r>
              <w:rPr>
                <w:sz w:val="24"/>
              </w:rPr>
              <w:t>Classroom</w:t>
            </w:r>
          </w:p>
        </w:tc>
        <w:tc>
          <w:tcPr>
            <w:tcW w:w="1282" w:type="dxa"/>
            <w:shd w:val="clear" w:color="auto" w:fill="E4B8B7"/>
          </w:tcPr>
          <w:p>
            <w:pPr>
              <w:pStyle w:val="TableParagraph"/>
              <w:ind w:left="100" w:right="299"/>
              <w:rPr>
                <w:sz w:val="24"/>
              </w:rPr>
            </w:pPr>
            <w:r>
              <w:rPr>
                <w:sz w:val="24"/>
              </w:rPr>
              <w:t>Number of left handed men</w:t>
            </w:r>
          </w:p>
        </w:tc>
        <w:tc>
          <w:tcPr>
            <w:tcW w:w="1282" w:type="dxa"/>
            <w:shd w:val="clear" w:color="auto" w:fill="E4B8B7"/>
          </w:tcPr>
          <w:p>
            <w:pPr>
              <w:pStyle w:val="TableParagraph"/>
              <w:ind w:left="100" w:right="298"/>
              <w:rPr>
                <w:sz w:val="24"/>
              </w:rPr>
            </w:pPr>
            <w:r>
              <w:rPr>
                <w:sz w:val="24"/>
              </w:rPr>
              <w:t>Number</w:t>
            </w:r>
            <w:r>
              <w:rPr>
                <w:w w:val="99"/>
                <w:sz w:val="24"/>
              </w:rPr>
              <w:t> </w:t>
            </w:r>
            <w:r>
              <w:rPr>
                <w:sz w:val="24"/>
              </w:rPr>
              <w:t>of left handed women</w:t>
            </w:r>
          </w:p>
        </w:tc>
        <w:tc>
          <w:tcPr>
            <w:tcW w:w="1282" w:type="dxa"/>
            <w:shd w:val="clear" w:color="auto" w:fill="E4B8B7"/>
          </w:tcPr>
          <w:p>
            <w:pPr>
              <w:pStyle w:val="TableParagraph"/>
              <w:spacing w:line="242" w:lineRule="auto"/>
              <w:ind w:left="105" w:right="120"/>
              <w:rPr>
                <w:sz w:val="24"/>
              </w:rPr>
            </w:pPr>
            <w:r>
              <w:rPr>
                <w:sz w:val="24"/>
              </w:rPr>
              <w:t>of seats left trowel</w:t>
            </w:r>
          </w:p>
        </w:tc>
        <w:tc>
          <w:tcPr>
            <w:tcW w:w="1287" w:type="dxa"/>
            <w:shd w:val="clear" w:color="auto" w:fill="E4B8B7"/>
          </w:tcPr>
          <w:p>
            <w:pPr>
              <w:pStyle w:val="TableParagraph"/>
              <w:ind w:left="105" w:right="171"/>
              <w:rPr>
                <w:sz w:val="24"/>
              </w:rPr>
            </w:pPr>
            <w:r>
              <w:rPr>
                <w:sz w:val="24"/>
              </w:rPr>
              <w:t>No of seats with wide blade</w:t>
            </w:r>
          </w:p>
        </w:tc>
        <w:tc>
          <w:tcPr>
            <w:tcW w:w="1283" w:type="dxa"/>
            <w:shd w:val="clear" w:color="auto" w:fill="E4B8B7"/>
          </w:tcPr>
          <w:p>
            <w:pPr>
              <w:pStyle w:val="TableParagraph"/>
              <w:spacing w:line="242" w:lineRule="auto"/>
              <w:ind w:left="101" w:right="458"/>
              <w:rPr>
                <w:sz w:val="24"/>
              </w:rPr>
            </w:pPr>
            <w:r>
              <w:rPr>
                <w:sz w:val="24"/>
              </w:rPr>
              <w:t>Total lefties.</w:t>
            </w:r>
          </w:p>
        </w:tc>
      </w:tr>
      <w:tr>
        <w:trPr>
          <w:trHeight w:val="288" w:hRule="exact"/>
        </w:trPr>
        <w:tc>
          <w:tcPr>
            <w:tcW w:w="1285" w:type="dxa"/>
            <w:shd w:val="clear" w:color="auto" w:fill="DBE4F0"/>
          </w:tcPr>
          <w:p>
            <w:pPr>
              <w:pStyle w:val="TableParagraph"/>
              <w:spacing w:line="272" w:lineRule="exact"/>
              <w:ind w:left="103"/>
              <w:rPr>
                <w:sz w:val="24"/>
              </w:rPr>
            </w:pPr>
            <w:r>
              <w:rPr>
                <w:sz w:val="24"/>
              </w:rPr>
              <w:t>6º A</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4</w:t>
            </w:r>
          </w:p>
        </w:tc>
        <w:tc>
          <w:tcPr>
            <w:tcW w:w="1282" w:type="dxa"/>
            <w:shd w:val="clear" w:color="auto" w:fill="DBE4F0"/>
          </w:tcPr>
          <w:p>
            <w:pPr>
              <w:pStyle w:val="TableParagraph"/>
              <w:spacing w:line="272" w:lineRule="exact"/>
              <w:ind w:left="100"/>
              <w:rPr>
                <w:sz w:val="24"/>
              </w:rPr>
            </w:pPr>
            <w:r>
              <w:rPr>
                <w:w w:val="99"/>
                <w:sz w:val="24"/>
              </w:rPr>
              <w:t>1</w:t>
            </w:r>
          </w:p>
        </w:tc>
        <w:tc>
          <w:tcPr>
            <w:tcW w:w="1282" w:type="dxa"/>
            <w:shd w:val="clear" w:color="auto" w:fill="DBE4F0"/>
          </w:tcPr>
          <w:p>
            <w:pPr/>
          </w:p>
        </w:tc>
        <w:tc>
          <w:tcPr>
            <w:tcW w:w="1287" w:type="dxa"/>
            <w:tcBorders>
              <w:right w:val="single" w:sz="41" w:space="0" w:color="C2D59B"/>
            </w:tcBorders>
            <w:shd w:val="clear" w:color="auto" w:fill="DBE4F0"/>
          </w:tcPr>
          <w:p>
            <w:pPr/>
          </w:p>
        </w:tc>
        <w:tc>
          <w:tcPr>
            <w:tcW w:w="1283" w:type="dxa"/>
            <w:vMerge w:val="restart"/>
            <w:shd w:val="clear" w:color="auto" w:fill="C2D59B"/>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5"/>
              <w:rPr>
                <w:sz w:val="23"/>
              </w:rPr>
            </w:pPr>
          </w:p>
          <w:p>
            <w:pPr>
              <w:pStyle w:val="TableParagraph"/>
              <w:spacing w:before="1"/>
              <w:ind w:left="101" w:right="458"/>
              <w:rPr>
                <w:b/>
                <w:sz w:val="24"/>
              </w:rPr>
            </w:pPr>
            <w:r>
              <w:rPr>
                <w:b/>
                <w:sz w:val="24"/>
              </w:rPr>
              <w:t>31</w:t>
            </w:r>
          </w:p>
        </w:tc>
      </w:tr>
      <w:tr>
        <w:trPr>
          <w:trHeight w:val="283" w:hRule="exact"/>
        </w:trPr>
        <w:tc>
          <w:tcPr>
            <w:tcW w:w="1285" w:type="dxa"/>
            <w:shd w:val="clear" w:color="auto" w:fill="DBE4F0"/>
          </w:tcPr>
          <w:p>
            <w:pPr>
              <w:pStyle w:val="TableParagraph"/>
              <w:spacing w:line="272" w:lineRule="exact"/>
              <w:ind w:left="103"/>
              <w:rPr>
                <w:sz w:val="24"/>
              </w:rPr>
            </w:pPr>
            <w:r>
              <w:rPr>
                <w:sz w:val="24"/>
              </w:rPr>
              <w:t>6ºB</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3</w:t>
            </w: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8" w:hRule="exact"/>
        </w:trPr>
        <w:tc>
          <w:tcPr>
            <w:tcW w:w="1285" w:type="dxa"/>
            <w:shd w:val="clear" w:color="auto" w:fill="DBE4F0"/>
          </w:tcPr>
          <w:p>
            <w:pPr>
              <w:pStyle w:val="TableParagraph"/>
              <w:spacing w:line="272" w:lineRule="exact"/>
              <w:ind w:left="103"/>
              <w:rPr>
                <w:sz w:val="24"/>
              </w:rPr>
            </w:pPr>
            <w:r>
              <w:rPr>
                <w:sz w:val="24"/>
              </w:rPr>
              <w:t>6ºE</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1</w:t>
            </w:r>
          </w:p>
        </w:tc>
        <w:tc>
          <w:tcPr>
            <w:tcW w:w="1282" w:type="dxa"/>
            <w:shd w:val="clear" w:color="auto" w:fill="DBE4F0"/>
          </w:tcPr>
          <w:p>
            <w:pPr>
              <w:pStyle w:val="TableParagraph"/>
              <w:spacing w:line="272" w:lineRule="exact"/>
              <w:ind w:left="100"/>
              <w:rPr>
                <w:sz w:val="24"/>
              </w:rPr>
            </w:pPr>
            <w:r>
              <w:rPr>
                <w:w w:val="99"/>
                <w:sz w:val="24"/>
              </w:rPr>
              <w:t>0</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3" w:hRule="exact"/>
        </w:trPr>
        <w:tc>
          <w:tcPr>
            <w:tcW w:w="1285" w:type="dxa"/>
            <w:shd w:val="clear" w:color="auto" w:fill="DBE4F0"/>
          </w:tcPr>
          <w:p>
            <w:pPr>
              <w:pStyle w:val="TableParagraph"/>
              <w:spacing w:line="272" w:lineRule="exact"/>
              <w:ind w:left="103"/>
              <w:rPr>
                <w:sz w:val="24"/>
              </w:rPr>
            </w:pPr>
            <w:r>
              <w:rPr>
                <w:sz w:val="24"/>
              </w:rPr>
              <w:t>6ºG</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2</w:t>
            </w:r>
          </w:p>
        </w:tc>
        <w:tc>
          <w:tcPr>
            <w:tcW w:w="1282" w:type="dxa"/>
            <w:shd w:val="clear" w:color="auto" w:fill="DBE4F0"/>
          </w:tcPr>
          <w:p>
            <w:pPr>
              <w:pStyle w:val="TableParagraph"/>
              <w:spacing w:line="272" w:lineRule="exact"/>
              <w:ind w:left="100"/>
              <w:rPr>
                <w:sz w:val="24"/>
              </w:rPr>
            </w:pPr>
            <w:r>
              <w:rPr>
                <w:w w:val="99"/>
                <w:sz w:val="24"/>
              </w:rPr>
              <w:t>3</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8" w:hRule="exact"/>
        </w:trPr>
        <w:tc>
          <w:tcPr>
            <w:tcW w:w="1285" w:type="dxa"/>
            <w:shd w:val="clear" w:color="auto" w:fill="DBE4F0"/>
          </w:tcPr>
          <w:p>
            <w:pPr>
              <w:pStyle w:val="TableParagraph"/>
              <w:spacing w:line="272" w:lineRule="exact"/>
              <w:ind w:left="103"/>
              <w:rPr>
                <w:sz w:val="24"/>
              </w:rPr>
            </w:pPr>
            <w:r>
              <w:rPr>
                <w:sz w:val="24"/>
              </w:rPr>
              <w:t>6ºJ</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3</w:t>
            </w:r>
          </w:p>
        </w:tc>
        <w:tc>
          <w:tcPr>
            <w:tcW w:w="1282" w:type="dxa"/>
            <w:shd w:val="clear" w:color="auto" w:fill="DBE4F0"/>
          </w:tcPr>
          <w:p>
            <w:pPr>
              <w:pStyle w:val="TableParagraph"/>
              <w:spacing w:line="272" w:lineRule="exact"/>
              <w:ind w:left="100"/>
              <w:rPr>
                <w:sz w:val="24"/>
              </w:rPr>
            </w:pPr>
            <w:r>
              <w:rPr>
                <w:w w:val="99"/>
                <w:sz w:val="24"/>
              </w:rPr>
              <w:t>3</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6" w:hRule="exact"/>
        </w:trPr>
        <w:tc>
          <w:tcPr>
            <w:tcW w:w="1285" w:type="dxa"/>
            <w:shd w:val="clear" w:color="auto" w:fill="DBE4F0"/>
          </w:tcPr>
          <w:p>
            <w:pPr>
              <w:pStyle w:val="TableParagraph"/>
              <w:spacing w:line="272" w:lineRule="exact"/>
              <w:ind w:left="103"/>
              <w:rPr>
                <w:sz w:val="24"/>
              </w:rPr>
            </w:pPr>
            <w:r>
              <w:rPr>
                <w:sz w:val="24"/>
              </w:rPr>
              <w:t>6ºL</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1</w:t>
            </w:r>
          </w:p>
        </w:tc>
        <w:tc>
          <w:tcPr>
            <w:tcW w:w="1282" w:type="dxa"/>
            <w:shd w:val="clear" w:color="auto" w:fill="DBE4F0"/>
          </w:tcPr>
          <w:p>
            <w:pPr>
              <w:pStyle w:val="TableParagraph"/>
              <w:spacing w:line="272" w:lineRule="exact"/>
              <w:ind w:left="100"/>
              <w:rPr>
                <w:sz w:val="24"/>
              </w:rPr>
            </w:pPr>
            <w:r>
              <w:rPr>
                <w:w w:val="99"/>
                <w:sz w:val="24"/>
              </w:rPr>
              <w:t>0</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6" w:hRule="exact"/>
        </w:trPr>
        <w:tc>
          <w:tcPr>
            <w:tcW w:w="1285" w:type="dxa"/>
            <w:shd w:val="clear" w:color="auto" w:fill="DBE4F0"/>
          </w:tcPr>
          <w:p>
            <w:pPr>
              <w:pStyle w:val="TableParagraph"/>
              <w:spacing w:line="274" w:lineRule="exact"/>
              <w:ind w:left="103"/>
              <w:rPr>
                <w:sz w:val="24"/>
              </w:rPr>
            </w:pPr>
            <w:r>
              <w:rPr>
                <w:sz w:val="24"/>
              </w:rPr>
              <w:t>6ºM</w:t>
            </w:r>
          </w:p>
        </w:tc>
        <w:tc>
          <w:tcPr>
            <w:tcW w:w="1364" w:type="dxa"/>
            <w:shd w:val="clear" w:color="auto" w:fill="DBE4F0"/>
          </w:tcPr>
          <w:p>
            <w:pPr/>
          </w:p>
        </w:tc>
        <w:tc>
          <w:tcPr>
            <w:tcW w:w="1282" w:type="dxa"/>
            <w:shd w:val="clear" w:color="auto" w:fill="DBE4F0"/>
          </w:tcPr>
          <w:p>
            <w:pPr>
              <w:pStyle w:val="TableParagraph"/>
              <w:spacing w:line="274" w:lineRule="exact"/>
              <w:ind w:left="100"/>
              <w:rPr>
                <w:sz w:val="24"/>
              </w:rPr>
            </w:pPr>
            <w:r>
              <w:rPr>
                <w:w w:val="99"/>
                <w:sz w:val="24"/>
              </w:rPr>
              <w:t>2</w:t>
            </w:r>
          </w:p>
        </w:tc>
        <w:tc>
          <w:tcPr>
            <w:tcW w:w="1282" w:type="dxa"/>
            <w:shd w:val="clear" w:color="auto" w:fill="DBE4F0"/>
          </w:tcPr>
          <w:p>
            <w:pPr>
              <w:pStyle w:val="TableParagraph"/>
              <w:spacing w:line="274" w:lineRule="exact"/>
              <w:ind w:left="100"/>
              <w:rPr>
                <w:sz w:val="24"/>
              </w:rPr>
            </w:pPr>
            <w:r>
              <w:rPr>
                <w:w w:val="99"/>
                <w:sz w:val="24"/>
              </w:rPr>
              <w:t>1</w:t>
            </w:r>
          </w:p>
        </w:tc>
        <w:tc>
          <w:tcPr>
            <w:tcW w:w="1282" w:type="dxa"/>
            <w:shd w:val="clear" w:color="auto" w:fill="DBE4F0"/>
          </w:tcPr>
          <w:p>
            <w:pPr>
              <w:pStyle w:val="TableParagraph"/>
              <w:spacing w:line="274"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4" w:lineRule="exact"/>
              <w:ind w:left="105"/>
              <w:rPr>
                <w:sz w:val="24"/>
              </w:rPr>
            </w:pPr>
            <w:r>
              <w:rPr>
                <w:w w:val="99"/>
                <w:sz w:val="24"/>
              </w:rPr>
              <w:t>0</w:t>
            </w:r>
          </w:p>
        </w:tc>
        <w:tc>
          <w:tcPr>
            <w:tcW w:w="1283" w:type="dxa"/>
            <w:vMerge/>
            <w:shd w:val="clear" w:color="auto" w:fill="C2D59B"/>
          </w:tcPr>
          <w:p>
            <w:pPr/>
          </w:p>
        </w:tc>
      </w:tr>
      <w:tr>
        <w:trPr>
          <w:trHeight w:val="288" w:hRule="exact"/>
        </w:trPr>
        <w:tc>
          <w:tcPr>
            <w:tcW w:w="1285" w:type="dxa"/>
            <w:shd w:val="clear" w:color="auto" w:fill="DBE4F0"/>
          </w:tcPr>
          <w:p>
            <w:pPr>
              <w:pStyle w:val="TableParagraph"/>
              <w:spacing w:line="272" w:lineRule="exact"/>
              <w:ind w:left="103"/>
              <w:rPr>
                <w:sz w:val="24"/>
              </w:rPr>
            </w:pPr>
            <w:r>
              <w:rPr>
                <w:sz w:val="24"/>
              </w:rPr>
              <w:t>6ºN</w:t>
            </w:r>
          </w:p>
        </w:tc>
        <w:tc>
          <w:tcPr>
            <w:tcW w:w="1364" w:type="dxa"/>
            <w:shd w:val="clear" w:color="auto" w:fill="DBE4F0"/>
          </w:tcPr>
          <w:p>
            <w:pPr/>
          </w:p>
        </w:tc>
        <w:tc>
          <w:tcPr>
            <w:tcW w:w="1282" w:type="dxa"/>
            <w:shd w:val="clear" w:color="auto" w:fill="DBE4F0"/>
          </w:tcPr>
          <w:p>
            <w:pPr>
              <w:pStyle w:val="TableParagraph"/>
              <w:spacing w:line="272" w:lineRule="exact"/>
              <w:ind w:left="100"/>
              <w:rPr>
                <w:sz w:val="24"/>
              </w:rPr>
            </w:pPr>
            <w:r>
              <w:rPr>
                <w:w w:val="99"/>
                <w:sz w:val="24"/>
              </w:rPr>
              <w:t>4</w:t>
            </w:r>
          </w:p>
        </w:tc>
        <w:tc>
          <w:tcPr>
            <w:tcW w:w="1282" w:type="dxa"/>
            <w:shd w:val="clear" w:color="auto" w:fill="DBE4F0"/>
          </w:tcPr>
          <w:p>
            <w:pPr>
              <w:pStyle w:val="TableParagraph"/>
              <w:spacing w:line="272" w:lineRule="exact"/>
              <w:ind w:left="100"/>
              <w:rPr>
                <w:sz w:val="24"/>
              </w:rPr>
            </w:pPr>
            <w:r>
              <w:rPr>
                <w:w w:val="99"/>
                <w:sz w:val="24"/>
              </w:rPr>
              <w:t>1</w:t>
            </w:r>
          </w:p>
        </w:tc>
        <w:tc>
          <w:tcPr>
            <w:tcW w:w="1282" w:type="dxa"/>
            <w:shd w:val="clear" w:color="auto" w:fill="DBE4F0"/>
          </w:tcPr>
          <w:p>
            <w:pPr>
              <w:pStyle w:val="TableParagraph"/>
              <w:spacing w:line="272" w:lineRule="exact"/>
              <w:ind w:left="105"/>
              <w:rPr>
                <w:sz w:val="24"/>
              </w:rPr>
            </w:pPr>
            <w:r>
              <w:rPr>
                <w:w w:val="99"/>
                <w:sz w:val="24"/>
              </w:rPr>
              <w:t>0</w:t>
            </w:r>
          </w:p>
        </w:tc>
        <w:tc>
          <w:tcPr>
            <w:tcW w:w="1287" w:type="dxa"/>
            <w:tcBorders>
              <w:right w:val="single" w:sz="41" w:space="0" w:color="C2D59B"/>
            </w:tcBorders>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r>
        <w:trPr>
          <w:trHeight w:val="283" w:hRule="exact"/>
        </w:trPr>
        <w:tc>
          <w:tcPr>
            <w:tcW w:w="1285" w:type="dxa"/>
            <w:shd w:val="clear" w:color="auto" w:fill="DBE4F0"/>
          </w:tcPr>
          <w:p>
            <w:pPr>
              <w:pStyle w:val="TableParagraph"/>
              <w:spacing w:line="272" w:lineRule="exact"/>
              <w:ind w:left="103"/>
              <w:rPr>
                <w:sz w:val="24"/>
              </w:rPr>
            </w:pPr>
            <w:r>
              <w:rPr>
                <w:sz w:val="24"/>
              </w:rPr>
              <w:t>Total</w:t>
            </w:r>
          </w:p>
        </w:tc>
        <w:tc>
          <w:tcPr>
            <w:tcW w:w="1364" w:type="dxa"/>
            <w:shd w:val="clear" w:color="auto" w:fill="DBE4F0"/>
          </w:tcPr>
          <w:p>
            <w:pPr/>
          </w:p>
        </w:tc>
        <w:tc>
          <w:tcPr>
            <w:tcW w:w="1282" w:type="dxa"/>
            <w:shd w:val="clear" w:color="auto" w:fill="DBE4F0"/>
          </w:tcPr>
          <w:p>
            <w:pPr>
              <w:pStyle w:val="TableParagraph"/>
              <w:spacing w:line="272" w:lineRule="exact"/>
              <w:ind w:left="100" w:right="299"/>
              <w:rPr>
                <w:sz w:val="24"/>
              </w:rPr>
            </w:pPr>
            <w:r>
              <w:rPr>
                <w:sz w:val="24"/>
              </w:rPr>
              <w:t>20</w:t>
            </w:r>
          </w:p>
        </w:tc>
        <w:tc>
          <w:tcPr>
            <w:tcW w:w="1282" w:type="dxa"/>
            <w:shd w:val="clear" w:color="auto" w:fill="DBE4F0"/>
          </w:tcPr>
          <w:p>
            <w:pPr>
              <w:pStyle w:val="TableParagraph"/>
              <w:spacing w:line="272" w:lineRule="exact"/>
              <w:ind w:left="100" w:right="298"/>
              <w:rPr>
                <w:sz w:val="24"/>
              </w:rPr>
            </w:pPr>
            <w:r>
              <w:rPr>
                <w:sz w:val="24"/>
              </w:rPr>
              <w:t>11</w:t>
            </w:r>
          </w:p>
        </w:tc>
        <w:tc>
          <w:tcPr>
            <w:tcW w:w="1282" w:type="dxa"/>
            <w:shd w:val="clear" w:color="auto" w:fill="DBE4F0"/>
          </w:tcPr>
          <w:p>
            <w:pPr>
              <w:pStyle w:val="TableParagraph"/>
              <w:spacing w:line="272" w:lineRule="exact"/>
              <w:ind w:left="105"/>
              <w:rPr>
                <w:sz w:val="24"/>
              </w:rPr>
            </w:pPr>
            <w:r>
              <w:rPr>
                <w:w w:val="99"/>
                <w:sz w:val="24"/>
              </w:rPr>
              <w:t>0</w:t>
            </w:r>
          </w:p>
        </w:tc>
        <w:tc>
          <w:tcPr>
            <w:tcW w:w="1287" w:type="dxa"/>
            <w:shd w:val="clear" w:color="auto" w:fill="DBE4F0"/>
          </w:tcPr>
          <w:p>
            <w:pPr>
              <w:pStyle w:val="TableParagraph"/>
              <w:spacing w:line="272" w:lineRule="exact"/>
              <w:ind w:left="105"/>
              <w:rPr>
                <w:sz w:val="24"/>
              </w:rPr>
            </w:pPr>
            <w:r>
              <w:rPr>
                <w:w w:val="99"/>
                <w:sz w:val="24"/>
              </w:rPr>
              <w:t>0</w:t>
            </w:r>
          </w:p>
        </w:tc>
        <w:tc>
          <w:tcPr>
            <w:tcW w:w="1283" w:type="dxa"/>
            <w:vMerge/>
            <w:shd w:val="clear" w:color="auto" w:fill="C2D59B"/>
          </w:tcPr>
          <w:p>
            <w:pPr/>
          </w:p>
        </w:tc>
      </w:tr>
    </w:tbl>
    <w:p>
      <w:pPr>
        <w:spacing w:after="0"/>
        <w:sectPr>
          <w:pgSz w:w="12240" w:h="15840"/>
          <w:pgMar w:header="698" w:footer="1051" w:top="1200" w:bottom="1240" w:left="1180" w:right="240"/>
        </w:sectPr>
      </w:pPr>
    </w:p>
    <w:p>
      <w:pPr>
        <w:pStyle w:val="BodyText"/>
        <w:rPr>
          <w:sz w:val="20"/>
        </w:rPr>
      </w:pPr>
    </w:p>
    <w:p>
      <w:pPr>
        <w:pStyle w:val="BodyText"/>
        <w:rPr>
          <w:sz w:val="20"/>
        </w:rPr>
      </w:pPr>
    </w:p>
    <w:p>
      <w:pPr>
        <w:pStyle w:val="BodyText"/>
        <w:spacing w:before="5"/>
        <w:rPr>
          <w:sz w:val="14"/>
        </w:rPr>
      </w:pPr>
    </w:p>
    <w:tbl>
      <w:tblPr>
        <w:tblW w:w="0" w:type="auto"/>
        <w:jc w:val="left"/>
        <w:tblInd w:w="19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16"/>
        <w:gridCol w:w="1407"/>
        <w:gridCol w:w="922"/>
      </w:tblGrid>
      <w:tr>
        <w:trPr>
          <w:trHeight w:val="562" w:hRule="exact"/>
        </w:trPr>
        <w:tc>
          <w:tcPr>
            <w:tcW w:w="3616" w:type="dxa"/>
            <w:shd w:val="clear" w:color="auto" w:fill="EAF0DD"/>
          </w:tcPr>
          <w:p>
            <w:pPr>
              <w:pStyle w:val="TableParagraph"/>
              <w:spacing w:line="237" w:lineRule="auto"/>
              <w:ind w:left="105" w:right="547"/>
              <w:rPr>
                <w:b/>
                <w:sz w:val="24"/>
              </w:rPr>
            </w:pPr>
            <w:r>
              <w:rPr>
                <w:b/>
                <w:sz w:val="24"/>
              </w:rPr>
              <w:t>Total lefties morning shift students</w:t>
            </w:r>
          </w:p>
        </w:tc>
        <w:tc>
          <w:tcPr>
            <w:tcW w:w="1407" w:type="dxa"/>
            <w:shd w:val="clear" w:color="auto" w:fill="EAF0DD"/>
          </w:tcPr>
          <w:p>
            <w:pPr>
              <w:pStyle w:val="TableParagraph"/>
              <w:spacing w:line="267" w:lineRule="exact"/>
              <w:ind w:left="105"/>
              <w:rPr>
                <w:b/>
                <w:sz w:val="24"/>
              </w:rPr>
            </w:pPr>
            <w:r>
              <w:rPr>
                <w:b/>
                <w:sz w:val="24"/>
              </w:rPr>
              <w:t>Men</w:t>
            </w:r>
          </w:p>
        </w:tc>
        <w:tc>
          <w:tcPr>
            <w:tcW w:w="922" w:type="dxa"/>
            <w:shd w:val="clear" w:color="auto" w:fill="EAF0DD"/>
          </w:tcPr>
          <w:p>
            <w:pPr>
              <w:pStyle w:val="TableParagraph"/>
              <w:spacing w:line="267" w:lineRule="exact"/>
              <w:ind w:left="100"/>
              <w:rPr>
                <w:b/>
                <w:sz w:val="24"/>
              </w:rPr>
            </w:pPr>
            <w:r>
              <w:rPr>
                <w:b/>
                <w:sz w:val="24"/>
              </w:rPr>
              <w:t>76</w:t>
            </w:r>
          </w:p>
        </w:tc>
      </w:tr>
      <w:tr>
        <w:trPr>
          <w:trHeight w:val="835" w:hRule="exact"/>
        </w:trPr>
        <w:tc>
          <w:tcPr>
            <w:tcW w:w="3616" w:type="dxa"/>
            <w:shd w:val="clear" w:color="auto" w:fill="EAF0DD"/>
          </w:tcPr>
          <w:p>
            <w:pPr>
              <w:pStyle w:val="TableParagraph"/>
              <w:rPr>
                <w:sz w:val="23"/>
              </w:rPr>
            </w:pPr>
          </w:p>
          <w:p>
            <w:pPr>
              <w:pStyle w:val="TableParagraph"/>
              <w:spacing w:line="242" w:lineRule="auto"/>
              <w:ind w:left="105" w:right="547"/>
              <w:rPr>
                <w:b/>
                <w:sz w:val="24"/>
              </w:rPr>
            </w:pPr>
            <w:r>
              <w:rPr>
                <w:b/>
                <w:sz w:val="24"/>
              </w:rPr>
              <w:t>Total lefties evening shift students</w:t>
            </w:r>
          </w:p>
        </w:tc>
        <w:tc>
          <w:tcPr>
            <w:tcW w:w="1407" w:type="dxa"/>
            <w:shd w:val="clear" w:color="auto" w:fill="EAF0DD"/>
          </w:tcPr>
          <w:p>
            <w:pPr>
              <w:pStyle w:val="TableParagraph"/>
              <w:spacing w:line="267" w:lineRule="exact"/>
              <w:ind w:left="105"/>
              <w:rPr>
                <w:b/>
                <w:sz w:val="24"/>
              </w:rPr>
            </w:pPr>
            <w:r>
              <w:rPr>
                <w:b/>
                <w:sz w:val="24"/>
              </w:rPr>
              <w:t>Woman</w:t>
            </w:r>
          </w:p>
        </w:tc>
        <w:tc>
          <w:tcPr>
            <w:tcW w:w="922" w:type="dxa"/>
            <w:shd w:val="clear" w:color="auto" w:fill="EAF0DD"/>
          </w:tcPr>
          <w:p>
            <w:pPr>
              <w:pStyle w:val="TableParagraph"/>
              <w:spacing w:line="267" w:lineRule="exact"/>
              <w:ind w:left="100"/>
              <w:rPr>
                <w:b/>
                <w:sz w:val="24"/>
              </w:rPr>
            </w:pPr>
            <w:r>
              <w:rPr>
                <w:b/>
                <w:sz w:val="24"/>
              </w:rPr>
              <w:t>96</w:t>
            </w:r>
          </w:p>
        </w:tc>
      </w:tr>
      <w:tr>
        <w:trPr>
          <w:trHeight w:val="288" w:hRule="exact"/>
        </w:trPr>
        <w:tc>
          <w:tcPr>
            <w:tcW w:w="3616" w:type="dxa"/>
            <w:shd w:val="clear" w:color="auto" w:fill="EAF0DD"/>
          </w:tcPr>
          <w:p>
            <w:pPr>
              <w:pStyle w:val="TableParagraph"/>
              <w:spacing w:line="267" w:lineRule="exact"/>
              <w:ind w:left="105" w:right="547"/>
              <w:rPr>
                <w:b/>
                <w:sz w:val="24"/>
              </w:rPr>
            </w:pPr>
            <w:r>
              <w:rPr>
                <w:b/>
                <w:sz w:val="24"/>
              </w:rPr>
              <w:t>Total on campus</w:t>
            </w:r>
          </w:p>
        </w:tc>
        <w:tc>
          <w:tcPr>
            <w:tcW w:w="2329" w:type="dxa"/>
            <w:gridSpan w:val="2"/>
            <w:shd w:val="clear" w:color="auto" w:fill="EAF0DD"/>
          </w:tcPr>
          <w:p>
            <w:pPr>
              <w:pStyle w:val="TableParagraph"/>
              <w:spacing w:line="267" w:lineRule="exact"/>
              <w:ind w:right="204"/>
              <w:jc w:val="right"/>
              <w:rPr>
                <w:b/>
                <w:sz w:val="24"/>
              </w:rPr>
            </w:pPr>
            <w:r>
              <w:rPr>
                <w:b/>
                <w:w w:val="95"/>
                <w:sz w:val="24"/>
              </w:rPr>
              <w:t>172</w:t>
            </w:r>
          </w:p>
        </w:tc>
      </w:tr>
    </w:tbl>
    <w:p>
      <w:pPr>
        <w:pStyle w:val="BodyText"/>
        <w:spacing w:before="9" w:after="1"/>
        <w:rPr>
          <w:sz w:val="15"/>
        </w:rPr>
      </w:pPr>
    </w:p>
    <w:tbl>
      <w:tblPr>
        <w:tblW w:w="0" w:type="auto"/>
        <w:jc w:val="left"/>
        <w:tblInd w:w="18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3"/>
        <w:gridCol w:w="1680"/>
        <w:gridCol w:w="2680"/>
      </w:tblGrid>
      <w:tr>
        <w:trPr>
          <w:trHeight w:val="288" w:hRule="exact"/>
        </w:trPr>
        <w:tc>
          <w:tcPr>
            <w:tcW w:w="6243" w:type="dxa"/>
            <w:gridSpan w:val="3"/>
            <w:shd w:val="clear" w:color="auto" w:fill="EAF0DD"/>
          </w:tcPr>
          <w:p>
            <w:pPr>
              <w:pStyle w:val="TableParagraph"/>
              <w:spacing w:line="267" w:lineRule="exact"/>
              <w:ind w:left="1320"/>
              <w:rPr>
                <w:b/>
                <w:sz w:val="24"/>
              </w:rPr>
            </w:pPr>
            <w:r>
              <w:rPr>
                <w:b/>
                <w:sz w:val="24"/>
              </w:rPr>
              <w:t>TOTAL PUPILS LEFTHANDERS</w:t>
            </w:r>
          </w:p>
        </w:tc>
      </w:tr>
      <w:tr>
        <w:trPr>
          <w:trHeight w:val="298" w:hRule="exact"/>
        </w:trPr>
        <w:tc>
          <w:tcPr>
            <w:tcW w:w="1883" w:type="dxa"/>
            <w:shd w:val="clear" w:color="auto" w:fill="EAF0DD"/>
          </w:tcPr>
          <w:p>
            <w:pPr>
              <w:pStyle w:val="TableParagraph"/>
              <w:spacing w:line="267" w:lineRule="exact"/>
              <w:ind w:left="101"/>
              <w:rPr>
                <w:b/>
                <w:sz w:val="24"/>
              </w:rPr>
            </w:pPr>
            <w:r>
              <w:rPr>
                <w:b/>
                <w:sz w:val="24"/>
              </w:rPr>
              <w:t>CBTis 128</w:t>
            </w:r>
          </w:p>
        </w:tc>
        <w:tc>
          <w:tcPr>
            <w:tcW w:w="1680" w:type="dxa"/>
            <w:shd w:val="clear" w:color="auto" w:fill="EAF0DD"/>
          </w:tcPr>
          <w:p>
            <w:pPr>
              <w:pStyle w:val="TableParagraph"/>
              <w:spacing w:line="267" w:lineRule="exact"/>
              <w:ind w:left="100"/>
              <w:rPr>
                <w:b/>
                <w:sz w:val="24"/>
              </w:rPr>
            </w:pPr>
            <w:r>
              <w:rPr>
                <w:b/>
                <w:sz w:val="24"/>
              </w:rPr>
              <w:t>Men</w:t>
            </w:r>
          </w:p>
        </w:tc>
        <w:tc>
          <w:tcPr>
            <w:tcW w:w="2680" w:type="dxa"/>
            <w:vMerge w:val="restart"/>
            <w:shd w:val="clear" w:color="auto" w:fill="EAF0DD"/>
          </w:tcPr>
          <w:p>
            <w:pPr>
              <w:pStyle w:val="TableParagraph"/>
              <w:spacing w:line="266" w:lineRule="exact"/>
              <w:ind w:left="1709"/>
              <w:rPr>
                <w:b/>
                <w:sz w:val="24"/>
              </w:rPr>
            </w:pPr>
            <w:r>
              <w:rPr>
                <w:b/>
                <w:sz w:val="24"/>
              </w:rPr>
              <w:t>159</w:t>
            </w:r>
          </w:p>
          <w:p>
            <w:pPr>
              <w:pStyle w:val="TableParagraph"/>
              <w:spacing w:line="275" w:lineRule="exact"/>
              <w:ind w:left="1709"/>
              <w:rPr>
                <w:b/>
                <w:sz w:val="24"/>
              </w:rPr>
            </w:pPr>
            <w:r>
              <w:rPr>
                <w:b/>
                <w:sz w:val="24"/>
              </w:rPr>
              <w:t>172</w:t>
            </w:r>
          </w:p>
        </w:tc>
      </w:tr>
      <w:tr>
        <w:trPr>
          <w:trHeight w:val="302" w:hRule="exact"/>
        </w:trPr>
        <w:tc>
          <w:tcPr>
            <w:tcW w:w="1883" w:type="dxa"/>
            <w:shd w:val="clear" w:color="auto" w:fill="EAF0DD"/>
          </w:tcPr>
          <w:p>
            <w:pPr>
              <w:pStyle w:val="TableParagraph"/>
              <w:spacing w:line="267" w:lineRule="exact"/>
              <w:ind w:left="101"/>
              <w:rPr>
                <w:b/>
                <w:sz w:val="24"/>
              </w:rPr>
            </w:pPr>
            <w:r>
              <w:rPr>
                <w:b/>
                <w:sz w:val="24"/>
              </w:rPr>
              <w:t>CBTis 114</w:t>
            </w:r>
          </w:p>
        </w:tc>
        <w:tc>
          <w:tcPr>
            <w:tcW w:w="1680" w:type="dxa"/>
            <w:shd w:val="clear" w:color="auto" w:fill="EAF0DD"/>
          </w:tcPr>
          <w:p>
            <w:pPr>
              <w:pStyle w:val="TableParagraph"/>
              <w:spacing w:line="267" w:lineRule="exact"/>
              <w:ind w:left="100"/>
              <w:rPr>
                <w:b/>
                <w:sz w:val="24"/>
              </w:rPr>
            </w:pPr>
            <w:r>
              <w:rPr>
                <w:b/>
                <w:sz w:val="24"/>
              </w:rPr>
              <w:t>Woman</w:t>
            </w:r>
          </w:p>
        </w:tc>
        <w:tc>
          <w:tcPr>
            <w:tcW w:w="2680" w:type="dxa"/>
            <w:vMerge/>
            <w:shd w:val="clear" w:color="auto" w:fill="EAF0DD"/>
          </w:tcPr>
          <w:p>
            <w:pPr/>
          </w:p>
        </w:tc>
      </w:tr>
      <w:tr>
        <w:trPr>
          <w:trHeight w:val="290" w:hRule="exact"/>
        </w:trPr>
        <w:tc>
          <w:tcPr>
            <w:tcW w:w="6243" w:type="dxa"/>
            <w:gridSpan w:val="3"/>
            <w:shd w:val="clear" w:color="auto" w:fill="EAF0DD"/>
          </w:tcPr>
          <w:p>
            <w:pPr>
              <w:pStyle w:val="TableParagraph"/>
              <w:spacing w:line="267" w:lineRule="exact"/>
              <w:ind w:right="481"/>
              <w:jc w:val="right"/>
              <w:rPr>
                <w:b/>
                <w:sz w:val="24"/>
              </w:rPr>
            </w:pPr>
            <w:r>
              <w:rPr>
                <w:b/>
                <w:sz w:val="24"/>
              </w:rPr>
              <w:t>TOTAL 331</w:t>
            </w:r>
          </w:p>
        </w:tc>
      </w:tr>
    </w:tbl>
    <w:p>
      <w:pPr>
        <w:pStyle w:val="BodyText"/>
        <w:spacing w:before="11"/>
        <w:rPr>
          <w:sz w:val="25"/>
        </w:rPr>
      </w:pPr>
    </w:p>
    <w:p>
      <w:pPr>
        <w:pStyle w:val="Heading5"/>
        <w:numPr>
          <w:ilvl w:val="1"/>
          <w:numId w:val="55"/>
        </w:numPr>
        <w:tabs>
          <w:tab w:pos="3478" w:val="left" w:leader="none"/>
        </w:tabs>
        <w:spacing w:line="240" w:lineRule="auto" w:before="70" w:after="0"/>
        <w:ind w:left="3478" w:right="0" w:hanging="269"/>
        <w:jc w:val="left"/>
      </w:pPr>
      <w:r>
        <w:rPr/>
        <w:t>Brief analysis of the</w:t>
      </w:r>
      <w:r>
        <w:rPr>
          <w:spacing w:val="-14"/>
        </w:rPr>
        <w:t> </w:t>
      </w:r>
      <w:r>
        <w:rPr/>
        <w:t>results.</w:t>
      </w:r>
    </w:p>
    <w:p>
      <w:pPr>
        <w:pStyle w:val="BodyText"/>
        <w:spacing w:before="4"/>
        <w:rPr>
          <w:b/>
        </w:rPr>
      </w:pPr>
    </w:p>
    <w:p>
      <w:pPr>
        <w:pStyle w:val="BodyText"/>
        <w:spacing w:before="1"/>
        <w:ind w:left="260" w:right="1191"/>
        <w:jc w:val="both"/>
      </w:pPr>
      <w:r>
        <w:rPr/>
        <w:t>If the campus CBTis 128, has an enrollment of about 1,800 students (+ -) in two shifts and there are only about 83 banks with wide blade table for both shifts, this equates to 4.6% of table banks, on the other hand, if the enrollment is approximately 1,800 students, and 159 are handed in two shifts, then there is a 8.33% of left-handed students, which is very significant that amount, so it is necessary to equip a minimum of a 15 to 20% of banks table wide blade.</w:t>
      </w:r>
    </w:p>
    <w:p>
      <w:pPr>
        <w:pStyle w:val="BodyText"/>
        <w:spacing w:line="274" w:lineRule="exact" w:before="8"/>
        <w:ind w:left="260" w:right="1206"/>
        <w:jc w:val="both"/>
      </w:pPr>
      <w:r>
        <w:rPr/>
        <w:t>Note, not analyzed 114 CBTis campus, enrollment is unknown and the other campuses of the DGETI in Ciudad Juarez, Chihuahua.</w:t>
      </w:r>
    </w:p>
    <w:p>
      <w:pPr>
        <w:pStyle w:val="BodyText"/>
        <w:spacing w:before="2"/>
        <w:rPr>
          <w:sz w:val="23"/>
        </w:rPr>
      </w:pPr>
    </w:p>
    <w:p>
      <w:pPr>
        <w:pStyle w:val="Heading5"/>
        <w:numPr>
          <w:ilvl w:val="1"/>
          <w:numId w:val="55"/>
        </w:numPr>
        <w:tabs>
          <w:tab w:pos="4357" w:val="left" w:leader="none"/>
        </w:tabs>
        <w:spacing w:line="240" w:lineRule="auto" w:before="1" w:after="0"/>
        <w:ind w:left="4356" w:right="0" w:hanging="269"/>
        <w:jc w:val="left"/>
      </w:pPr>
      <w:r>
        <w:rPr/>
        <w:t>Conclusions</w:t>
      </w:r>
    </w:p>
    <w:p>
      <w:pPr>
        <w:pStyle w:val="BodyText"/>
        <w:spacing w:before="5"/>
        <w:rPr>
          <w:b/>
        </w:rPr>
      </w:pPr>
    </w:p>
    <w:p>
      <w:pPr>
        <w:pStyle w:val="BodyText"/>
        <w:ind w:left="260" w:right="1204"/>
        <w:jc w:val="both"/>
      </w:pPr>
      <w:r>
        <w:rPr/>
        <w:t>-In relation to the results, needless to say that there is a great shortage of desks (4.6%) for students (as) lefties, that they meet the anthropometric dimensions and adequate minimum ergonomic features, only two stocks accounted CBTis CBTis 128 and 114 . Note, in terms of number of students (as) lefties.</w:t>
      </w:r>
    </w:p>
    <w:p>
      <w:pPr>
        <w:pStyle w:val="ListParagraph"/>
        <w:numPr>
          <w:ilvl w:val="0"/>
          <w:numId w:val="56"/>
        </w:numPr>
        <w:tabs>
          <w:tab w:pos="415" w:val="left" w:leader="none"/>
        </w:tabs>
        <w:spacing w:line="240" w:lineRule="auto" w:before="0" w:after="0"/>
        <w:ind w:left="260" w:right="1193" w:firstLine="0"/>
        <w:jc w:val="both"/>
        <w:rPr>
          <w:sz w:val="24"/>
        </w:rPr>
      </w:pPr>
      <w:r>
        <w:rPr>
          <w:sz w:val="24"/>
        </w:rPr>
        <w:t>As a result, the fatigue in his school work, can cause serious injury to </w:t>
      </w:r>
      <w:r>
        <w:rPr>
          <w:spacing w:val="4"/>
          <w:sz w:val="24"/>
        </w:rPr>
        <w:t>the </w:t>
      </w:r>
      <w:r>
        <w:rPr>
          <w:sz w:val="24"/>
        </w:rPr>
        <w:t>student, and this situation is not neutral stance adopted affects poor production quality of schoolwork intellectual</w:t>
      </w:r>
      <w:r>
        <w:rPr>
          <w:spacing w:val="-11"/>
          <w:sz w:val="24"/>
        </w:rPr>
        <w:t> </w:t>
      </w:r>
      <w:r>
        <w:rPr>
          <w:sz w:val="24"/>
        </w:rPr>
        <w:t>(knowledge).</w:t>
      </w:r>
    </w:p>
    <w:p>
      <w:pPr>
        <w:pStyle w:val="ListParagraph"/>
        <w:numPr>
          <w:ilvl w:val="0"/>
          <w:numId w:val="56"/>
        </w:numPr>
        <w:tabs>
          <w:tab w:pos="410" w:val="left" w:leader="none"/>
        </w:tabs>
        <w:spacing w:line="240" w:lineRule="auto" w:before="2" w:after="0"/>
        <w:ind w:left="260" w:right="1198" w:firstLine="0"/>
        <w:jc w:val="both"/>
        <w:rPr>
          <w:sz w:val="24"/>
        </w:rPr>
      </w:pPr>
      <w:r>
        <w:rPr>
          <w:sz w:val="24"/>
        </w:rPr>
        <w:t>While not ruling out the possibility that currently have students who are injured or hurt, it should be mentioned that the basic task of ergonomics is to design conditions "Tolerable" not jeopardize the health or</w:t>
      </w:r>
      <w:r>
        <w:rPr>
          <w:spacing w:val="-24"/>
          <w:sz w:val="24"/>
        </w:rPr>
        <w:t> </w:t>
      </w:r>
      <w:r>
        <w:rPr>
          <w:sz w:val="24"/>
        </w:rPr>
        <w:t>life.</w:t>
      </w:r>
    </w:p>
    <w:p>
      <w:pPr>
        <w:pStyle w:val="ListParagraph"/>
        <w:numPr>
          <w:ilvl w:val="0"/>
          <w:numId w:val="56"/>
        </w:numPr>
        <w:tabs>
          <w:tab w:pos="419" w:val="left" w:leader="none"/>
        </w:tabs>
        <w:spacing w:line="240" w:lineRule="auto" w:before="0" w:after="0"/>
        <w:ind w:left="260" w:right="1192" w:firstLine="0"/>
        <w:jc w:val="both"/>
        <w:rPr>
          <w:sz w:val="24"/>
        </w:rPr>
      </w:pPr>
      <w:r>
        <w:rPr>
          <w:sz w:val="24"/>
        </w:rPr>
        <w:t>Students interviewed expressed most bodily ailments as you go back the school shift. Respondents attributed these conditions to the positions taken, and say they have to turn the back to work in banks only for right</w:t>
      </w:r>
      <w:r>
        <w:rPr>
          <w:spacing w:val="-14"/>
          <w:sz w:val="24"/>
        </w:rPr>
        <w:t> </w:t>
      </w:r>
      <w:r>
        <w:rPr>
          <w:sz w:val="24"/>
        </w:rPr>
        <w:t>table.</w:t>
      </w:r>
    </w:p>
    <w:p>
      <w:pPr>
        <w:pStyle w:val="BodyText"/>
        <w:spacing w:before="6"/>
        <w:rPr>
          <w:sz w:val="23"/>
        </w:rPr>
      </w:pPr>
    </w:p>
    <w:p>
      <w:pPr>
        <w:pStyle w:val="Heading5"/>
        <w:numPr>
          <w:ilvl w:val="1"/>
          <w:numId w:val="55"/>
        </w:numPr>
        <w:tabs>
          <w:tab w:pos="4308" w:val="left" w:leader="none"/>
        </w:tabs>
        <w:spacing w:line="240" w:lineRule="auto" w:before="0" w:after="0"/>
        <w:ind w:left="4307" w:right="0" w:hanging="268"/>
        <w:jc w:val="left"/>
      </w:pPr>
      <w:r>
        <w:rPr/>
        <w:t>Bibliography.</w:t>
      </w:r>
    </w:p>
    <w:p>
      <w:pPr>
        <w:pStyle w:val="BodyText"/>
        <w:rPr>
          <w:b/>
        </w:rPr>
      </w:pPr>
    </w:p>
    <w:p>
      <w:pPr>
        <w:pStyle w:val="BodyText"/>
        <w:spacing w:before="7"/>
        <w:rPr>
          <w:b/>
        </w:rPr>
      </w:pPr>
    </w:p>
    <w:p>
      <w:pPr>
        <w:pStyle w:val="ListParagraph"/>
        <w:numPr>
          <w:ilvl w:val="0"/>
          <w:numId w:val="57"/>
        </w:numPr>
        <w:tabs>
          <w:tab w:pos="477" w:val="left" w:leader="none"/>
        </w:tabs>
        <w:spacing w:line="240" w:lineRule="auto" w:before="1" w:after="0"/>
        <w:ind w:left="827" w:right="1433" w:hanging="567"/>
        <w:jc w:val="left"/>
        <w:rPr>
          <w:sz w:val="24"/>
        </w:rPr>
      </w:pPr>
      <w:r>
        <w:rPr>
          <w:sz w:val="24"/>
        </w:rPr>
        <w:t>Fernández, Jefrfrey E. Marley, Robert J. Noriega M. Salvador, Ibarra M. Gabriel. (2008).. Occupational Ergonomics. International Journal of Industrial</w:t>
      </w:r>
      <w:r>
        <w:rPr>
          <w:spacing w:val="-36"/>
          <w:sz w:val="24"/>
        </w:rPr>
        <w:t> </w:t>
      </w:r>
      <w:r>
        <w:rPr>
          <w:sz w:val="24"/>
        </w:rPr>
        <w:t>Ingineering. printed in</w:t>
      </w:r>
      <w:r>
        <w:rPr>
          <w:spacing w:val="-3"/>
          <w:sz w:val="24"/>
        </w:rPr>
        <w:t> </w:t>
      </w:r>
      <w:r>
        <w:rPr>
          <w:sz w:val="24"/>
        </w:rPr>
        <w:t>México</w:t>
      </w:r>
    </w:p>
    <w:p>
      <w:pPr>
        <w:spacing w:after="0" w:line="240" w:lineRule="auto"/>
        <w:jc w:val="left"/>
        <w:rPr>
          <w:sz w:val="24"/>
        </w:rPr>
        <w:sectPr>
          <w:pgSz w:w="12240" w:h="15840"/>
          <w:pgMar w:header="698" w:footer="1051" w:top="1200" w:bottom="1240" w:left="1180" w:right="240"/>
        </w:sectPr>
      </w:pPr>
    </w:p>
    <w:p>
      <w:pPr>
        <w:pStyle w:val="BodyText"/>
        <w:rPr>
          <w:sz w:val="20"/>
        </w:rPr>
      </w:pPr>
    </w:p>
    <w:p>
      <w:pPr>
        <w:pStyle w:val="BodyText"/>
        <w:spacing w:before="8"/>
        <w:rPr>
          <w:sz w:val="19"/>
        </w:rPr>
      </w:pPr>
    </w:p>
    <w:p>
      <w:pPr>
        <w:pStyle w:val="ListParagraph"/>
        <w:numPr>
          <w:ilvl w:val="0"/>
          <w:numId w:val="57"/>
        </w:numPr>
        <w:tabs>
          <w:tab w:pos="477" w:val="left" w:leader="none"/>
        </w:tabs>
        <w:spacing w:line="240" w:lineRule="auto" w:before="69" w:after="0"/>
        <w:ind w:left="476" w:right="0" w:hanging="216"/>
        <w:jc w:val="left"/>
        <w:rPr>
          <w:sz w:val="24"/>
        </w:rPr>
      </w:pPr>
      <w:r>
        <w:rPr>
          <w:sz w:val="24"/>
        </w:rPr>
        <w:t>López Atondo, José Rénan. (No date of publication)</w:t>
      </w:r>
      <w:r>
        <w:rPr>
          <w:spacing w:val="-43"/>
          <w:sz w:val="24"/>
        </w:rPr>
        <w:t> </w:t>
      </w:r>
      <w:hyperlink r:id="rId218">
        <w:r>
          <w:rPr>
            <w:sz w:val="24"/>
          </w:rPr>
          <w:t>www.monografias.com.</w:t>
        </w:r>
      </w:hyperlink>
    </w:p>
    <w:p>
      <w:pPr>
        <w:pStyle w:val="ListParagraph"/>
        <w:numPr>
          <w:ilvl w:val="0"/>
          <w:numId w:val="57"/>
        </w:numPr>
        <w:tabs>
          <w:tab w:pos="477" w:val="left" w:leader="none"/>
        </w:tabs>
        <w:spacing w:line="240" w:lineRule="auto" w:before="2" w:after="0"/>
        <w:ind w:left="827" w:right="1817" w:hanging="567"/>
        <w:jc w:val="left"/>
        <w:rPr>
          <w:sz w:val="24"/>
        </w:rPr>
      </w:pPr>
      <w:r>
        <w:rPr>
          <w:sz w:val="24"/>
        </w:rPr>
        <w:t>Occupational Ergonomics. Research and Applications. </w:t>
      </w:r>
      <w:r>
        <w:rPr>
          <w:spacing w:val="-2"/>
          <w:sz w:val="24"/>
        </w:rPr>
        <w:t>Vol </w:t>
      </w:r>
      <w:r>
        <w:rPr>
          <w:sz w:val="24"/>
        </w:rPr>
        <w:t>3 2010 Ergonomists Society of Mexico,. civil association</w:t>
      </w:r>
      <w:r>
        <w:rPr>
          <w:spacing w:val="-13"/>
          <w:sz w:val="24"/>
        </w:rPr>
        <w:t> </w:t>
      </w:r>
      <w:r>
        <w:rPr>
          <w:sz w:val="24"/>
        </w:rPr>
        <w:t>151.</w:t>
      </w:r>
    </w:p>
    <w:p>
      <w:pPr>
        <w:pStyle w:val="ListParagraph"/>
        <w:numPr>
          <w:ilvl w:val="0"/>
          <w:numId w:val="57"/>
        </w:numPr>
        <w:tabs>
          <w:tab w:pos="477" w:val="left" w:leader="none"/>
        </w:tabs>
        <w:spacing w:line="240" w:lineRule="auto" w:before="2" w:after="0"/>
        <w:ind w:left="827" w:right="1422" w:hanging="567"/>
        <w:jc w:val="both"/>
        <w:rPr>
          <w:sz w:val="24"/>
        </w:rPr>
      </w:pPr>
      <w:r>
        <w:rPr>
          <w:sz w:val="24"/>
        </w:rPr>
        <w:t>Prado León, Rosalía. Ávila Chaurand, Rosalío. Herrera Lugo, Enrique. Lilia</w:t>
      </w:r>
      <w:r>
        <w:rPr>
          <w:spacing w:val="-35"/>
          <w:sz w:val="24"/>
        </w:rPr>
        <w:t> </w:t>
      </w:r>
      <w:r>
        <w:rPr>
          <w:sz w:val="24"/>
        </w:rPr>
        <w:t>Rosalía. (2005). Anthropometry. Ergonomic factors in. design Center of Arts, Architecture and Design. University of Guadalajara.</w:t>
      </w:r>
      <w:r>
        <w:rPr>
          <w:spacing w:val="-25"/>
          <w:sz w:val="24"/>
        </w:rPr>
        <w:t> </w:t>
      </w:r>
      <w:r>
        <w:rPr>
          <w:sz w:val="24"/>
        </w:rPr>
        <w:t>Mexico.</w:t>
      </w:r>
    </w:p>
    <w:p>
      <w:pPr>
        <w:pStyle w:val="ListParagraph"/>
        <w:numPr>
          <w:ilvl w:val="0"/>
          <w:numId w:val="57"/>
        </w:numPr>
        <w:tabs>
          <w:tab w:pos="549" w:val="left" w:leader="none"/>
        </w:tabs>
        <w:spacing w:line="240" w:lineRule="auto" w:before="0" w:after="0"/>
        <w:ind w:left="827" w:right="1190" w:hanging="567"/>
        <w:jc w:val="both"/>
        <w:rPr>
          <w:sz w:val="24"/>
        </w:rPr>
      </w:pPr>
      <w:r>
        <w:rPr>
          <w:sz w:val="24"/>
        </w:rPr>
        <w:t>Remote Ergonomics Evaluations in the Office . Jeffrey E. Fernández, Gabriel Ibarra- Mejía, and Brandy F. </w:t>
      </w:r>
      <w:r>
        <w:rPr>
          <w:spacing w:val="2"/>
          <w:sz w:val="24"/>
        </w:rPr>
        <w:t>Ware. </w:t>
      </w:r>
      <w:r>
        <w:rPr>
          <w:sz w:val="24"/>
        </w:rPr>
        <w:t>JFAssociates, Inc Vienna, VA 22181 Corresponding author’s email: </w:t>
      </w:r>
      <w:hyperlink r:id="rId219">
        <w:r>
          <w:rPr>
            <w:color w:val="0000FF"/>
            <w:sz w:val="24"/>
            <w:u w:val="single" w:color="0000FF"/>
          </w:rPr>
          <w:t>jf@jfa-inc.com</w:t>
        </w:r>
      </w:hyperlink>
      <w:r>
        <w:rPr>
          <w:sz w:val="24"/>
        </w:rPr>
        <w:t>, University of Texas at El Paso, Department of Public Health Sciences College of Health</w:t>
      </w:r>
      <w:r>
        <w:rPr>
          <w:spacing w:val="-17"/>
          <w:sz w:val="24"/>
        </w:rPr>
        <w:t> </w:t>
      </w:r>
      <w:r>
        <w:rPr>
          <w:sz w:val="24"/>
        </w:rPr>
        <w:t>Sciences</w:t>
      </w:r>
    </w:p>
    <w:p>
      <w:pPr>
        <w:pStyle w:val="BodyText"/>
        <w:spacing w:line="274" w:lineRule="exact"/>
        <w:ind w:left="260" w:right="1187"/>
      </w:pPr>
      <w:r>
        <w:rPr/>
        <w:t>El Paso, TX</w:t>
      </w:r>
    </w:p>
    <w:p>
      <w:pPr>
        <w:pStyle w:val="BodyText"/>
        <w:spacing w:before="6"/>
        <w:rPr>
          <w:sz w:val="23"/>
        </w:rPr>
      </w:pPr>
    </w:p>
    <w:p>
      <w:pPr>
        <w:pStyle w:val="Heading5"/>
        <w:ind w:right="1187"/>
      </w:pPr>
      <w:r>
        <w:rPr/>
        <w:t>Sites web visited</w:t>
      </w:r>
    </w:p>
    <w:p>
      <w:pPr>
        <w:pStyle w:val="BodyText"/>
        <w:spacing w:line="275" w:lineRule="exact" w:before="8"/>
        <w:ind w:left="260" w:right="1187"/>
      </w:pPr>
      <w:r>
        <w:rPr/>
        <w:t>1.-burbujabzo on Diciembre 09, 2012.</w:t>
      </w:r>
    </w:p>
    <w:p>
      <w:pPr>
        <w:pStyle w:val="BodyText"/>
        <w:spacing w:line="242" w:lineRule="auto"/>
        <w:ind w:left="260" w:right="1364"/>
      </w:pPr>
      <w:r>
        <w:rPr/>
        <w:t>2.-</w:t>
      </w:r>
      <w:hyperlink r:id="rId220">
        <w:r>
          <w:rPr/>
          <w:t>http://www.monografias.com/trabajos/ergonomia/ergonomia.shtml#ixzz2MuXPBnTZ</w:t>
        </w:r>
      </w:hyperlink>
      <w:r>
        <w:rPr/>
        <w:t> 3.-</w:t>
      </w:r>
      <w:hyperlink r:id="rId221">
        <w:r>
          <w:rPr/>
          <w:t>http://www.larednoticias.com/noticias.cfm?n=13180#ixzz2MtCAeHOc,</w:t>
        </w:r>
      </w:hyperlink>
    </w:p>
    <w:p>
      <w:pPr>
        <w:spacing w:after="0" w:line="242" w:lineRule="auto"/>
        <w:sectPr>
          <w:pgSz w:w="12240" w:h="15840"/>
          <w:pgMar w:header="698" w:footer="1051" w:top="1200" w:bottom="1240" w:left="1180" w:right="240"/>
        </w:sect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Heading1"/>
        <w:ind w:left="257" w:right="1206"/>
      </w:pPr>
      <w:r>
        <w:rPr/>
        <w:t>PROTECTIVE PACKAGING DESIGN, USING ERGONOMIC CRITERIA</w:t>
      </w:r>
    </w:p>
    <w:p>
      <w:pPr>
        <w:pStyle w:val="BodyText"/>
        <w:spacing w:before="1"/>
        <w:rPr>
          <w:b/>
        </w:rPr>
      </w:pPr>
    </w:p>
    <w:p>
      <w:pPr>
        <w:pStyle w:val="Heading5"/>
        <w:ind w:left="254" w:right="1206"/>
        <w:jc w:val="center"/>
      </w:pPr>
      <w:r>
        <w:rPr/>
        <w:t>Rosa Maria Bernardette Coss y León Perez and Elvia Luz González Muñoz</w:t>
      </w:r>
    </w:p>
    <w:p>
      <w:pPr>
        <w:pStyle w:val="BodyText"/>
        <w:spacing w:before="4"/>
        <w:rPr>
          <w:b/>
        </w:rPr>
      </w:pPr>
    </w:p>
    <w:p>
      <w:pPr>
        <w:pStyle w:val="BodyText"/>
        <w:spacing w:line="275" w:lineRule="exact" w:before="1"/>
        <w:ind w:left="261" w:right="1201"/>
        <w:jc w:val="center"/>
      </w:pPr>
      <w:r>
        <w:rPr/>
        <w:t>Centro de Investigaciones en Ergonomía.</w:t>
      </w:r>
    </w:p>
    <w:p>
      <w:pPr>
        <w:pStyle w:val="BodyText"/>
        <w:spacing w:line="242" w:lineRule="auto"/>
        <w:ind w:left="2795" w:right="3722" w:firstLine="658"/>
      </w:pPr>
      <w:r>
        <w:rPr/>
        <w:t>Universidad de Guadalajara Calzada Independencia Norte No. 5075,</w:t>
      </w:r>
    </w:p>
    <w:p>
      <w:pPr>
        <w:pStyle w:val="BodyText"/>
        <w:spacing w:line="242" w:lineRule="auto"/>
        <w:ind w:left="1677" w:right="2614" w:hanging="6"/>
        <w:jc w:val="center"/>
      </w:pPr>
      <w:r>
        <w:rPr/>
        <w:t>Huentitán El Bajo S.H. C.P. 44250 Tel. 12023000 Corresponding author’s e-mail</w:t>
      </w:r>
      <w:hyperlink r:id="rId222">
        <w:r>
          <w:rPr/>
          <w:t>:</w:t>
        </w:r>
        <w:r>
          <w:rPr>
            <w:color w:val="0000FF"/>
            <w:u w:val="single" w:color="0000FF"/>
          </w:rPr>
          <w:t>rossy.cossyleon@hotmail.com</w:t>
        </w:r>
      </w:hyperlink>
    </w:p>
    <w:p>
      <w:pPr>
        <w:pStyle w:val="BodyText"/>
        <w:spacing w:before="3"/>
        <w:rPr>
          <w:sz w:val="17"/>
        </w:rPr>
      </w:pPr>
    </w:p>
    <w:p>
      <w:pPr>
        <w:pStyle w:val="BodyText"/>
        <w:spacing w:before="70"/>
        <w:ind w:left="260" w:right="1202"/>
        <w:jc w:val="both"/>
      </w:pPr>
      <w:r>
        <w:rPr>
          <w:b/>
        </w:rPr>
        <w:t>Resumen: </w:t>
      </w:r>
      <w:r>
        <w:rPr/>
        <w:t>El objetivo de este estudio es presentar el desarrollo de un proyecto de diseño de empaque en el cual se consideren criterios ergonómicos para su desarrollo, considerando algunos principios básicos, para llevar a cabo una búsqueda y delimitación de aquellos criterios que deban ser considerados durante el proceso de diseño de empaque protectivo, así como una justificación de los mismos, mediante el uso de principios básicos y fundamentos propios de biomecánica, anatomía y antropometría. La metodología para este estudio se basa en la realización de un análisis de tareas durante la manufactura de un empaque por un usuario indirecto, (aquel que se encarga de manufacturar el empaque). Este análisis se llevó a cabo con la intención de hacer una identificación de errores probables en la interacción entre el usuario y el producto, y se reforzó con observación del desempeño del usuario en situaciones reales. Posteriormente, se realizó un prototipo de la propuesta de diseño resultante del análisis, haciendo la aplicación de las adecuaciones ergonómicas, para repetir el análisis de tareas y la observación, incluyendo las nuevas características y poder hacer así un comparativo de los errores cometidos durante la actividad y el tiempo necesario para realizarla, y un análisis de los problemas ergonómicos potenciales que se pudieran generar debido a la manufactura del sistema.</w:t>
      </w:r>
    </w:p>
    <w:p>
      <w:pPr>
        <w:pStyle w:val="BodyText"/>
        <w:ind w:left="260" w:right="1190" w:firstLine="427"/>
        <w:jc w:val="both"/>
      </w:pPr>
      <w:r>
        <w:rPr/>
        <w:t>Una vez llevado a cabo el análisis de tareas para el proceso de manufactura del sistema de protección y almacenamiento para la tarjeta electrónica modelo ALN-004,  en su etapa de diseño original y en la de propuesta de rediseño, se observaron diferencias significativas en los tiempos utilizados para el armado de la charola, debido principalmente a la dificultad para ubicar las marcas internas en la pieza base del diseño original y al tiempo perdido en asegurarse de la correcta orientación de la misma. Por los errores cometidos en dicha orientación, se observó la posibilidad de generación de una pérdida de materias primas, al inutilizar la pieza principal por hacer el proceso de pegado de las piezas menores por la cara</w:t>
      </w:r>
      <w:r>
        <w:rPr>
          <w:spacing w:val="-31"/>
        </w:rPr>
        <w:t> </w:t>
      </w:r>
      <w:r>
        <w:rPr/>
        <w:t>incorrecta.</w:t>
      </w:r>
    </w:p>
    <w:p>
      <w:pPr>
        <w:pStyle w:val="BodyText"/>
        <w:spacing w:before="2"/>
        <w:ind w:left="260" w:right="1191" w:firstLine="427"/>
        <w:jc w:val="both"/>
      </w:pPr>
      <w:r>
        <w:rPr/>
        <w:t>En cuanto al </w:t>
      </w:r>
      <w:r>
        <w:rPr>
          <w:spacing w:val="-3"/>
        </w:rPr>
        <w:t>manejo </w:t>
      </w:r>
      <w:r>
        <w:rPr/>
        <w:t>conjunto del sistema ya ensamblado, se registró también una diferencia en el nivel de comodidad del usuario ocasionado por la existencia o no existencia de los elementos de sujeción en la caja, y al colocarla en la tarima, de manera </w:t>
      </w:r>
      <w:r>
        <w:rPr>
          <w:spacing w:val="-3"/>
        </w:rPr>
        <w:t>más </w:t>
      </w:r>
      <w:r>
        <w:rPr/>
        <w:t>marcada al inicio o al final del proceso, cuando la altura del manejo de la caja se daba </w:t>
      </w:r>
      <w:r>
        <w:rPr>
          <w:spacing w:val="-3"/>
        </w:rPr>
        <w:t>más </w:t>
      </w:r>
      <w:r>
        <w:rPr/>
        <w:t>debajo del nivel de sus rodillas o </w:t>
      </w:r>
      <w:r>
        <w:rPr>
          <w:spacing w:val="-3"/>
        </w:rPr>
        <w:t>más </w:t>
      </w:r>
      <w:r>
        <w:rPr/>
        <w:t>arriba del nivel de  sus hombros.   Esto se mejoró considerablemente con adecuaciones propuestas, como  </w:t>
      </w:r>
      <w:r>
        <w:rPr>
          <w:spacing w:val="59"/>
        </w:rPr>
        <w:t> </w:t>
      </w:r>
      <w:r>
        <w:rPr/>
        <w:t>el</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line="274" w:lineRule="exact" w:before="76"/>
        <w:ind w:left="260" w:right="1215"/>
        <w:jc w:val="both"/>
      </w:pPr>
      <w:r>
        <w:rPr/>
        <w:t>agregar los elementos de sujeción y no estibar más alto de la altura del hombro del percentil 5° del grupo poblacional.</w:t>
      </w:r>
    </w:p>
    <w:p>
      <w:pPr>
        <w:pStyle w:val="BodyText"/>
        <w:spacing w:before="3"/>
        <w:rPr>
          <w:sz w:val="23"/>
        </w:rPr>
      </w:pPr>
    </w:p>
    <w:p>
      <w:pPr>
        <w:pStyle w:val="BodyText"/>
        <w:tabs>
          <w:tab w:pos="3720" w:val="left" w:leader="none"/>
          <w:tab w:pos="6024" w:val="left" w:leader="none"/>
          <w:tab w:pos="8539" w:val="left" w:leader="none"/>
        </w:tabs>
        <w:ind w:left="260" w:right="1194"/>
        <w:jc w:val="both"/>
      </w:pPr>
      <w:r>
        <w:rPr>
          <w:b/>
        </w:rPr>
        <w:t>Abstract: </w:t>
      </w:r>
      <w:r>
        <w:rPr/>
        <w:t>The aim of this study is presenting a packaging system design in which ergonomic criteria are considered for development, considering </w:t>
      </w:r>
      <w:r>
        <w:rPr>
          <w:spacing w:val="-4"/>
        </w:rPr>
        <w:t>some </w:t>
      </w:r>
      <w:r>
        <w:rPr/>
        <w:t>basic principles, for conducting a search and definition of those criteria that should be taken in account during the protective packaging design process, and justifying it, through the use of biomechanics, anatomy and anthropometry basic principles. The methodology is based on an task analysis during the manufacture of a package system by an indirect user (one who is responsible for manufacturing the packaging). </w:t>
      </w:r>
      <w:r>
        <w:rPr>
          <w:spacing w:val="3"/>
        </w:rPr>
        <w:t>This </w:t>
      </w:r>
      <w:r>
        <w:rPr/>
        <w:t>analysis was carried out with the intention of making an identification of probable errors in the interaction  between the user and the product, and was reinforced by observation of user performance</w:t>
        <w:tab/>
        <w:t>in</w:t>
        <w:tab/>
        <w:t>real</w:t>
        <w:tab/>
        <w:t>situations. Later, a prototype of the design proposals resulting from the analysis was created, applying ergonomic criteria, for repeating the task analysis and observation, including the new features and to do so a comparison of the errors made during the activity and the </w:t>
      </w:r>
      <w:r>
        <w:rPr>
          <w:spacing w:val="-3"/>
        </w:rPr>
        <w:t>time </w:t>
      </w:r>
      <w:r>
        <w:rPr/>
        <w:t>required to perform it, and </w:t>
      </w:r>
      <w:r>
        <w:rPr>
          <w:spacing w:val="-3"/>
        </w:rPr>
        <w:t>to </w:t>
      </w:r>
      <w:r>
        <w:rPr/>
        <w:t>analyze the potential ergonomic problems that </w:t>
      </w:r>
      <w:r>
        <w:rPr>
          <w:spacing w:val="-3"/>
        </w:rPr>
        <w:t>may </w:t>
      </w:r>
      <w:r>
        <w:rPr/>
        <w:t>be generated due to the manufacturing</w:t>
      </w:r>
      <w:r>
        <w:rPr>
          <w:spacing w:val="-19"/>
        </w:rPr>
        <w:t> </w:t>
      </w:r>
      <w:r>
        <w:rPr/>
        <w:t>system.</w:t>
      </w:r>
    </w:p>
    <w:p>
      <w:pPr>
        <w:pStyle w:val="BodyText"/>
        <w:spacing w:before="2"/>
        <w:ind w:left="260" w:right="1196" w:firstLine="427"/>
        <w:jc w:val="both"/>
      </w:pPr>
      <w:r>
        <w:rPr/>
        <w:t>Once the task analysis for the manufacturing process and protection system for the electronic storage ALN-004 model was carried out, for the original design and the new one, significant differences in the </w:t>
      </w:r>
      <w:r>
        <w:rPr>
          <w:spacing w:val="-3"/>
        </w:rPr>
        <w:t>time </w:t>
      </w:r>
      <w:r>
        <w:rPr/>
        <w:t>used for assembly the tray were found, mainly due to the difficulty in locating internal marks in the basic piece of the original design, and the </w:t>
      </w:r>
      <w:r>
        <w:rPr>
          <w:spacing w:val="-3"/>
        </w:rPr>
        <w:t>time </w:t>
      </w:r>
      <w:r>
        <w:rPr/>
        <w:t>the worker lost in making sure on the correct orientation for the pieces. Because of the mistakes made in this stage, </w:t>
      </w:r>
      <w:r>
        <w:rPr>
          <w:spacing w:val="-3"/>
        </w:rPr>
        <w:t>we </w:t>
      </w:r>
      <w:r>
        <w:rPr/>
        <w:t>observed the possibility of generating a waste of raw materials, because of disabling the main system piece, for making the process of gluing the smaller pieces on the wrong side on</w:t>
      </w:r>
      <w:r>
        <w:rPr>
          <w:spacing w:val="-18"/>
        </w:rPr>
        <w:t> </w:t>
      </w:r>
      <w:r>
        <w:rPr/>
        <w:t>it.</w:t>
      </w:r>
    </w:p>
    <w:p>
      <w:pPr>
        <w:pStyle w:val="BodyText"/>
        <w:tabs>
          <w:tab w:pos="8939" w:val="left" w:leader="none"/>
        </w:tabs>
        <w:spacing w:before="3"/>
        <w:ind w:left="260" w:right="1189" w:firstLine="427"/>
        <w:jc w:val="both"/>
      </w:pPr>
      <w:r>
        <w:rPr/>
        <w:t>Regarding the overall packing system management, there was also a difference in the comfort level of the worker, caused by the existence or non-existence of the hand holes in the box, and when the worker placed the box on the pallet, especially when i t was at the beginning or end of the process with each pallet; that means when the height of the box management was below the worker knees or above his/her shoulder level. This was significantly better with proposed adjustments, such as adding hand holes </w:t>
      </w:r>
      <w:r>
        <w:rPr>
          <w:spacing w:val="5"/>
        </w:rPr>
        <w:t>and </w:t>
      </w:r>
      <w:r>
        <w:rPr/>
        <w:t>marking a limit for stacking the boxes up to the 5th percentile shoulder height of the population</w:t>
        <w:tab/>
        <w:t>group.</w:t>
      </w:r>
    </w:p>
    <w:p>
      <w:pPr>
        <w:pStyle w:val="BodyText"/>
        <w:spacing w:before="6"/>
        <w:rPr>
          <w:sz w:val="23"/>
        </w:rPr>
      </w:pPr>
    </w:p>
    <w:p>
      <w:pPr>
        <w:pStyle w:val="BodyText"/>
        <w:ind w:left="260"/>
        <w:jc w:val="both"/>
      </w:pPr>
      <w:r>
        <w:rPr>
          <w:b/>
        </w:rPr>
        <w:t>KEYWORDS: </w:t>
      </w:r>
      <w:r>
        <w:rPr/>
        <w:t>ergonomics, protective packaging, design</w:t>
      </w:r>
    </w:p>
    <w:p>
      <w:pPr>
        <w:pStyle w:val="BodyText"/>
        <w:spacing w:before="5"/>
      </w:pPr>
    </w:p>
    <w:p>
      <w:pPr>
        <w:pStyle w:val="ListParagraph"/>
        <w:numPr>
          <w:ilvl w:val="1"/>
          <w:numId w:val="57"/>
        </w:numPr>
        <w:tabs>
          <w:tab w:pos="4376" w:val="left" w:leader="none"/>
        </w:tabs>
        <w:spacing w:line="240" w:lineRule="auto" w:before="0" w:after="0"/>
        <w:ind w:left="4376" w:right="0" w:hanging="351"/>
        <w:jc w:val="left"/>
        <w:rPr>
          <w:sz w:val="24"/>
        </w:rPr>
      </w:pPr>
      <w:r>
        <w:rPr>
          <w:sz w:val="24"/>
        </w:rPr>
        <w:t>INTRODUCTION</w:t>
      </w:r>
    </w:p>
    <w:p>
      <w:pPr>
        <w:pStyle w:val="BodyText"/>
      </w:pPr>
    </w:p>
    <w:p>
      <w:pPr>
        <w:pStyle w:val="BodyText"/>
        <w:ind w:left="260" w:right="1191"/>
        <w:jc w:val="both"/>
      </w:pPr>
      <w:r>
        <w:rPr/>
        <w:t>In our current society, characterized by industrialization and high product diversification, large manufacturers and their suppliers have seen the need to change their processes to keep up with the growing </w:t>
      </w:r>
      <w:r>
        <w:rPr>
          <w:spacing w:val="-2"/>
        </w:rPr>
        <w:t>demand </w:t>
      </w:r>
      <w:r>
        <w:rPr/>
        <w:t>of its customers, which are arranged daily at waiting for less </w:t>
      </w:r>
      <w:r>
        <w:rPr>
          <w:spacing w:val="-3"/>
        </w:rPr>
        <w:t>time </w:t>
      </w:r>
      <w:r>
        <w:rPr/>
        <w:t>for the new products. Therefore, industries such as electronics and automotive manufacturers are increasingly streamlining their production lines and making them foolproof, while trying to avoid the most losses from damage to the components  of  their  products.  And  recently,  industries  such  as  aerospace    </w:t>
      </w:r>
      <w:r>
        <w:rPr>
          <w:spacing w:val="59"/>
        </w:rPr>
        <w:t> </w:t>
      </w:r>
      <w:r>
        <w:rPr/>
        <w:t>parts</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before="70"/>
        <w:ind w:left="260" w:right="1202"/>
        <w:jc w:val="both"/>
      </w:pPr>
      <w:r>
        <w:rPr/>
        <w:t>manufacturers have a momentum in Mexico, presenting new demands on companies  for goods and services, since they think our country is a good area for their development.</w:t>
      </w:r>
    </w:p>
    <w:p>
      <w:pPr>
        <w:pStyle w:val="BodyText"/>
        <w:ind w:left="260" w:right="1203" w:firstLine="427"/>
        <w:jc w:val="both"/>
      </w:pPr>
      <w:r>
        <w:rPr/>
        <w:t>In this scope, the product packaging is becoming a part of the necessary instruments for the production on the high technology parts, which require special treatment for its management and transfer. This is not only about the envelope for containing the finished product and giving a face for it on the shelf anymore, it is about the protective packaging, used on the production line as a container, transport and storage form for components used as a part of cars, computers or even the plane in which traveling for leisure or work. Now, </w:t>
      </w:r>
      <w:r>
        <w:rPr>
          <w:spacing w:val="-3"/>
        </w:rPr>
        <w:t>we </w:t>
      </w:r>
      <w:r>
        <w:rPr/>
        <w:t>can start to consider it as a containing and protecting system for the work in process pieces, for the production line at the electronics, automotive and aerospace industries. An important part for the design of protective packaging for internal use in industries, is the use of ergonomic criteria which are making it easier to the user, plus, of course, to fulfill its basic function of providing the necessary protection to the</w:t>
      </w:r>
      <w:r>
        <w:rPr>
          <w:spacing w:val="-15"/>
        </w:rPr>
        <w:t> </w:t>
      </w:r>
      <w:r>
        <w:rPr/>
        <w:t>product.</w:t>
      </w:r>
    </w:p>
    <w:p>
      <w:pPr>
        <w:pStyle w:val="BodyText"/>
        <w:ind w:left="260" w:right="1198" w:firstLine="427"/>
        <w:jc w:val="both"/>
      </w:pPr>
      <w:r>
        <w:rPr/>
        <w:t>It is important to say that at the time the engineer and / or buyer request package to the supplier, they use to benefit the criteria focused on the product or on the logistics for it. Most of the times, they forget the needs of the user who will use this package in the production process, when actually the use of those guidelines can be done without impacting the costs, but reflecting a high degree of benefit to reduce the time of manufacture, and the degree of difficulty of some activities for people at the production line.</w:t>
      </w:r>
    </w:p>
    <w:p>
      <w:pPr>
        <w:pStyle w:val="BodyText"/>
        <w:spacing w:before="2"/>
        <w:ind w:left="260" w:right="1203"/>
        <w:jc w:val="both"/>
      </w:pPr>
      <w:r>
        <w:rPr/>
        <w:t>Packing system characteristics are totally different in each project, because the dimensions and needs of the product to pack vary with each type of component produced, so each product needs a different packing system.</w:t>
      </w:r>
    </w:p>
    <w:p>
      <w:pPr>
        <w:pStyle w:val="BodyText"/>
        <w:ind w:left="260" w:right="1189" w:firstLine="427"/>
        <w:jc w:val="both"/>
      </w:pPr>
      <w:r>
        <w:rPr/>
        <w:t>According to Snook, cited by Debb, Drury and McDonell (1986), due to the increasingly amount of problems related to the incorrect manual material handling at the Industries, is now more effective to modify the tasks and the containers used in the production line, than forcing the operator </w:t>
      </w:r>
      <w:r>
        <w:rPr>
          <w:spacing w:val="-3"/>
        </w:rPr>
        <w:t>to </w:t>
      </w:r>
      <w:r>
        <w:rPr/>
        <w:t>change the way he/she works.As an example of it, one of the NIOSH research goals has been to improve the operator / container coupling, using handles. In experiments done by those authors, a change was made for adapting the hand hold cut-out, making it curved, with a section close to horizontal and a section close to vertical, so the operator could move the hand  according to the situation, considering the box size and weight, minimizing the wrist deviation when handling the box at different height... In </w:t>
      </w:r>
      <w:r>
        <w:rPr>
          <w:spacing w:val="-4"/>
        </w:rPr>
        <w:t>some </w:t>
      </w:r>
      <w:r>
        <w:rPr/>
        <w:t>other experiments, cited by Snook y Ciriello (1991), investigators have tried to develop guides for de evaluation and design of the manual material handling tasks, according to the workers capacities and limitations. Those guides pretended </w:t>
      </w:r>
      <w:r>
        <w:rPr>
          <w:spacing w:val="-3"/>
        </w:rPr>
        <w:t>to </w:t>
      </w:r>
      <w:r>
        <w:rPr/>
        <w:t>help industry to reduce low back pain problems. The tests demonstrated the maximum accepted weight and required forces were lower when the task was more</w:t>
      </w:r>
      <w:r>
        <w:rPr>
          <w:spacing w:val="-23"/>
        </w:rPr>
        <w:t> </w:t>
      </w:r>
      <w:r>
        <w:rPr/>
        <w:t>frequent.</w:t>
      </w:r>
    </w:p>
    <w:p>
      <w:pPr>
        <w:pStyle w:val="BodyText"/>
        <w:spacing w:before="2"/>
        <w:ind w:left="260" w:right="1202" w:firstLine="283"/>
        <w:jc w:val="both"/>
      </w:pPr>
      <w:r>
        <w:rPr/>
        <w:t>Some different tests analyzed the answers of female users to different kind of material handling, modifying the holding distances and the height of the handling. They found the maximum acceptable weight and the required forces to be significatively lower for females than for males, but they were proportionally similar. They also proved the box size and the required distance for the task had significant variants to be considered for establishing acceptable maximum </w:t>
      </w:r>
      <w:r>
        <w:rPr>
          <w:spacing w:val="2"/>
        </w:rPr>
        <w:t>load</w:t>
      </w:r>
      <w:r>
        <w:rPr>
          <w:spacing w:val="-19"/>
        </w:rPr>
        <w:t> </w:t>
      </w:r>
      <w:r>
        <w:rPr/>
        <w:t>guidance.</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before="70"/>
        <w:ind w:left="260" w:right="1190"/>
        <w:jc w:val="both"/>
      </w:pPr>
      <w:r>
        <w:rPr/>
        <w:t>In the last test from the same series, Snook and Ciriello proved the superiority of a box with hand hold cut outs, over another one with no hand holds cut outs when the worker had to lift, down, push, pull and carry the box. When using boxes with no hand hold cut outs, the worker had consistent decrements in the maximum accepted weight, considering the box size and the task frequency. In a general way, they showed the capability for handling loads should be considered taking out a 15% of the accepted amount when using a box with no hand holds cut outs. And they found it is affected too because of the handling material height, from the knee of the worker to his/her shoulder. For the manufacturing process, one useful element for the assembly process is to integrate visual communication elements. According to Agrawala, Li and Berthouzoz (2011), visual communication via diagrams, sketches and graphic elements, is basic to the information transfer process, capitalizing the human ability for information processing, improving user comprehension, memory and inference. All those elements can be applied on the protective packaging design, integrating an assembly instructive, supported with reference elements, such as marks in the shape of the piece for indicating pieces location or orientation. Those elements can help the worker to process the complex concepts easily and to reduce the chance for generating an  useless product due to assembly mistakes.</w:t>
      </w:r>
    </w:p>
    <w:p>
      <w:pPr>
        <w:pStyle w:val="BodyText"/>
        <w:spacing w:before="2"/>
        <w:ind w:left="260" w:right="1187" w:firstLine="427"/>
      </w:pPr>
      <w:r>
        <w:rPr/>
        <w:t>For the present analysis, a specific packaging model used on the production line in the electronic industry was studied. It was required that the packaging had as a specific characteristic: to be assembled by hand, because it was considered a lot of potential problems can be detected from the manufacturing stage.</w:t>
      </w:r>
    </w:p>
    <w:p>
      <w:pPr>
        <w:pStyle w:val="BodyText"/>
        <w:spacing w:before="6"/>
        <w:rPr>
          <w:sz w:val="23"/>
        </w:rPr>
      </w:pPr>
    </w:p>
    <w:p>
      <w:pPr>
        <w:pStyle w:val="Heading5"/>
        <w:numPr>
          <w:ilvl w:val="1"/>
          <w:numId w:val="57"/>
        </w:numPr>
        <w:tabs>
          <w:tab w:pos="4616" w:val="left" w:leader="none"/>
        </w:tabs>
        <w:spacing w:line="240" w:lineRule="auto" w:before="0" w:after="0"/>
        <w:ind w:left="4616" w:right="0" w:hanging="346"/>
        <w:jc w:val="left"/>
      </w:pPr>
      <w:r>
        <w:rPr/>
        <w:t>OBJECTIVE</w:t>
      </w:r>
    </w:p>
    <w:p>
      <w:pPr>
        <w:pStyle w:val="BodyText"/>
        <w:spacing w:before="4"/>
        <w:rPr>
          <w:b/>
        </w:rPr>
      </w:pPr>
    </w:p>
    <w:p>
      <w:pPr>
        <w:pStyle w:val="BodyText"/>
        <w:spacing w:before="1"/>
        <w:ind w:left="260" w:right="1192"/>
        <w:jc w:val="both"/>
      </w:pPr>
      <w:r>
        <w:rPr/>
        <w:t>The aim of this study is presenting the development of a packaging design project in which ergonomic criteria are considered for development, using some basic principles, to conduct a search and definition of those criteria that should be taken in  account during the protective packaging design process, and justifying it, through the use of biomechanics, anatomy and anthropometry basic</w:t>
      </w:r>
      <w:r>
        <w:rPr>
          <w:spacing w:val="-17"/>
        </w:rPr>
        <w:t> </w:t>
      </w:r>
      <w:r>
        <w:rPr/>
        <w:t>principles</w:t>
      </w:r>
      <w:r>
        <w:rPr>
          <w:color w:val="333333"/>
        </w:rPr>
        <w:t>.</w:t>
      </w:r>
    </w:p>
    <w:p>
      <w:pPr>
        <w:pStyle w:val="BodyText"/>
        <w:spacing w:before="7"/>
        <w:rPr>
          <w:sz w:val="23"/>
        </w:rPr>
      </w:pPr>
    </w:p>
    <w:p>
      <w:pPr>
        <w:pStyle w:val="Heading5"/>
        <w:numPr>
          <w:ilvl w:val="1"/>
          <w:numId w:val="57"/>
        </w:numPr>
        <w:tabs>
          <w:tab w:pos="4343" w:val="left" w:leader="none"/>
        </w:tabs>
        <w:spacing w:line="240" w:lineRule="auto" w:before="0" w:after="0"/>
        <w:ind w:left="4342" w:right="0" w:hanging="346"/>
        <w:jc w:val="left"/>
      </w:pPr>
      <w:r>
        <w:rPr/>
        <w:t>METHODOLOGY</w:t>
      </w:r>
    </w:p>
    <w:p>
      <w:pPr>
        <w:pStyle w:val="BodyText"/>
        <w:rPr>
          <w:b/>
        </w:rPr>
      </w:pPr>
    </w:p>
    <w:p>
      <w:pPr>
        <w:pStyle w:val="ListParagraph"/>
        <w:numPr>
          <w:ilvl w:val="1"/>
          <w:numId w:val="58"/>
        </w:numPr>
        <w:tabs>
          <w:tab w:pos="828" w:val="left" w:leader="none"/>
        </w:tabs>
        <w:spacing w:line="240" w:lineRule="auto" w:before="0" w:after="0"/>
        <w:ind w:left="827" w:right="0" w:hanging="567"/>
        <w:jc w:val="both"/>
        <w:rPr>
          <w:b/>
          <w:sz w:val="26"/>
        </w:rPr>
      </w:pPr>
      <w:r>
        <w:rPr>
          <w:b/>
          <w:sz w:val="26"/>
        </w:rPr>
        <w:t>Procedure</w:t>
      </w:r>
    </w:p>
    <w:p>
      <w:pPr>
        <w:pStyle w:val="BodyText"/>
        <w:spacing w:before="5"/>
        <w:rPr>
          <w:b/>
        </w:rPr>
      </w:pPr>
    </w:p>
    <w:p>
      <w:pPr>
        <w:pStyle w:val="BodyText"/>
        <w:ind w:left="260" w:right="1192"/>
        <w:jc w:val="both"/>
      </w:pPr>
      <w:r>
        <w:rPr/>
        <w:t>First, a task analysis was developed during the manufacture process of the packaging system and a simulation of the process was done and video recorded, to be analyzed later.</w:t>
      </w:r>
    </w:p>
    <w:p>
      <w:pPr>
        <w:pStyle w:val="BodyText"/>
        <w:ind w:left="260" w:right="1191" w:firstLine="427"/>
        <w:jc w:val="both"/>
      </w:pPr>
      <w:r>
        <w:rPr/>
        <w:t>From the obtained data, a new design of the packaging was proposed, applying ergonomic adjustments, and a new prototype was fabricated. Next step, the investigators repeated the simulation and the observation, comparing the results to those obtained at the first</w:t>
      </w:r>
      <w:r>
        <w:rPr>
          <w:spacing w:val="-14"/>
        </w:rPr>
        <w:t> </w:t>
      </w:r>
      <w:r>
        <w:rPr/>
        <w:t>stage.</w:t>
      </w:r>
    </w:p>
    <w:p>
      <w:pPr>
        <w:pStyle w:val="BodyText"/>
        <w:spacing w:before="9"/>
        <w:rPr>
          <w:sz w:val="35"/>
        </w:rPr>
      </w:pPr>
    </w:p>
    <w:p>
      <w:pPr>
        <w:pStyle w:val="ListParagraph"/>
        <w:numPr>
          <w:ilvl w:val="1"/>
          <w:numId w:val="58"/>
        </w:numPr>
        <w:tabs>
          <w:tab w:pos="689" w:val="left" w:leader="none"/>
        </w:tabs>
        <w:spacing w:line="240" w:lineRule="auto" w:before="0" w:after="0"/>
        <w:ind w:left="688" w:right="0" w:hanging="409"/>
        <w:jc w:val="both"/>
        <w:rPr>
          <w:b/>
          <w:sz w:val="26"/>
        </w:rPr>
      </w:pPr>
      <w:r>
        <w:rPr>
          <w:b/>
          <w:sz w:val="26"/>
        </w:rPr>
        <w:t>Participants</w:t>
      </w:r>
    </w:p>
    <w:p>
      <w:pPr>
        <w:spacing w:after="0" w:line="240" w:lineRule="auto"/>
        <w:jc w:val="both"/>
        <w:rPr>
          <w:sz w:val="26"/>
        </w:rPr>
        <w:sectPr>
          <w:pgSz w:w="12240" w:h="15840"/>
          <w:pgMar w:header="698" w:footer="1051" w:top="1200" w:bottom="1240" w:left="1180" w:right="240"/>
        </w:sectPr>
      </w:pPr>
    </w:p>
    <w:p>
      <w:pPr>
        <w:pStyle w:val="BodyText"/>
        <w:spacing w:before="10"/>
        <w:rPr>
          <w:b/>
          <w:sz w:val="15"/>
        </w:rPr>
      </w:pPr>
    </w:p>
    <w:p>
      <w:pPr>
        <w:pStyle w:val="BodyText"/>
        <w:spacing w:before="70"/>
        <w:ind w:left="260" w:right="1198"/>
        <w:jc w:val="both"/>
      </w:pPr>
      <w:r>
        <w:rPr/>
        <w:t>Both simulation exercises were done with the same subject, a 26 year old male, worker from a packaging design and manufacturing company. This Company is actually giving service to the electronics, automotive and aerospace industry in the Guadalajara Metropolitan Area.</w:t>
      </w:r>
    </w:p>
    <w:p>
      <w:pPr>
        <w:pStyle w:val="BodyText"/>
        <w:spacing w:line="274" w:lineRule="exact" w:before="8"/>
        <w:ind w:left="260" w:right="1213"/>
        <w:jc w:val="both"/>
      </w:pPr>
      <w:r>
        <w:rPr/>
        <w:t>The subject accepted to participate in the study, after being informed about the tests to be done, and the video recording.</w:t>
      </w:r>
    </w:p>
    <w:p>
      <w:pPr>
        <w:pStyle w:val="BodyText"/>
        <w:spacing w:before="3"/>
        <w:rPr>
          <w:sz w:val="23"/>
        </w:rPr>
      </w:pPr>
    </w:p>
    <w:p>
      <w:pPr>
        <w:pStyle w:val="Heading3"/>
        <w:numPr>
          <w:ilvl w:val="1"/>
          <w:numId w:val="58"/>
        </w:numPr>
        <w:tabs>
          <w:tab w:pos="689" w:val="left" w:leader="none"/>
        </w:tabs>
        <w:spacing w:line="240" w:lineRule="auto" w:before="0" w:after="0"/>
        <w:ind w:left="688" w:right="0" w:hanging="409"/>
        <w:jc w:val="both"/>
      </w:pPr>
      <w:r>
        <w:rPr/>
        <w:t>Instruments</w:t>
      </w:r>
    </w:p>
    <w:p>
      <w:pPr>
        <w:pStyle w:val="BodyText"/>
        <w:spacing w:before="5"/>
        <w:rPr>
          <w:b/>
        </w:rPr>
      </w:pPr>
    </w:p>
    <w:p>
      <w:pPr>
        <w:pStyle w:val="BodyText"/>
        <w:spacing w:before="1"/>
        <w:ind w:left="260" w:right="1200"/>
        <w:jc w:val="both"/>
      </w:pPr>
      <w:r>
        <w:rPr/>
        <w:t>For the tests, the team used a video recorder, pencil and paper for notes and proposals, and the cardboard and polyethylene pieces needed for the prototype manufacturing. For producing the prototypes, the team had access to the CAD table, the software and the material from the packaging Company.</w:t>
      </w:r>
    </w:p>
    <w:p>
      <w:pPr>
        <w:pStyle w:val="BodyText"/>
        <w:spacing w:before="9"/>
        <w:rPr>
          <w:sz w:val="13"/>
        </w:rPr>
      </w:pPr>
    </w:p>
    <w:p>
      <w:pPr>
        <w:pStyle w:val="Heading5"/>
        <w:numPr>
          <w:ilvl w:val="1"/>
          <w:numId w:val="57"/>
        </w:numPr>
        <w:tabs>
          <w:tab w:pos="3306" w:val="left" w:leader="none"/>
        </w:tabs>
        <w:spacing w:line="240" w:lineRule="auto" w:before="70" w:after="0"/>
        <w:ind w:left="3305" w:right="0" w:hanging="346"/>
        <w:jc w:val="left"/>
      </w:pPr>
      <w:r>
        <w:rPr/>
        <w:t>ERGONOMIC ANALYSIS</w:t>
      </w:r>
      <w:r>
        <w:rPr>
          <w:spacing w:val="-8"/>
        </w:rPr>
        <w:t> </w:t>
      </w:r>
      <w:r>
        <w:rPr/>
        <w:t>RESULTS</w:t>
      </w:r>
    </w:p>
    <w:p>
      <w:pPr>
        <w:pStyle w:val="ListParagraph"/>
        <w:numPr>
          <w:ilvl w:val="1"/>
          <w:numId w:val="59"/>
        </w:numPr>
        <w:tabs>
          <w:tab w:pos="689" w:val="left" w:leader="none"/>
        </w:tabs>
        <w:spacing w:line="240" w:lineRule="auto" w:before="65" w:after="0"/>
        <w:ind w:left="688" w:right="0" w:hanging="409"/>
        <w:jc w:val="left"/>
        <w:rPr>
          <w:b/>
          <w:sz w:val="26"/>
        </w:rPr>
      </w:pPr>
      <w:r>
        <w:rPr>
          <w:b/>
          <w:sz w:val="26"/>
        </w:rPr>
        <w:t>System</w:t>
      </w:r>
      <w:r>
        <w:rPr>
          <w:b/>
          <w:spacing w:val="-12"/>
          <w:sz w:val="26"/>
        </w:rPr>
        <w:t> </w:t>
      </w:r>
      <w:r>
        <w:rPr>
          <w:b/>
          <w:sz w:val="26"/>
        </w:rPr>
        <w:t>objective</w:t>
      </w:r>
    </w:p>
    <w:p>
      <w:pPr>
        <w:pStyle w:val="BodyText"/>
        <w:spacing w:before="5"/>
        <w:rPr>
          <w:b/>
          <w:sz w:val="18"/>
        </w:rPr>
      </w:pPr>
    </w:p>
    <w:p>
      <w:pPr>
        <w:pStyle w:val="BodyText"/>
        <w:spacing w:before="69"/>
        <w:ind w:left="260" w:right="1190"/>
        <w:jc w:val="both"/>
      </w:pPr>
      <w:r>
        <w:rPr/>
        <w:t>The objective of the system is to hold and to protect the electronic board model A-004, from and during it production process to the end of it, when it is placed in the electronic product. This system should assure the component electrostatic protection, avoiding the static discharges produced when the packaging material moves, reinforcing this way the protection given for the accessories used by the worker at the production line, such as the electrostatic coat.</w:t>
      </w:r>
    </w:p>
    <w:p>
      <w:pPr>
        <w:pStyle w:val="BodyText"/>
        <w:spacing w:before="2"/>
        <w:ind w:left="260" w:right="1203" w:firstLine="427"/>
        <w:jc w:val="both"/>
      </w:pPr>
      <w:r>
        <w:rPr/>
        <w:t>For this study, the team used the packaging manufacture stage, considering the worker that is making the package as an indirect user, because of the contact he has with the system, even he is not the one that uses it for placing the boards. This part of the process involves in some way the workstation design.</w:t>
      </w:r>
    </w:p>
    <w:p>
      <w:pPr>
        <w:pStyle w:val="BodyText"/>
        <w:spacing w:before="6"/>
        <w:rPr>
          <w:sz w:val="23"/>
        </w:rPr>
      </w:pPr>
    </w:p>
    <w:p>
      <w:pPr>
        <w:pStyle w:val="Heading5"/>
        <w:numPr>
          <w:ilvl w:val="1"/>
          <w:numId w:val="59"/>
        </w:numPr>
        <w:tabs>
          <w:tab w:pos="967" w:val="left" w:leader="none"/>
        </w:tabs>
        <w:spacing w:line="240" w:lineRule="auto" w:before="0" w:after="0"/>
        <w:ind w:left="966" w:right="0" w:hanging="346"/>
        <w:jc w:val="left"/>
      </w:pPr>
      <w:r>
        <w:rPr/>
        <w:t>Product</w:t>
      </w:r>
      <w:r>
        <w:rPr>
          <w:spacing w:val="-10"/>
        </w:rPr>
        <w:t> </w:t>
      </w:r>
      <w:r>
        <w:rPr/>
        <w:t>characteristics</w:t>
      </w:r>
    </w:p>
    <w:p>
      <w:pPr>
        <w:pStyle w:val="BodyText"/>
        <w:spacing w:before="4"/>
        <w:rPr>
          <w:b/>
        </w:rPr>
      </w:pPr>
    </w:p>
    <w:p>
      <w:pPr>
        <w:pStyle w:val="BodyText"/>
        <w:spacing w:before="1"/>
        <w:ind w:left="260" w:right="1209"/>
        <w:jc w:val="both"/>
      </w:pPr>
      <w:r>
        <w:rPr/>
        <w:t>The system includes ten rectangular trays, fabricated in 1.2 psi pink polyethylene. The trays have antistatic characteristics, and their general dimensions are 19 11/16” x 13 ¼” x 1”; each one has the capacity to hold 4 boards. Each tray has two cut outs for helping on the handling and 24 little polyethylene pieces attached on the bottom, for holding the board placed in the tray below it.</w:t>
      </w:r>
    </w:p>
    <w:p>
      <w:pPr>
        <w:pStyle w:val="BodyText"/>
        <w:spacing w:line="274" w:lineRule="exact" w:before="8"/>
        <w:ind w:left="260" w:right="1203" w:firstLine="427"/>
        <w:jc w:val="both"/>
      </w:pPr>
      <w:r>
        <w:rPr/>
        <w:t>The system also includes another polyethylene piece, with the same characteristics of the trays, but the cavities. This piece is used as a cover for the upper tray.</w:t>
      </w:r>
    </w:p>
    <w:p>
      <w:pPr>
        <w:pStyle w:val="BodyText"/>
        <w:spacing w:line="274" w:lineRule="exact" w:before="5"/>
        <w:ind w:left="260" w:right="1193" w:firstLine="427"/>
        <w:jc w:val="both"/>
      </w:pPr>
      <w:r>
        <w:rPr/>
        <w:t>All the trays and top should be placed in a plastic polyethylene bag, gusseted style, 3 mil, and pink antistatic color. The internal dimensions of the bag are 25” x 16” x 25”.</w:t>
      </w:r>
    </w:p>
    <w:p>
      <w:pPr>
        <w:pStyle w:val="BodyText"/>
        <w:ind w:left="260" w:right="1193" w:firstLine="427"/>
        <w:jc w:val="both"/>
      </w:pPr>
      <w:r>
        <w:rPr/>
        <w:t>The trays and top inside the bag are placed in a cardboard box (RSC style, FEFCO 201). The box is made in single wall, C flute, 32 ECT, with antistatic interior finish. Internal dimension of the box is 24 3/16” x 13 3/8” x 13 7/8”. This box does not have hand hold cut outs.</w:t>
      </w:r>
    </w:p>
    <w:p>
      <w:pPr>
        <w:pStyle w:val="BodyText"/>
      </w:pPr>
    </w:p>
    <w:p>
      <w:pPr>
        <w:pStyle w:val="ListParagraph"/>
        <w:numPr>
          <w:ilvl w:val="2"/>
          <w:numId w:val="60"/>
        </w:numPr>
        <w:tabs>
          <w:tab w:pos="967" w:val="left" w:leader="none"/>
        </w:tabs>
        <w:spacing w:line="240" w:lineRule="auto" w:before="139" w:after="0"/>
        <w:ind w:left="966" w:right="0" w:hanging="706"/>
        <w:jc w:val="both"/>
        <w:rPr>
          <w:sz w:val="24"/>
        </w:rPr>
      </w:pPr>
      <w:r>
        <w:rPr>
          <w:sz w:val="24"/>
          <w:u w:val="single"/>
        </w:rPr>
        <w:t>User</w:t>
      </w:r>
      <w:r>
        <w:rPr>
          <w:spacing w:val="-3"/>
          <w:sz w:val="24"/>
          <w:u w:val="single"/>
        </w:rPr>
        <w:t> </w:t>
      </w:r>
      <w:r>
        <w:rPr>
          <w:sz w:val="24"/>
          <w:u w:val="single"/>
        </w:rPr>
        <w:t>characteristics</w:t>
      </w:r>
    </w:p>
    <w:p>
      <w:pPr>
        <w:spacing w:after="0" w:line="240" w:lineRule="auto"/>
        <w:jc w:val="both"/>
        <w:rPr>
          <w:sz w:val="24"/>
        </w:rPr>
        <w:sectPr>
          <w:pgSz w:w="12240" w:h="15840"/>
          <w:pgMar w:header="698" w:footer="1051" w:top="1200" w:bottom="1240" w:left="1180" w:right="240"/>
        </w:sectPr>
      </w:pPr>
    </w:p>
    <w:p>
      <w:pPr>
        <w:pStyle w:val="BodyText"/>
        <w:spacing w:before="10"/>
        <w:rPr>
          <w:sz w:val="15"/>
        </w:rPr>
      </w:pPr>
    </w:p>
    <w:p>
      <w:pPr>
        <w:pStyle w:val="BodyText"/>
        <w:spacing w:line="717" w:lineRule="auto" w:before="70"/>
        <w:ind w:left="260" w:right="5177"/>
      </w:pPr>
      <w:r>
        <w:rPr/>
        <w:pict>
          <v:shape style="position:absolute;margin-left:71.064003pt;margin-top:65.905869pt;width:443pt;height:258.3500pt;mso-position-horizontal-relative:page;mso-position-vertical-relative:paragraph;z-index:41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36"/>
                    <w:gridCol w:w="5709"/>
                  </w:tblGrid>
                  <w:tr>
                    <w:trPr>
                      <w:trHeight w:val="422" w:hRule="exact"/>
                    </w:trPr>
                    <w:tc>
                      <w:tcPr>
                        <w:tcW w:w="3136" w:type="dxa"/>
                      </w:tcPr>
                      <w:p>
                        <w:pPr>
                          <w:pStyle w:val="TableParagraph"/>
                          <w:spacing w:line="272" w:lineRule="exact"/>
                          <w:ind w:left="196" w:right="402"/>
                          <w:rPr>
                            <w:sz w:val="24"/>
                          </w:rPr>
                        </w:pPr>
                        <w:r>
                          <w:rPr>
                            <w:sz w:val="24"/>
                          </w:rPr>
                          <w:t>Age:</w:t>
                        </w:r>
                      </w:p>
                    </w:tc>
                    <w:tc>
                      <w:tcPr>
                        <w:tcW w:w="5709" w:type="dxa"/>
                      </w:tcPr>
                      <w:p>
                        <w:pPr>
                          <w:pStyle w:val="TableParagraph"/>
                          <w:spacing w:line="272" w:lineRule="exact"/>
                          <w:ind w:left="62"/>
                          <w:rPr>
                            <w:sz w:val="24"/>
                          </w:rPr>
                        </w:pPr>
                        <w:r>
                          <w:rPr>
                            <w:sz w:val="24"/>
                          </w:rPr>
                          <w:t>18-64 years old</w:t>
                        </w:r>
                      </w:p>
                    </w:tc>
                  </w:tr>
                  <w:tr>
                    <w:trPr>
                      <w:trHeight w:val="836" w:hRule="exact"/>
                    </w:trPr>
                    <w:tc>
                      <w:tcPr>
                        <w:tcW w:w="3136" w:type="dxa"/>
                      </w:tcPr>
                      <w:p>
                        <w:pPr>
                          <w:pStyle w:val="TableParagraph"/>
                          <w:spacing w:before="202"/>
                          <w:ind w:left="62" w:right="402"/>
                          <w:rPr>
                            <w:sz w:val="24"/>
                          </w:rPr>
                        </w:pPr>
                        <w:r>
                          <w:rPr>
                            <w:sz w:val="24"/>
                          </w:rPr>
                          <w:t>Sex</w:t>
                        </w:r>
                      </w:p>
                    </w:tc>
                    <w:tc>
                      <w:tcPr>
                        <w:tcW w:w="5709" w:type="dxa"/>
                      </w:tcPr>
                      <w:p>
                        <w:pPr>
                          <w:pStyle w:val="TableParagraph"/>
                          <w:spacing w:line="360" w:lineRule="auto"/>
                          <w:ind w:left="62"/>
                          <w:rPr>
                            <w:sz w:val="24"/>
                          </w:rPr>
                        </w:pPr>
                        <w:r>
                          <w:rPr>
                            <w:sz w:val="24"/>
                          </w:rPr>
                          <w:t>Male or female, not limitative, but with certain preference for the female.</w:t>
                        </w:r>
                      </w:p>
                    </w:tc>
                  </w:tr>
                  <w:tr>
                    <w:trPr>
                      <w:trHeight w:val="427" w:hRule="exact"/>
                    </w:trPr>
                    <w:tc>
                      <w:tcPr>
                        <w:tcW w:w="3136" w:type="dxa"/>
                      </w:tcPr>
                      <w:p>
                        <w:pPr>
                          <w:pStyle w:val="TableParagraph"/>
                          <w:ind w:left="62" w:right="402"/>
                          <w:rPr>
                            <w:sz w:val="24"/>
                          </w:rPr>
                        </w:pPr>
                        <w:r>
                          <w:rPr>
                            <w:sz w:val="24"/>
                          </w:rPr>
                          <w:t>School degree required:</w:t>
                        </w:r>
                      </w:p>
                    </w:tc>
                    <w:tc>
                      <w:tcPr>
                        <w:tcW w:w="5709" w:type="dxa"/>
                      </w:tcPr>
                      <w:p>
                        <w:pPr>
                          <w:pStyle w:val="TableParagraph"/>
                          <w:ind w:left="62"/>
                          <w:rPr>
                            <w:sz w:val="24"/>
                          </w:rPr>
                        </w:pPr>
                        <w:r>
                          <w:rPr>
                            <w:sz w:val="24"/>
                          </w:rPr>
                          <w:t>Secondary school</w:t>
                        </w:r>
                      </w:p>
                    </w:tc>
                  </w:tr>
                  <w:tr>
                    <w:trPr>
                      <w:trHeight w:val="422" w:hRule="exact"/>
                    </w:trPr>
                    <w:tc>
                      <w:tcPr>
                        <w:tcW w:w="3136" w:type="dxa"/>
                      </w:tcPr>
                      <w:p>
                        <w:pPr>
                          <w:pStyle w:val="TableParagraph"/>
                          <w:spacing w:line="272" w:lineRule="exact"/>
                          <w:ind w:left="62" w:right="402"/>
                          <w:rPr>
                            <w:sz w:val="24"/>
                          </w:rPr>
                        </w:pPr>
                        <w:r>
                          <w:rPr>
                            <w:sz w:val="24"/>
                          </w:rPr>
                          <w:t>Social-economic level:</w:t>
                        </w:r>
                      </w:p>
                    </w:tc>
                    <w:tc>
                      <w:tcPr>
                        <w:tcW w:w="5709" w:type="dxa"/>
                      </w:tcPr>
                      <w:p>
                        <w:pPr>
                          <w:pStyle w:val="TableParagraph"/>
                          <w:spacing w:line="272" w:lineRule="exact"/>
                          <w:ind w:left="62"/>
                          <w:rPr>
                            <w:sz w:val="24"/>
                          </w:rPr>
                        </w:pPr>
                        <w:r>
                          <w:rPr>
                            <w:sz w:val="24"/>
                          </w:rPr>
                          <w:t>low to medium- low</w:t>
                        </w:r>
                      </w:p>
                    </w:tc>
                  </w:tr>
                  <w:tr>
                    <w:trPr>
                      <w:trHeight w:val="927" w:hRule="exact"/>
                    </w:trPr>
                    <w:tc>
                      <w:tcPr>
                        <w:tcW w:w="3136" w:type="dxa"/>
                      </w:tcPr>
                      <w:p>
                        <w:pPr>
                          <w:pStyle w:val="TableParagraph"/>
                          <w:spacing w:line="364" w:lineRule="auto" w:before="39"/>
                          <w:ind w:left="62" w:right="402"/>
                          <w:rPr>
                            <w:sz w:val="24"/>
                          </w:rPr>
                        </w:pPr>
                        <w:r>
                          <w:rPr>
                            <w:sz w:val="24"/>
                          </w:rPr>
                          <w:t>previous experience with similar products:</w:t>
                        </w:r>
                      </w:p>
                    </w:tc>
                    <w:tc>
                      <w:tcPr>
                        <w:tcW w:w="5709" w:type="dxa"/>
                      </w:tcPr>
                      <w:p>
                        <w:pPr>
                          <w:pStyle w:val="TableParagraph"/>
                          <w:spacing w:line="364" w:lineRule="auto" w:before="39"/>
                          <w:ind w:left="62" w:right="1135"/>
                          <w:rPr>
                            <w:sz w:val="24"/>
                          </w:rPr>
                        </w:pPr>
                        <w:r>
                          <w:rPr>
                            <w:sz w:val="24"/>
                          </w:rPr>
                          <w:t>from inexpert to expert on similar products manufacture</w:t>
                        </w:r>
                      </w:p>
                    </w:tc>
                  </w:tr>
                  <w:tr>
                    <w:trPr>
                      <w:trHeight w:val="422" w:hRule="exact"/>
                    </w:trPr>
                    <w:tc>
                      <w:tcPr>
                        <w:tcW w:w="3136" w:type="dxa"/>
                        <w:vMerge w:val="restart"/>
                      </w:tcPr>
                      <w:p>
                        <w:pPr>
                          <w:pStyle w:val="TableParagraph"/>
                          <w:spacing w:before="207"/>
                          <w:ind w:left="62" w:right="402"/>
                          <w:rPr>
                            <w:sz w:val="24"/>
                          </w:rPr>
                        </w:pPr>
                        <w:r>
                          <w:rPr>
                            <w:sz w:val="24"/>
                          </w:rPr>
                          <w:t>Special skills:</w:t>
                        </w:r>
                      </w:p>
                    </w:tc>
                    <w:tc>
                      <w:tcPr>
                        <w:tcW w:w="5709" w:type="dxa"/>
                      </w:tcPr>
                      <w:p>
                        <w:pPr>
                          <w:pStyle w:val="TableParagraph"/>
                          <w:spacing w:line="272" w:lineRule="exact"/>
                          <w:ind w:left="62"/>
                          <w:rPr>
                            <w:sz w:val="24"/>
                          </w:rPr>
                        </w:pPr>
                        <w:r>
                          <w:rPr>
                            <w:sz w:val="24"/>
                          </w:rPr>
                          <w:t>Basic instructive and sketches reading</w:t>
                        </w:r>
                      </w:p>
                    </w:tc>
                  </w:tr>
                  <w:tr>
                    <w:trPr>
                      <w:trHeight w:val="427" w:hRule="exact"/>
                    </w:trPr>
                    <w:tc>
                      <w:tcPr>
                        <w:tcW w:w="3136" w:type="dxa"/>
                        <w:vMerge/>
                      </w:tcPr>
                      <w:p>
                        <w:pPr/>
                      </w:p>
                    </w:tc>
                    <w:tc>
                      <w:tcPr>
                        <w:tcW w:w="5709" w:type="dxa"/>
                      </w:tcPr>
                      <w:p>
                        <w:pPr>
                          <w:pStyle w:val="TableParagraph"/>
                          <w:spacing w:line="272" w:lineRule="exact"/>
                          <w:ind w:left="129"/>
                          <w:rPr>
                            <w:sz w:val="24"/>
                          </w:rPr>
                        </w:pPr>
                        <w:r>
                          <w:rPr>
                            <w:sz w:val="24"/>
                          </w:rPr>
                          <w:t>Manual skills for manufacturing</w:t>
                        </w:r>
                      </w:p>
                    </w:tc>
                  </w:tr>
                  <w:tr>
                    <w:trPr>
                      <w:trHeight w:val="422" w:hRule="exact"/>
                    </w:trPr>
                    <w:tc>
                      <w:tcPr>
                        <w:tcW w:w="3136" w:type="dxa"/>
                      </w:tcPr>
                      <w:p>
                        <w:pPr>
                          <w:pStyle w:val="TableParagraph"/>
                          <w:spacing w:line="272" w:lineRule="exact"/>
                          <w:ind w:left="62" w:right="402"/>
                          <w:rPr>
                            <w:sz w:val="24"/>
                          </w:rPr>
                        </w:pPr>
                        <w:r>
                          <w:rPr>
                            <w:sz w:val="24"/>
                          </w:rPr>
                          <w:t>Physical limitations:</w:t>
                        </w:r>
                      </w:p>
                    </w:tc>
                    <w:tc>
                      <w:tcPr>
                        <w:tcW w:w="5709" w:type="dxa"/>
                      </w:tcPr>
                      <w:p>
                        <w:pPr>
                          <w:pStyle w:val="TableParagraph"/>
                          <w:spacing w:line="272" w:lineRule="exact"/>
                          <w:ind w:left="129"/>
                          <w:rPr>
                            <w:sz w:val="24"/>
                          </w:rPr>
                        </w:pPr>
                        <w:r>
                          <w:rPr>
                            <w:sz w:val="24"/>
                          </w:rPr>
                          <w:t>None</w:t>
                        </w:r>
                      </w:p>
                    </w:tc>
                  </w:tr>
                  <w:tr>
                    <w:trPr>
                      <w:trHeight w:val="423" w:hRule="exact"/>
                    </w:trPr>
                    <w:tc>
                      <w:tcPr>
                        <w:tcW w:w="3136" w:type="dxa"/>
                      </w:tcPr>
                      <w:p>
                        <w:pPr>
                          <w:pStyle w:val="TableParagraph"/>
                          <w:spacing w:line="272" w:lineRule="exact"/>
                          <w:ind w:left="62" w:right="402"/>
                          <w:rPr>
                            <w:sz w:val="24"/>
                          </w:rPr>
                        </w:pPr>
                        <w:r>
                          <w:rPr>
                            <w:sz w:val="24"/>
                          </w:rPr>
                          <w:t>Cognitive limitations:</w:t>
                        </w:r>
                      </w:p>
                    </w:tc>
                    <w:tc>
                      <w:tcPr>
                        <w:tcW w:w="5709" w:type="dxa"/>
                      </w:tcPr>
                      <w:p>
                        <w:pPr>
                          <w:pStyle w:val="TableParagraph"/>
                          <w:spacing w:line="272" w:lineRule="exact"/>
                          <w:ind w:left="129"/>
                          <w:rPr>
                            <w:sz w:val="24"/>
                          </w:rPr>
                        </w:pPr>
                        <w:r>
                          <w:rPr>
                            <w:sz w:val="24"/>
                          </w:rPr>
                          <w:t>None</w:t>
                        </w:r>
                      </w:p>
                    </w:tc>
                  </w:tr>
                  <w:tr>
                    <w:trPr>
                      <w:trHeight w:val="427" w:hRule="exact"/>
                    </w:trPr>
                    <w:tc>
                      <w:tcPr>
                        <w:tcW w:w="3136" w:type="dxa"/>
                      </w:tcPr>
                      <w:p>
                        <w:pPr>
                          <w:pStyle w:val="TableParagraph"/>
                          <w:spacing w:line="272" w:lineRule="exact"/>
                          <w:ind w:left="62" w:right="402"/>
                          <w:rPr>
                            <w:sz w:val="24"/>
                          </w:rPr>
                        </w:pPr>
                        <w:r>
                          <w:rPr>
                            <w:sz w:val="24"/>
                          </w:rPr>
                          <w:t>Other:</w:t>
                        </w:r>
                      </w:p>
                    </w:tc>
                    <w:tc>
                      <w:tcPr>
                        <w:tcW w:w="5709" w:type="dxa"/>
                      </w:tcPr>
                      <w:p>
                        <w:pPr>
                          <w:pStyle w:val="TableParagraph"/>
                          <w:spacing w:line="272" w:lineRule="exact"/>
                          <w:ind w:left="129"/>
                          <w:rPr>
                            <w:sz w:val="24"/>
                          </w:rPr>
                        </w:pPr>
                        <w:r>
                          <w:rPr>
                            <w:sz w:val="24"/>
                          </w:rPr>
                          <w:t>None</w:t>
                        </w:r>
                      </w:p>
                    </w:tc>
                  </w:tr>
                </w:tbl>
                <w:p>
                  <w:pPr>
                    <w:pStyle w:val="BodyText"/>
                  </w:pPr>
                </w:p>
              </w:txbxContent>
            </v:textbox>
            <w10:wrap type="none"/>
          </v:shape>
        </w:pict>
      </w:r>
      <w:r>
        <w:rPr/>
        <w:t>The user characteristics are presented on Table.1. Table 1. User characteristic description.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ListParagraph"/>
        <w:numPr>
          <w:ilvl w:val="2"/>
          <w:numId w:val="60"/>
        </w:numPr>
        <w:tabs>
          <w:tab w:pos="967" w:val="left" w:leader="none"/>
        </w:tabs>
        <w:spacing w:line="240" w:lineRule="auto" w:before="70" w:after="0"/>
        <w:ind w:left="966" w:right="0" w:hanging="706"/>
        <w:jc w:val="both"/>
        <w:rPr>
          <w:sz w:val="24"/>
        </w:rPr>
      </w:pPr>
      <w:r>
        <w:rPr>
          <w:sz w:val="24"/>
          <w:u w:val="single"/>
        </w:rPr>
        <w:t>Environment</w:t>
      </w:r>
      <w:r>
        <w:rPr>
          <w:spacing w:val="-10"/>
          <w:sz w:val="24"/>
          <w:u w:val="single"/>
        </w:rPr>
        <w:t> </w:t>
      </w:r>
      <w:r>
        <w:rPr>
          <w:sz w:val="24"/>
          <w:u w:val="single"/>
        </w:rPr>
        <w:t>characteristics</w:t>
      </w:r>
    </w:p>
    <w:p>
      <w:pPr>
        <w:pStyle w:val="BodyText"/>
        <w:spacing w:before="137"/>
        <w:ind w:left="260" w:right="1204"/>
        <w:jc w:val="both"/>
      </w:pPr>
      <w:r>
        <w:rPr/>
        <w:t>The assembly stage is done by a packaging design and manufacture company. The production lines are organized in a lineal way, and each operator makes different functions, and gives the product to the next operator for the process continuity.</w:t>
      </w:r>
    </w:p>
    <w:p>
      <w:pPr>
        <w:pStyle w:val="BodyText"/>
      </w:pPr>
    </w:p>
    <w:p>
      <w:pPr>
        <w:pStyle w:val="ListParagraph"/>
        <w:numPr>
          <w:ilvl w:val="2"/>
          <w:numId w:val="60"/>
        </w:numPr>
        <w:tabs>
          <w:tab w:pos="967" w:val="left" w:leader="none"/>
        </w:tabs>
        <w:spacing w:line="240" w:lineRule="auto" w:before="0" w:after="0"/>
        <w:ind w:left="966" w:right="0" w:hanging="706"/>
        <w:jc w:val="both"/>
        <w:rPr>
          <w:sz w:val="26"/>
        </w:rPr>
      </w:pPr>
      <w:r>
        <w:rPr>
          <w:sz w:val="26"/>
          <w:u w:val="single"/>
        </w:rPr>
        <w:t>Task description and</w:t>
      </w:r>
      <w:r>
        <w:rPr>
          <w:spacing w:val="-6"/>
          <w:sz w:val="26"/>
          <w:u w:val="single"/>
        </w:rPr>
        <w:t> </w:t>
      </w:r>
      <w:r>
        <w:rPr>
          <w:sz w:val="26"/>
          <w:u w:val="single"/>
        </w:rPr>
        <w:t>analysis</w:t>
      </w:r>
    </w:p>
    <w:p>
      <w:pPr>
        <w:pStyle w:val="BodyText"/>
        <w:rPr>
          <w:sz w:val="18"/>
        </w:rPr>
      </w:pPr>
    </w:p>
    <w:p>
      <w:pPr>
        <w:pStyle w:val="BodyText"/>
        <w:spacing w:line="249" w:lineRule="auto" w:before="70"/>
        <w:ind w:left="827" w:right="1187" w:hanging="567"/>
      </w:pPr>
      <w:r>
        <w:rPr/>
        <w:drawing>
          <wp:anchor distT="0" distB="0" distL="0" distR="0" allowOverlap="1" layoutInCell="1" locked="0" behindDoc="1" simplePos="0" relativeHeight="267893231">
            <wp:simplePos x="0" y="0"/>
            <wp:positionH relativeFrom="page">
              <wp:posOffset>914704</wp:posOffset>
            </wp:positionH>
            <wp:positionV relativeFrom="paragraph">
              <wp:posOffset>217879</wp:posOffset>
            </wp:positionV>
            <wp:extent cx="140207" cy="371855"/>
            <wp:effectExtent l="0" t="0" r="0" b="0"/>
            <wp:wrapNone/>
            <wp:docPr id="151" name="image22.png" descr=""/>
            <wp:cNvGraphicFramePr>
              <a:graphicFrameLocks noChangeAspect="1"/>
            </wp:cNvGraphicFramePr>
            <a:graphic>
              <a:graphicData uri="http://schemas.openxmlformats.org/drawingml/2006/picture">
                <pic:pic>
                  <pic:nvPicPr>
                    <pic:cNvPr id="152" name="image22.png"/>
                    <pic:cNvPicPr/>
                  </pic:nvPicPr>
                  <pic:blipFill>
                    <a:blip r:embed="rId60" cstate="print"/>
                    <a:stretch>
                      <a:fillRect/>
                    </a:stretch>
                  </pic:blipFill>
                  <pic:spPr>
                    <a:xfrm>
                      <a:off x="0" y="0"/>
                      <a:ext cx="140207" cy="371855"/>
                    </a:xfrm>
                    <a:prstGeom prst="rect">
                      <a:avLst/>
                    </a:prstGeom>
                  </pic:spPr>
                </pic:pic>
              </a:graphicData>
            </a:graphic>
          </wp:anchor>
        </w:drawing>
      </w:r>
      <w:r>
        <w:rPr/>
        <w:t>The tasks the worker does for this system production can be included in the next way: Selection and placing of the required pieces for each assembly.</w:t>
      </w:r>
    </w:p>
    <w:p>
      <w:pPr>
        <w:pStyle w:val="BodyText"/>
        <w:spacing w:before="6"/>
        <w:ind w:left="827" w:right="1203"/>
        <w:jc w:val="both"/>
      </w:pPr>
      <w:r>
        <w:rPr/>
        <w:t>Heat sealing of the lower and upper pieces </w:t>
      </w:r>
      <w:r>
        <w:rPr>
          <w:spacing w:val="-3"/>
        </w:rPr>
        <w:t>to </w:t>
      </w:r>
      <w:r>
        <w:rPr/>
        <w:t>form the tray. The lower piece is a polyethylene rectangular plank, 0.5 inches thick. It will  be the base of the tray.  The upper piece is a similar polyethylene plank, but it has the shape for the cavities for containing the boards. The small inserts have to be heat sealed to the lower piece, for holding the board in the tray placed below when they are</w:t>
      </w:r>
      <w:r>
        <w:rPr>
          <w:spacing w:val="-35"/>
        </w:rPr>
        <w:t> </w:t>
      </w:r>
      <w:r>
        <w:rPr/>
        <w:t>stacked.</w:t>
      </w:r>
    </w:p>
    <w:p>
      <w:pPr>
        <w:pStyle w:val="BodyText"/>
        <w:ind w:left="827" w:right="1828" w:hanging="567"/>
      </w:pPr>
      <w:r>
        <w:rPr>
          <w:position w:val="-4"/>
        </w:rPr>
        <w:drawing>
          <wp:inline distT="0" distB="0" distL="0" distR="0">
            <wp:extent cx="140207" cy="185927"/>
            <wp:effectExtent l="0" t="0" r="0" b="0"/>
            <wp:docPr id="153" name="image21.png" descr=""/>
            <wp:cNvGraphicFramePr>
              <a:graphicFrameLocks noChangeAspect="1"/>
            </wp:cNvGraphicFramePr>
            <a:graphic>
              <a:graphicData uri="http://schemas.openxmlformats.org/drawingml/2006/picture">
                <pic:pic>
                  <pic:nvPicPr>
                    <pic:cNvPr id="154"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Finished pieces inspection, to check the heat sealing is completed and  firm, placing each kit formed by ten trays and one top in the bag and the</w:t>
      </w:r>
      <w:r>
        <w:rPr>
          <w:spacing w:val="-41"/>
        </w:rPr>
        <w:t> </w:t>
      </w:r>
      <w:r>
        <w:rPr/>
        <w:t>box.</w:t>
      </w:r>
    </w:p>
    <w:p>
      <w:pPr>
        <w:pStyle w:val="BodyText"/>
        <w:spacing w:line="290" w:lineRule="exact"/>
        <w:ind w:left="260" w:right="1187"/>
      </w:pPr>
      <w:r>
        <w:rPr>
          <w:position w:val="-4"/>
        </w:rPr>
        <w:drawing>
          <wp:inline distT="0" distB="0" distL="0" distR="0">
            <wp:extent cx="140207" cy="185927"/>
            <wp:effectExtent l="0" t="0" r="0" b="0"/>
            <wp:docPr id="155" name="image21.png" descr=""/>
            <wp:cNvGraphicFramePr>
              <a:graphicFrameLocks noChangeAspect="1"/>
            </wp:cNvGraphicFramePr>
            <a:graphic>
              <a:graphicData uri="http://schemas.openxmlformats.org/drawingml/2006/picture">
                <pic:pic>
                  <pic:nvPicPr>
                    <pic:cNvPr id="156"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Stack the finished boxes on the</w:t>
      </w:r>
      <w:r>
        <w:rPr>
          <w:spacing w:val="-15"/>
        </w:rPr>
        <w:t> </w:t>
      </w:r>
      <w:r>
        <w:rPr/>
        <w:t>pallet.</w:t>
      </w:r>
    </w:p>
    <w:p>
      <w:pPr>
        <w:pStyle w:val="BodyText"/>
        <w:spacing w:line="242" w:lineRule="auto" w:before="1"/>
        <w:ind w:left="260" w:right="1187"/>
      </w:pPr>
      <w:r>
        <w:rPr/>
        <w:t>A task analysis was done to detect the potential problems for the manufacturing of the system.</w:t>
      </w:r>
    </w:p>
    <w:p>
      <w:pPr>
        <w:spacing w:after="0" w:line="242" w:lineRule="auto"/>
        <w:sectPr>
          <w:pgSz w:w="12240" w:h="15840"/>
          <w:pgMar w:header="698" w:footer="1051" w:top="1200" w:bottom="1240" w:left="1180" w:right="240"/>
        </w:sectPr>
      </w:pPr>
    </w:p>
    <w:p>
      <w:pPr>
        <w:pStyle w:val="BodyText"/>
        <w:spacing w:before="2"/>
        <w:rPr>
          <w:sz w:val="16"/>
        </w:rPr>
      </w:pPr>
    </w:p>
    <w:p>
      <w:pPr>
        <w:pStyle w:val="Heading4"/>
        <w:numPr>
          <w:ilvl w:val="2"/>
          <w:numId w:val="60"/>
        </w:numPr>
        <w:tabs>
          <w:tab w:pos="967" w:val="left" w:leader="none"/>
        </w:tabs>
        <w:spacing w:line="240" w:lineRule="auto" w:before="67" w:after="0"/>
        <w:ind w:left="966" w:right="0" w:hanging="706"/>
        <w:jc w:val="left"/>
      </w:pPr>
      <w:r>
        <w:rPr>
          <w:u w:val="single"/>
        </w:rPr>
        <w:t>Potential ergonomic</w:t>
      </w:r>
      <w:r>
        <w:rPr>
          <w:spacing w:val="-2"/>
          <w:u w:val="single"/>
        </w:rPr>
        <w:t> </w:t>
      </w:r>
      <w:r>
        <w:rPr>
          <w:u w:val="single"/>
        </w:rPr>
        <w:t>problems</w:t>
      </w:r>
    </w:p>
    <w:p>
      <w:pPr>
        <w:pStyle w:val="BodyText"/>
        <w:rPr>
          <w:sz w:val="18"/>
        </w:rPr>
      </w:pPr>
    </w:p>
    <w:p>
      <w:pPr>
        <w:pStyle w:val="BodyText"/>
        <w:spacing w:before="69"/>
        <w:ind w:left="260" w:right="1187"/>
      </w:pPr>
      <w:r>
        <w:rPr/>
        <w:t>Complementing the task analysis, we performed a list of potential problems or inadequacies ergonomic on which proposed work:</w:t>
      </w:r>
    </w:p>
    <w:p>
      <w:pPr>
        <w:pStyle w:val="BodyText"/>
        <w:spacing w:before="2"/>
        <w:ind w:left="827" w:right="1204" w:hanging="567"/>
        <w:jc w:val="both"/>
      </w:pPr>
      <w:r>
        <w:rPr>
          <w:position w:val="-4"/>
        </w:rPr>
        <w:drawing>
          <wp:inline distT="0" distB="0" distL="0" distR="0">
            <wp:extent cx="140207" cy="185927"/>
            <wp:effectExtent l="0" t="0" r="0" b="0"/>
            <wp:docPr id="157" name="image21.png" descr=""/>
            <wp:cNvGraphicFramePr>
              <a:graphicFrameLocks noChangeAspect="1"/>
            </wp:cNvGraphicFramePr>
            <a:graphic>
              <a:graphicData uri="http://schemas.openxmlformats.org/drawingml/2006/picture">
                <pic:pic>
                  <pic:nvPicPr>
                    <pic:cNvPr id="158"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Lack of clear instructions for quicker review of supporting documents for the manufacture of the</w:t>
      </w:r>
      <w:r>
        <w:rPr>
          <w:spacing w:val="-12"/>
        </w:rPr>
        <w:t> </w:t>
      </w:r>
      <w:r>
        <w:rPr/>
        <w:t>product.</w:t>
      </w:r>
    </w:p>
    <w:p>
      <w:pPr>
        <w:pStyle w:val="BodyText"/>
        <w:ind w:left="827" w:right="1205" w:hanging="567"/>
        <w:jc w:val="both"/>
      </w:pPr>
      <w:r>
        <w:rPr>
          <w:position w:val="-4"/>
        </w:rPr>
        <w:drawing>
          <wp:inline distT="0" distB="0" distL="0" distR="0">
            <wp:extent cx="140207" cy="185927"/>
            <wp:effectExtent l="0" t="0" r="0" b="0"/>
            <wp:docPr id="159" name="image21.png" descr=""/>
            <wp:cNvGraphicFramePr>
              <a:graphicFrameLocks noChangeAspect="1"/>
            </wp:cNvGraphicFramePr>
            <a:graphic>
              <a:graphicData uri="http://schemas.openxmlformats.org/drawingml/2006/picture">
                <pic:pic>
                  <pic:nvPicPr>
                    <pic:cNvPr id="160"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Lack of visual communication elements in the design of the piece, which will eliminate the possibility of errors in the orientation of the parts and expedite the understanding of the relationship between the instructions and the</w:t>
      </w:r>
      <w:r>
        <w:rPr>
          <w:spacing w:val="-35"/>
        </w:rPr>
        <w:t> </w:t>
      </w:r>
      <w:r>
        <w:rPr/>
        <w:t>product</w:t>
      </w:r>
    </w:p>
    <w:p>
      <w:pPr>
        <w:pStyle w:val="BodyText"/>
        <w:spacing w:before="2"/>
        <w:ind w:left="827" w:right="1208" w:hanging="567"/>
        <w:jc w:val="both"/>
      </w:pPr>
      <w:r>
        <w:rPr>
          <w:position w:val="-4"/>
        </w:rPr>
        <w:drawing>
          <wp:inline distT="0" distB="0" distL="0" distR="0">
            <wp:extent cx="140207" cy="185927"/>
            <wp:effectExtent l="0" t="0" r="0" b="0"/>
            <wp:docPr id="161" name="image21.png" descr=""/>
            <wp:cNvGraphicFramePr>
              <a:graphicFrameLocks noChangeAspect="1"/>
            </wp:cNvGraphicFramePr>
            <a:graphic>
              <a:graphicData uri="http://schemas.openxmlformats.org/drawingml/2006/picture">
                <pic:pic>
                  <pic:nvPicPr>
                    <pic:cNvPr id="162"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Lack of fasteners in the box and there fasteners with inadequate anthropometric characteristics in the</w:t>
      </w:r>
      <w:r>
        <w:rPr>
          <w:spacing w:val="-9"/>
        </w:rPr>
        <w:t> </w:t>
      </w:r>
      <w:r>
        <w:rPr/>
        <w:t>tray.</w:t>
      </w:r>
    </w:p>
    <w:p>
      <w:pPr>
        <w:pStyle w:val="BodyText"/>
        <w:ind w:left="827" w:right="1205" w:hanging="567"/>
        <w:jc w:val="both"/>
      </w:pPr>
      <w:r>
        <w:rPr>
          <w:position w:val="-4"/>
        </w:rPr>
        <w:drawing>
          <wp:inline distT="0" distB="0" distL="0" distR="0">
            <wp:extent cx="140207" cy="185927"/>
            <wp:effectExtent l="0" t="0" r="0" b="0"/>
            <wp:docPr id="163" name="image21.png" descr=""/>
            <wp:cNvGraphicFramePr>
              <a:graphicFrameLocks noChangeAspect="1"/>
            </wp:cNvGraphicFramePr>
            <a:graphic>
              <a:graphicData uri="http://schemas.openxmlformats.org/drawingml/2006/picture">
                <pic:pic>
                  <pic:nvPicPr>
                    <pic:cNvPr id="164"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Ability to support performance of the operator with simple tools which will facilitate the work, as the assembly of the box, which is done manually and can present any mismatch that impedes the introduction of the remaining assembly at said box, or instruments a more automated automatic</w:t>
      </w:r>
      <w:r>
        <w:rPr>
          <w:spacing w:val="-21"/>
        </w:rPr>
        <w:t> </w:t>
      </w:r>
      <w:r>
        <w:rPr/>
        <w:t>wrapper.</w:t>
      </w:r>
    </w:p>
    <w:p>
      <w:pPr>
        <w:pStyle w:val="BodyText"/>
        <w:spacing w:before="2"/>
        <w:ind w:left="827" w:right="1201" w:hanging="567"/>
        <w:jc w:val="both"/>
      </w:pPr>
      <w:r>
        <w:rPr>
          <w:position w:val="-4"/>
        </w:rPr>
        <w:drawing>
          <wp:inline distT="0" distB="0" distL="0" distR="0">
            <wp:extent cx="140207" cy="185927"/>
            <wp:effectExtent l="0" t="0" r="0" b="0"/>
            <wp:docPr id="165" name="image21.png" descr=""/>
            <wp:cNvGraphicFramePr>
              <a:graphicFrameLocks noChangeAspect="1"/>
            </wp:cNvGraphicFramePr>
            <a:graphic>
              <a:graphicData uri="http://schemas.openxmlformats.org/drawingml/2006/picture">
                <pic:pic>
                  <pic:nvPicPr>
                    <pic:cNvPr id="166"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Ability to set specific limits on the height </w:t>
      </w:r>
      <w:r>
        <w:rPr>
          <w:spacing w:val="4"/>
        </w:rPr>
        <w:t>of </w:t>
      </w:r>
      <w:r>
        <w:rPr/>
        <w:t>the materials stowed on stage, on  efforts to prevent the shoulder and back area for the operator to place the finished boxes.</w:t>
      </w:r>
    </w:p>
    <w:p>
      <w:pPr>
        <w:pStyle w:val="BodyText"/>
      </w:pPr>
    </w:p>
    <w:p>
      <w:pPr>
        <w:pStyle w:val="Heading4"/>
        <w:numPr>
          <w:ilvl w:val="2"/>
          <w:numId w:val="60"/>
        </w:numPr>
        <w:tabs>
          <w:tab w:pos="967" w:val="left" w:leader="none"/>
        </w:tabs>
        <w:spacing w:line="240" w:lineRule="auto" w:before="1" w:after="0"/>
        <w:ind w:left="966" w:right="0" w:hanging="706"/>
        <w:jc w:val="left"/>
      </w:pPr>
      <w:r>
        <w:rPr>
          <w:u w:val="single"/>
        </w:rPr>
        <w:t>Characterization and valuation of the ergonomic</w:t>
      </w:r>
      <w:r>
        <w:rPr>
          <w:spacing w:val="-14"/>
          <w:u w:val="single"/>
        </w:rPr>
        <w:t> </w:t>
      </w:r>
      <w:r>
        <w:rPr>
          <w:u w:val="single"/>
        </w:rPr>
        <w:t>properties</w:t>
      </w:r>
    </w:p>
    <w:p>
      <w:pPr>
        <w:pStyle w:val="BodyText"/>
        <w:rPr>
          <w:sz w:val="18"/>
        </w:rPr>
      </w:pPr>
    </w:p>
    <w:p>
      <w:pPr>
        <w:pStyle w:val="BodyText"/>
        <w:spacing w:line="274" w:lineRule="exact" w:before="75"/>
        <w:ind w:left="260" w:right="1321"/>
      </w:pPr>
      <w:r>
        <w:rPr/>
        <w:t>For the preparation of the proposed redesign of the containment system and protection for ecards model A-004, the following points were considered:</w:t>
      </w:r>
    </w:p>
    <w:p>
      <w:pPr>
        <w:pStyle w:val="BodyText"/>
        <w:ind w:left="827" w:right="1202" w:hanging="567"/>
        <w:jc w:val="both"/>
      </w:pPr>
      <w:r>
        <w:rPr>
          <w:position w:val="-4"/>
        </w:rPr>
        <w:drawing>
          <wp:inline distT="0" distB="0" distL="0" distR="0">
            <wp:extent cx="140207" cy="185927"/>
            <wp:effectExtent l="0" t="0" r="0" b="0"/>
            <wp:docPr id="167" name="image21.png" descr=""/>
            <wp:cNvGraphicFramePr>
              <a:graphicFrameLocks noChangeAspect="1"/>
            </wp:cNvGraphicFramePr>
            <a:graphic>
              <a:graphicData uri="http://schemas.openxmlformats.org/drawingml/2006/picture">
                <pic:pic>
                  <pic:nvPicPr>
                    <pic:cNvPr id="168"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Adequacy anthropometric. Reviewing the dimensions of the piece in the aspects relating to the user, as the lateral holds to take the tray. </w:t>
      </w:r>
      <w:r>
        <w:rPr>
          <w:spacing w:val="4"/>
        </w:rPr>
        <w:t>We </w:t>
      </w:r>
      <w:r>
        <w:rPr/>
        <w:t>found the size of these holds somewhat limited in length. The analysis concluded that, although the formal element was originally designed for use by the end user, who placed the cards in the trays, can also indirectly benefit the user that will manufacture, at the </w:t>
      </w:r>
      <w:r>
        <w:rPr>
          <w:spacing w:val="-3"/>
        </w:rPr>
        <w:t>time </w:t>
      </w:r>
      <w:r>
        <w:rPr/>
        <w:t>of introduction into the bag. It was proposed to adjust the size to fit the 95th percentile male population group</w:t>
      </w:r>
      <w:r>
        <w:rPr>
          <w:spacing w:val="-21"/>
        </w:rPr>
        <w:t> </w:t>
      </w:r>
      <w:r>
        <w:rPr/>
        <w:t>affected.</w:t>
      </w:r>
    </w:p>
    <w:p>
      <w:pPr>
        <w:pStyle w:val="BodyText"/>
        <w:spacing w:line="274" w:lineRule="exact" w:before="22"/>
        <w:ind w:left="827" w:right="1208" w:hanging="567"/>
        <w:jc w:val="both"/>
      </w:pPr>
      <w:r>
        <w:rPr>
          <w:position w:val="-4"/>
        </w:rPr>
        <w:drawing>
          <wp:inline distT="0" distB="0" distL="0" distR="0">
            <wp:extent cx="140207" cy="185927"/>
            <wp:effectExtent l="0" t="0" r="0" b="0"/>
            <wp:docPr id="169" name="image21.png" descr=""/>
            <wp:cNvGraphicFramePr>
              <a:graphicFrameLocks noChangeAspect="1"/>
            </wp:cNvGraphicFramePr>
            <a:graphic>
              <a:graphicData uri="http://schemas.openxmlformats.org/drawingml/2006/picture">
                <pic:pic>
                  <pic:nvPicPr>
                    <pic:cNvPr id="170"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Adequacy anthropometric height of the finished product considering stowing shoulder height 5th percentile female population group of industrial</w:t>
      </w:r>
      <w:r>
        <w:rPr>
          <w:spacing w:val="-16"/>
        </w:rPr>
        <w:t> </w:t>
      </w:r>
      <w:r>
        <w:rPr/>
        <w:t>workers.</w:t>
      </w:r>
    </w:p>
    <w:p>
      <w:pPr>
        <w:pStyle w:val="BodyText"/>
        <w:ind w:left="827" w:right="1210" w:hanging="567"/>
        <w:jc w:val="both"/>
      </w:pPr>
      <w:r>
        <w:rPr>
          <w:position w:val="-4"/>
        </w:rPr>
        <w:drawing>
          <wp:inline distT="0" distB="0" distL="0" distR="0">
            <wp:extent cx="140207" cy="185928"/>
            <wp:effectExtent l="0" t="0" r="0" b="0"/>
            <wp:docPr id="171" name="image21.png" descr=""/>
            <wp:cNvGraphicFramePr>
              <a:graphicFrameLocks noChangeAspect="1"/>
            </wp:cNvGraphicFramePr>
            <a:graphic>
              <a:graphicData uri="http://schemas.openxmlformats.org/drawingml/2006/picture">
                <pic:pic>
                  <pic:nvPicPr>
                    <pic:cNvPr id="172" name="image21.png"/>
                    <pic:cNvPicPr/>
                  </pic:nvPicPr>
                  <pic:blipFill>
                    <a:blip r:embed="rId59" cstate="print"/>
                    <a:stretch>
                      <a:fillRect/>
                    </a:stretch>
                  </pic:blipFill>
                  <pic:spPr>
                    <a:xfrm>
                      <a:off x="0" y="0"/>
                      <a:ext cx="140207" cy="185928"/>
                    </a:xfrm>
                    <a:prstGeom prst="rect">
                      <a:avLst/>
                    </a:prstGeom>
                  </pic:spPr>
                </pic:pic>
              </a:graphicData>
            </a:graphic>
          </wp:inline>
        </w:drawing>
      </w:r>
      <w:r>
        <w:rPr>
          <w:position w:val="-4"/>
        </w:rPr>
      </w:r>
      <w:r>
        <w:rPr>
          <w:rFonts w:ascii="Times New Roman"/>
          <w:sz w:val="20"/>
        </w:rPr>
        <w:t>      </w:t>
      </w:r>
      <w:r>
        <w:rPr/>
        <w:t>Adequacy biomechanics. Add clamping grips with appropriate characteristics or in the box containing the entire system, to facilitate gripping</w:t>
      </w:r>
      <w:r>
        <w:rPr>
          <w:spacing w:val="-25"/>
        </w:rPr>
        <w:t> </w:t>
      </w:r>
      <w:r>
        <w:rPr/>
        <w:t>thereof.</w:t>
      </w:r>
    </w:p>
    <w:p>
      <w:pPr>
        <w:pStyle w:val="BodyText"/>
        <w:ind w:left="827" w:right="1201" w:hanging="567"/>
        <w:jc w:val="both"/>
      </w:pPr>
      <w:r>
        <w:rPr>
          <w:position w:val="-4"/>
        </w:rPr>
        <w:drawing>
          <wp:inline distT="0" distB="0" distL="0" distR="0">
            <wp:extent cx="140207" cy="185928"/>
            <wp:effectExtent l="0" t="0" r="0" b="0"/>
            <wp:docPr id="173" name="image21.png" descr=""/>
            <wp:cNvGraphicFramePr>
              <a:graphicFrameLocks noChangeAspect="1"/>
            </wp:cNvGraphicFramePr>
            <a:graphic>
              <a:graphicData uri="http://schemas.openxmlformats.org/drawingml/2006/picture">
                <pic:pic>
                  <pic:nvPicPr>
                    <pic:cNvPr id="174" name="image21.png"/>
                    <pic:cNvPicPr/>
                  </pic:nvPicPr>
                  <pic:blipFill>
                    <a:blip r:embed="rId59" cstate="print"/>
                    <a:stretch>
                      <a:fillRect/>
                    </a:stretch>
                  </pic:blipFill>
                  <pic:spPr>
                    <a:xfrm>
                      <a:off x="0" y="0"/>
                      <a:ext cx="140207" cy="185928"/>
                    </a:xfrm>
                    <a:prstGeom prst="rect">
                      <a:avLst/>
                    </a:prstGeom>
                  </pic:spPr>
                </pic:pic>
              </a:graphicData>
            </a:graphic>
          </wp:inline>
        </w:drawing>
      </w:r>
      <w:r>
        <w:rPr>
          <w:position w:val="-4"/>
        </w:rPr>
      </w:r>
      <w:r>
        <w:rPr>
          <w:rFonts w:ascii="Times New Roman"/>
          <w:sz w:val="20"/>
        </w:rPr>
        <w:t>      </w:t>
      </w:r>
      <w:r>
        <w:rPr/>
        <w:t>Suitability for Ease of Use instructional generation with clear, specific and quick to identify, based on the principles of visual communication, to capitalize the facility operator to process information, improving their comprehension, memory and inference during assembly of the proposed</w:t>
      </w:r>
      <w:r>
        <w:rPr>
          <w:spacing w:val="-23"/>
        </w:rPr>
        <w:t> </w:t>
      </w:r>
      <w:r>
        <w:rPr/>
        <w:t>product.</w:t>
      </w:r>
    </w:p>
    <w:p>
      <w:pPr>
        <w:pStyle w:val="BodyText"/>
        <w:spacing w:line="274" w:lineRule="exact" w:before="22"/>
        <w:ind w:left="827" w:right="1187" w:hanging="567"/>
      </w:pPr>
      <w:r>
        <w:rPr>
          <w:position w:val="-4"/>
        </w:rPr>
        <w:drawing>
          <wp:inline distT="0" distB="0" distL="0" distR="0">
            <wp:extent cx="140207" cy="185928"/>
            <wp:effectExtent l="0" t="0" r="0" b="0"/>
            <wp:docPr id="175" name="image21.png" descr=""/>
            <wp:cNvGraphicFramePr>
              <a:graphicFrameLocks noChangeAspect="1"/>
            </wp:cNvGraphicFramePr>
            <a:graphic>
              <a:graphicData uri="http://schemas.openxmlformats.org/drawingml/2006/picture">
                <pic:pic>
                  <pic:nvPicPr>
                    <pic:cNvPr id="176" name="image21.png"/>
                    <pic:cNvPicPr/>
                  </pic:nvPicPr>
                  <pic:blipFill>
                    <a:blip r:embed="rId59" cstate="print"/>
                    <a:stretch>
                      <a:fillRect/>
                    </a:stretch>
                  </pic:blipFill>
                  <pic:spPr>
                    <a:xfrm>
                      <a:off x="0" y="0"/>
                      <a:ext cx="140207" cy="185928"/>
                    </a:xfrm>
                    <a:prstGeom prst="rect">
                      <a:avLst/>
                    </a:prstGeom>
                  </pic:spPr>
                </pic:pic>
              </a:graphicData>
            </a:graphic>
          </wp:inline>
        </w:drawing>
      </w:r>
      <w:r>
        <w:rPr>
          <w:position w:val="-4"/>
        </w:rPr>
      </w:r>
      <w:r>
        <w:rPr>
          <w:rFonts w:ascii="Times New Roman"/>
          <w:sz w:val="20"/>
        </w:rPr>
        <w:t>      </w:t>
      </w:r>
      <w:r>
        <w:rPr/>
        <w:t>Suitability for Ease of Use Based on the same principle of visual communication, integrate product design elements for identification and orientation of</w:t>
      </w:r>
      <w:r>
        <w:rPr>
          <w:spacing w:val="-36"/>
        </w:rPr>
        <w:t> </w:t>
      </w:r>
      <w:r>
        <w:rPr/>
        <w:t>parts.</w:t>
      </w:r>
    </w:p>
    <w:p>
      <w:pPr>
        <w:spacing w:after="0" w:line="274" w:lineRule="exact"/>
        <w:sectPr>
          <w:pgSz w:w="12240" w:h="15840"/>
          <w:pgMar w:header="698" w:footer="1051" w:top="1200" w:bottom="1240" w:left="1180" w:right="240"/>
        </w:sectPr>
      </w:pPr>
    </w:p>
    <w:p>
      <w:pPr>
        <w:pStyle w:val="BodyText"/>
        <w:spacing w:before="10"/>
        <w:rPr>
          <w:sz w:val="15"/>
        </w:rPr>
      </w:pPr>
    </w:p>
    <w:p>
      <w:pPr>
        <w:pStyle w:val="ListParagraph"/>
        <w:numPr>
          <w:ilvl w:val="2"/>
          <w:numId w:val="60"/>
        </w:numPr>
        <w:tabs>
          <w:tab w:pos="967" w:val="left" w:leader="none"/>
        </w:tabs>
        <w:spacing w:line="240" w:lineRule="auto" w:before="70" w:after="0"/>
        <w:ind w:left="966" w:right="0" w:hanging="706"/>
        <w:jc w:val="both"/>
        <w:rPr>
          <w:sz w:val="24"/>
        </w:rPr>
      </w:pPr>
      <w:r>
        <w:rPr>
          <w:sz w:val="24"/>
        </w:rPr>
        <w:t>Proposal of fitness</w:t>
      </w:r>
      <w:r>
        <w:rPr>
          <w:spacing w:val="-14"/>
          <w:sz w:val="24"/>
        </w:rPr>
        <w:t> </w:t>
      </w:r>
      <w:r>
        <w:rPr>
          <w:sz w:val="24"/>
        </w:rPr>
        <w:t>ergonomics</w:t>
      </w:r>
    </w:p>
    <w:p>
      <w:pPr>
        <w:pStyle w:val="BodyText"/>
      </w:pPr>
    </w:p>
    <w:p>
      <w:pPr>
        <w:pStyle w:val="BodyText"/>
        <w:ind w:left="260" w:right="1194"/>
        <w:jc w:val="both"/>
      </w:pPr>
      <w:r>
        <w:rPr/>
        <w:t>The final proposal adequacy consists of redesigning the tray that is part of the containment system and protection for the electronic card model A-004 and generated drawings and instructions for assembly (see Fig. 1)</w:t>
      </w:r>
    </w:p>
    <w:p>
      <w:pPr>
        <w:pStyle w:val="BodyText"/>
      </w:pPr>
    </w:p>
    <w:p>
      <w:pPr>
        <w:pStyle w:val="BodyText"/>
        <w:spacing w:before="139"/>
        <w:ind w:left="2695" w:right="1187"/>
      </w:pPr>
      <w:r>
        <w:rPr/>
        <w:drawing>
          <wp:anchor distT="0" distB="0" distL="0" distR="0" allowOverlap="1" layoutInCell="1" locked="0" behindDoc="0" simplePos="0" relativeHeight="4168">
            <wp:simplePos x="0" y="0"/>
            <wp:positionH relativeFrom="page">
              <wp:posOffset>914400</wp:posOffset>
            </wp:positionH>
            <wp:positionV relativeFrom="paragraph">
              <wp:posOffset>349578</wp:posOffset>
            </wp:positionV>
            <wp:extent cx="5224480" cy="3956304"/>
            <wp:effectExtent l="0" t="0" r="0" b="0"/>
            <wp:wrapTopAndBottom/>
            <wp:docPr id="177" name="image117.jpeg" descr=""/>
            <wp:cNvGraphicFramePr>
              <a:graphicFrameLocks noChangeAspect="1"/>
            </wp:cNvGraphicFramePr>
            <a:graphic>
              <a:graphicData uri="http://schemas.openxmlformats.org/drawingml/2006/picture">
                <pic:pic>
                  <pic:nvPicPr>
                    <pic:cNvPr id="178" name="image117.jpeg"/>
                    <pic:cNvPicPr/>
                  </pic:nvPicPr>
                  <pic:blipFill>
                    <a:blip r:embed="rId223" cstate="print"/>
                    <a:stretch>
                      <a:fillRect/>
                    </a:stretch>
                  </pic:blipFill>
                  <pic:spPr>
                    <a:xfrm>
                      <a:off x="0" y="0"/>
                      <a:ext cx="5224480" cy="3956304"/>
                    </a:xfrm>
                    <a:prstGeom prst="rect">
                      <a:avLst/>
                    </a:prstGeom>
                  </pic:spPr>
                </pic:pic>
              </a:graphicData>
            </a:graphic>
          </wp:anchor>
        </w:drawing>
      </w:r>
      <w:r>
        <w:rPr/>
        <w:t>Figure 1. Proposal of containment system.</w:t>
      </w:r>
    </w:p>
    <w:p>
      <w:pPr>
        <w:pStyle w:val="BodyText"/>
      </w:pPr>
    </w:p>
    <w:p>
      <w:pPr>
        <w:pStyle w:val="BodyText"/>
        <w:spacing w:before="9"/>
        <w:rPr>
          <w:sz w:val="21"/>
        </w:rPr>
      </w:pPr>
    </w:p>
    <w:p>
      <w:pPr>
        <w:pStyle w:val="BodyText"/>
        <w:ind w:left="260" w:right="1200" w:firstLine="427"/>
        <w:jc w:val="both"/>
      </w:pPr>
      <w:r>
        <w:rPr/>
        <w:t>Once the task analysis for the manufacturing process was carried out, significant differences in the </w:t>
      </w:r>
      <w:r>
        <w:rPr>
          <w:spacing w:val="-3"/>
        </w:rPr>
        <w:t>time </w:t>
      </w:r>
      <w:r>
        <w:rPr/>
        <w:t>used for assembly of the tray were found, mainly due to the difficulty in locating internal marks in the lower piece of the original design and the time the worker lost in making sure the correct orientation for the pieces. Because of the mistakes made in this stage, </w:t>
      </w:r>
      <w:r>
        <w:rPr>
          <w:spacing w:val="-3"/>
        </w:rPr>
        <w:t>we </w:t>
      </w:r>
      <w:r>
        <w:rPr/>
        <w:t>observed the possibility of generating a waist of raw materials, because of disabling the main system piece, for making the process of heat sealing the smaller pieces on the wrong side. After the analysis of the production  timing, the team found the proposed adjustments helped to reduce the cycle time 18%, making the worker activities more efficient. Besides, the worker gets the emotional benefit from the increased</w:t>
      </w:r>
      <w:r>
        <w:rPr>
          <w:spacing w:val="-12"/>
        </w:rPr>
        <w:t> </w:t>
      </w:r>
      <w:r>
        <w:rPr/>
        <w:t>usability</w:t>
      </w:r>
    </w:p>
    <w:p>
      <w:pPr>
        <w:pStyle w:val="BodyText"/>
        <w:spacing w:before="3"/>
        <w:ind w:left="260" w:right="1192" w:firstLine="427"/>
        <w:jc w:val="both"/>
      </w:pPr>
      <w:r>
        <w:rPr/>
        <w:t>Regarding the overall packing system handling, there was also a difference in the comfort level of the user caused by the added hand hold cut outs in the box, and when the operator stacked the box on the pallet, because of the new limit in the stacking height.  The new stacking height considers the percentile 5 for female users.</w:t>
      </w:r>
    </w:p>
    <w:p>
      <w:pPr>
        <w:spacing w:after="0"/>
        <w:jc w:val="both"/>
        <w:sectPr>
          <w:pgSz w:w="12240" w:h="15840"/>
          <w:pgMar w:header="698" w:footer="1051" w:top="1200" w:bottom="1240" w:left="1180" w:right="240"/>
        </w:sectPr>
      </w:pPr>
    </w:p>
    <w:p>
      <w:pPr>
        <w:pStyle w:val="BodyText"/>
        <w:spacing w:before="1"/>
        <w:rPr>
          <w:sz w:val="15"/>
        </w:rPr>
      </w:pPr>
    </w:p>
    <w:p>
      <w:pPr>
        <w:pStyle w:val="Heading5"/>
        <w:numPr>
          <w:ilvl w:val="1"/>
          <w:numId w:val="57"/>
        </w:numPr>
        <w:tabs>
          <w:tab w:pos="4410" w:val="left" w:leader="none"/>
        </w:tabs>
        <w:spacing w:line="240" w:lineRule="auto" w:before="69" w:after="0"/>
        <w:ind w:left="4409" w:right="0" w:hanging="346"/>
        <w:jc w:val="left"/>
      </w:pPr>
      <w:r>
        <w:rPr/>
        <w:t>CONCLUSIONS</w:t>
      </w:r>
    </w:p>
    <w:p>
      <w:pPr>
        <w:pStyle w:val="BodyText"/>
        <w:spacing w:before="9"/>
        <w:rPr>
          <w:b/>
          <w:sz w:val="29"/>
        </w:rPr>
      </w:pPr>
    </w:p>
    <w:p>
      <w:pPr>
        <w:pStyle w:val="BodyText"/>
        <w:ind w:left="260" w:right="1193" w:firstLine="67"/>
        <w:jc w:val="both"/>
      </w:pPr>
      <w:r>
        <w:rPr/>
        <w:t>At the end of the corresponding analysis, we can determine the importance of the application of ergonomic factors in the design of protective packaging components, for making easier the work of the different users, starting from the one manufacturing it. These ergonomic factors are based in manual material handling and tool design criteria, because both topics provide us with guidelines for the development of components that facilitate handling during an activity that can be constant and repetitive.</w:t>
      </w:r>
    </w:p>
    <w:p>
      <w:pPr>
        <w:pStyle w:val="BodyText"/>
        <w:ind w:left="260" w:right="1204" w:firstLine="427"/>
        <w:jc w:val="both"/>
      </w:pPr>
      <w:r>
        <w:rPr/>
        <w:t>Anyway, the main objective of the system, to protect and hold the components, should not be lost, so all the extra characteristics we can add to the  system will be useful just if they do not affect the primary system function.</w:t>
      </w:r>
    </w:p>
    <w:p>
      <w:pPr>
        <w:pStyle w:val="BodyText"/>
        <w:spacing w:before="2"/>
        <w:rPr>
          <w:sz w:val="20"/>
        </w:rPr>
      </w:pPr>
    </w:p>
    <w:p>
      <w:pPr>
        <w:pStyle w:val="Heading5"/>
        <w:numPr>
          <w:ilvl w:val="1"/>
          <w:numId w:val="57"/>
        </w:numPr>
        <w:tabs>
          <w:tab w:pos="4472" w:val="left" w:leader="none"/>
        </w:tabs>
        <w:spacing w:line="240" w:lineRule="auto" w:before="1" w:after="0"/>
        <w:ind w:left="4472" w:right="0" w:hanging="346"/>
        <w:jc w:val="left"/>
      </w:pPr>
      <w:r>
        <w:rPr/>
        <w:t>REFERENCES</w:t>
      </w:r>
    </w:p>
    <w:p>
      <w:pPr>
        <w:pStyle w:val="BodyText"/>
        <w:spacing w:before="10"/>
        <w:rPr>
          <w:b/>
          <w:sz w:val="29"/>
        </w:rPr>
      </w:pPr>
    </w:p>
    <w:p>
      <w:pPr>
        <w:pStyle w:val="BodyText"/>
        <w:spacing w:line="278" w:lineRule="auto"/>
        <w:ind w:left="688" w:right="1187" w:hanging="428"/>
      </w:pPr>
      <w:r>
        <w:rPr/>
        <w:t>Agrawala, M., Li, W., &amp; Berthouzoz, F. (2011). Design principles for visual communication. </w:t>
      </w:r>
      <w:r>
        <w:rPr>
          <w:i/>
        </w:rPr>
        <w:t>Communication for the ACM</w:t>
      </w:r>
      <w:r>
        <w:rPr/>
        <w:t>, 54(4), 60-69. DOI: 10.1145/1924421.1924439</w:t>
      </w:r>
    </w:p>
    <w:p>
      <w:pPr>
        <w:pStyle w:val="BodyText"/>
        <w:spacing w:line="276" w:lineRule="auto"/>
        <w:ind w:right="1682"/>
        <w:jc w:val="right"/>
      </w:pPr>
      <w:r>
        <w:rPr/>
        <w:t>Deeb, J. M., Drury, C. G., &amp; McDonell, B. (1986). Evaluation of a curved handle and</w:t>
      </w:r>
      <w:r>
        <w:rPr>
          <w:w w:val="99"/>
        </w:rPr>
        <w:t> </w:t>
      </w:r>
      <w:r>
        <w:rPr/>
        <w:t>handle position for manual materials handling. </w:t>
      </w:r>
      <w:r>
        <w:rPr>
          <w:i/>
        </w:rPr>
        <w:t>Ergonomics</w:t>
      </w:r>
      <w:r>
        <w:rPr/>
        <w:t>, 29(12), 1609-1622.</w:t>
      </w:r>
    </w:p>
    <w:p>
      <w:pPr>
        <w:pStyle w:val="BodyText"/>
        <w:spacing w:line="276" w:lineRule="auto" w:before="1"/>
        <w:ind w:left="688" w:right="1427" w:hanging="428"/>
      </w:pPr>
      <w:r>
        <w:rPr/>
        <w:t>Snook, S. H., &amp; Ciriello, V. M. (1991). The design of manual handling tasks: revised tables of maximum acceptable weights and forces. </w:t>
      </w:r>
      <w:r>
        <w:rPr>
          <w:i/>
        </w:rPr>
        <w:t>Ergonomics</w:t>
      </w:r>
      <w:r>
        <w:rPr/>
        <w:t>, 34(9), 1197-1213</w:t>
      </w:r>
    </w:p>
    <w:p>
      <w:pPr>
        <w:spacing w:after="0" w:line="276" w:lineRule="auto"/>
        <w:sectPr>
          <w:pgSz w:w="12240" w:h="15840"/>
          <w:pgMar w:header="698" w:footer="1051" w:top="1200" w:bottom="1240" w:left="1180" w:right="240"/>
        </w:sectPr>
      </w:pPr>
    </w:p>
    <w:p>
      <w:pPr>
        <w:pStyle w:val="BodyText"/>
        <w:spacing w:before="1"/>
        <w:rPr>
          <w:sz w:val="16"/>
        </w:rPr>
      </w:pPr>
    </w:p>
    <w:p>
      <w:pPr>
        <w:pStyle w:val="Heading1"/>
        <w:ind w:left="2867" w:right="1187" w:hanging="2536"/>
        <w:jc w:val="left"/>
      </w:pPr>
      <w:r>
        <w:rPr/>
        <w:t>APPLICATION OF THE OWAS METHOD FOR EVALUATING RISK FOR A LABORER OF SACKSFLOUR</w:t>
      </w:r>
    </w:p>
    <w:p>
      <w:pPr>
        <w:pStyle w:val="BodyText"/>
        <w:spacing w:line="295" w:lineRule="exact" w:before="247"/>
        <w:ind w:left="260" w:right="1187"/>
      </w:pPr>
      <w:r>
        <w:rPr/>
        <w:t>Villegas  Duarte  Jesús  Efraín</w:t>
      </w:r>
      <w:r>
        <w:rPr>
          <w:position w:val="11"/>
          <w:sz w:val="16"/>
        </w:rPr>
        <w:t>2</w:t>
      </w:r>
      <w:r>
        <w:rPr/>
        <w:t>,  Quirós  Morales,  Aarón  Fernando</w:t>
      </w:r>
      <w:r>
        <w:rPr>
          <w:position w:val="11"/>
          <w:sz w:val="16"/>
        </w:rPr>
        <w:t>1</w:t>
      </w:r>
      <w:r>
        <w:rPr/>
        <w:t>,  López     Acosta,</w:t>
      </w:r>
    </w:p>
    <w:p>
      <w:pPr>
        <w:spacing w:after="0" w:line="295" w:lineRule="exact"/>
        <w:sectPr>
          <w:pgSz w:w="12240" w:h="15840"/>
          <w:pgMar w:header="698" w:footer="1051" w:top="1200" w:bottom="1240" w:left="1180" w:right="240"/>
        </w:sectPr>
      </w:pPr>
    </w:p>
    <w:p>
      <w:pPr>
        <w:pStyle w:val="BodyText"/>
        <w:spacing w:line="278" w:lineRule="exact"/>
        <w:ind w:left="260"/>
        <w:rPr>
          <w:sz w:val="16"/>
        </w:rPr>
      </w:pPr>
      <w:r>
        <w:rPr/>
        <w:pict>
          <v:shape style="position:absolute;margin-left:496.029999pt;margin-top:6.96pt;width:2.25pt;height:7.95pt;mso-position-horizontal-relative:page;mso-position-vertical-relative:paragraph;z-index:-542152" type="#_x0000_t202" filled="false" stroked="false">
            <v:textbox inset="0,0,0,0">
              <w:txbxContent>
                <w:p>
                  <w:pPr>
                    <w:spacing w:line="158" w:lineRule="exact" w:before="0"/>
                    <w:ind w:left="0" w:right="0" w:firstLine="0"/>
                    <w:jc w:val="left"/>
                    <w:rPr>
                      <w:sz w:val="16"/>
                    </w:rPr>
                  </w:pPr>
                  <w:r>
                    <w:rPr>
                      <w:w w:val="99"/>
                      <w:sz w:val="16"/>
                    </w:rPr>
                    <w:t>,</w:t>
                  </w:r>
                </w:p>
              </w:txbxContent>
            </v:textbox>
            <w10:wrap type="none"/>
          </v:shape>
        </w:pict>
      </w:r>
      <w:r>
        <w:rPr/>
        <w:t>Mauricio</w:t>
      </w:r>
      <w:r>
        <w:rPr>
          <w:position w:val="11"/>
          <w:sz w:val="16"/>
        </w:rPr>
        <w:t>1</w:t>
      </w:r>
      <w:r>
        <w:rPr/>
        <w:t>,  Montiel  Rodríguez,  Luis  Carlos</w:t>
      </w:r>
      <w:r>
        <w:rPr>
          <w:position w:val="11"/>
          <w:sz w:val="16"/>
        </w:rPr>
        <w:t>1</w:t>
      </w:r>
      <w:r>
        <w:rPr/>
        <w:t>,  Martínez  Solano,  Gilda   María</w:t>
      </w:r>
      <w:r>
        <w:rPr>
          <w:position w:val="11"/>
          <w:sz w:val="16"/>
        </w:rPr>
        <w:t>1</w:t>
      </w:r>
    </w:p>
    <w:p>
      <w:pPr>
        <w:pStyle w:val="BodyText"/>
        <w:spacing w:line="265" w:lineRule="exact" w:before="13"/>
        <w:ind w:left="103"/>
      </w:pPr>
      <w:r>
        <w:rPr/>
        <w:br w:type="column"/>
      </w:r>
      <w:r>
        <w:rPr/>
        <w:t>Varela</w:t>
      </w:r>
    </w:p>
    <w:p>
      <w:pPr>
        <w:spacing w:after="0" w:line="265" w:lineRule="exact"/>
        <w:sectPr>
          <w:type w:val="continuous"/>
          <w:pgSz w:w="12240" w:h="15840"/>
          <w:pgMar w:top="1500" w:bottom="280" w:left="1180" w:right="240"/>
          <w:cols w:num="2" w:equalWidth="0">
            <w:col w:w="8785" w:space="40"/>
            <w:col w:w="1995"/>
          </w:cols>
        </w:sectPr>
      </w:pPr>
    </w:p>
    <w:p>
      <w:pPr>
        <w:pStyle w:val="BodyText"/>
        <w:spacing w:line="290" w:lineRule="exact"/>
        <w:ind w:left="260"/>
        <w:jc w:val="both"/>
        <w:rPr>
          <w:sz w:val="16"/>
        </w:rPr>
      </w:pPr>
      <w:r>
        <w:rPr/>
        <w:t>Campos Rubén</w:t>
      </w:r>
      <w:r>
        <w:rPr>
          <w:position w:val="11"/>
          <w:sz w:val="16"/>
        </w:rPr>
        <w:t>1</w:t>
      </w:r>
    </w:p>
    <w:p>
      <w:pPr>
        <w:spacing w:line="240" w:lineRule="auto" w:before="241"/>
        <w:ind w:left="260" w:right="1205" w:firstLine="0"/>
        <w:jc w:val="both"/>
        <w:rPr>
          <w:i/>
          <w:sz w:val="24"/>
        </w:rPr>
      </w:pPr>
      <w:r>
        <w:rPr>
          <w:i/>
          <w:position w:val="11"/>
          <w:sz w:val="16"/>
        </w:rPr>
        <w:t>1 </w:t>
      </w:r>
      <w:r>
        <w:rPr>
          <w:i/>
          <w:sz w:val="24"/>
        </w:rPr>
        <w:t>Industrial Engineering Department, </w:t>
      </w:r>
      <w:r>
        <w:rPr>
          <w:i/>
          <w:position w:val="11"/>
          <w:sz w:val="16"/>
        </w:rPr>
        <w:t>2</w:t>
      </w:r>
      <w:r>
        <w:rPr>
          <w:i/>
          <w:sz w:val="24"/>
        </w:rPr>
        <w:t>Student of Educational Program of Industrial and </w:t>
      </w:r>
      <w:r>
        <w:rPr>
          <w:i/>
          <w:sz w:val="24"/>
        </w:rPr>
        <w:t>Systems Engineernig from Instituto Tecnológico de Sonora, unit Navojoa, email: </w:t>
      </w:r>
      <w:hyperlink r:id="rId224">
        <w:r>
          <w:rPr>
            <w:i/>
            <w:sz w:val="24"/>
            <w:u w:val="single"/>
          </w:rPr>
          <w:t>efraiin_82@hotmail.com</w:t>
        </w:r>
      </w:hyperlink>
      <w:r>
        <w:rPr>
          <w:i/>
          <w:sz w:val="24"/>
        </w:rPr>
        <w:t>,</w:t>
      </w:r>
      <w:hyperlink r:id="rId225">
        <w:r>
          <w:rPr>
            <w:i/>
            <w:sz w:val="24"/>
            <w:u w:val="single"/>
          </w:rPr>
          <w:t>aquiros@itson.mx</w:t>
        </w:r>
      </w:hyperlink>
      <w:r>
        <w:rPr>
          <w:i/>
          <w:sz w:val="24"/>
        </w:rPr>
        <w:t>,</w:t>
      </w:r>
      <w:hyperlink r:id="rId226">
        <w:r>
          <w:rPr>
            <w:i/>
            <w:sz w:val="24"/>
            <w:u w:val="single"/>
          </w:rPr>
          <w:t>mauricio.lopez@itson.edu.mx</w:t>
        </w:r>
      </w:hyperlink>
      <w:r>
        <w:rPr>
          <w:i/>
          <w:sz w:val="24"/>
        </w:rPr>
        <w:t>,</w:t>
      </w:r>
      <w:hyperlink r:id="rId227">
        <w:r>
          <w:rPr>
            <w:i/>
            <w:sz w:val="24"/>
            <w:u w:val="single"/>
          </w:rPr>
          <w:t>lmontiel@itso</w:t>
        </w:r>
      </w:hyperlink>
      <w:r>
        <w:rPr>
          <w:i/>
          <w:sz w:val="24"/>
          <w:u w:val="single"/>
        </w:rPr>
        <w:t> </w:t>
      </w:r>
      <w:hyperlink r:id="rId227">
        <w:r>
          <w:rPr>
            <w:i/>
            <w:sz w:val="24"/>
            <w:u w:val="single"/>
          </w:rPr>
          <w:t>n.mx</w:t>
        </w:r>
      </w:hyperlink>
      <w:r>
        <w:rPr>
          <w:i/>
          <w:sz w:val="24"/>
        </w:rPr>
        <w:t>, </w:t>
      </w:r>
      <w:hyperlink r:id="rId228">
        <w:r>
          <w:rPr>
            <w:i/>
            <w:sz w:val="24"/>
            <w:u w:val="single"/>
          </w:rPr>
          <w:t>gilda.martinez@itson.edu.mx</w:t>
        </w:r>
      </w:hyperlink>
      <w:r>
        <w:rPr>
          <w:i/>
          <w:sz w:val="24"/>
        </w:rPr>
        <w:t>, </w:t>
      </w:r>
      <w:hyperlink r:id="rId229">
        <w:r>
          <w:rPr>
            <w:i/>
            <w:sz w:val="24"/>
            <w:u w:val="single"/>
          </w:rPr>
          <w:t>rvarela@itson.mx</w:t>
        </w:r>
      </w:hyperlink>
    </w:p>
    <w:p>
      <w:pPr>
        <w:pStyle w:val="BodyText"/>
        <w:rPr>
          <w:i/>
          <w:sz w:val="20"/>
        </w:rPr>
      </w:pPr>
    </w:p>
    <w:p>
      <w:pPr>
        <w:pStyle w:val="BodyText"/>
        <w:spacing w:before="4"/>
        <w:rPr>
          <w:i/>
          <w:sz w:val="18"/>
        </w:rPr>
      </w:pPr>
    </w:p>
    <w:p>
      <w:pPr>
        <w:pStyle w:val="Heading5"/>
        <w:spacing w:before="70"/>
        <w:jc w:val="both"/>
      </w:pPr>
      <w:r>
        <w:rPr/>
        <w:t>RESUMEN</w:t>
      </w:r>
    </w:p>
    <w:p>
      <w:pPr>
        <w:pStyle w:val="BodyText"/>
        <w:spacing w:before="8"/>
        <w:ind w:left="260" w:right="1193"/>
        <w:jc w:val="both"/>
      </w:pPr>
      <w:r>
        <w:rPr/>
        <w:t>El propósito de este trabajo es identificar los riesgos ergonómicos se presentan en las estaciones de trabajo área dentro de una empresa de fabricación de harina al  momento de levantar los costales. Para eso nos basaremos al método OWAS, con el evaluamos las distintas posturas del trabajador como son posición de espalda, brazos, piernas y la carga al momento de realizar su tarea una vez que los posibles riesgos han sido identificados y analizados en el sitio, se presentarán las mejoras para disminuir y contribuir a una mejor adaptación a los seres humanos en su trabajo, que incluyen el cuidado de la salud, reducción de las cargas y perfección de las condiciones de trabajo, entre otras. El propósito de este trabajo es la seguridad en el lugar de trabajo en el momento de llevar a cabo sus actividades. La necesidad de realizar un análisis ergonómico es esencial para definir los elementos representativos en el desarrollo de los trabajos y recoger la mayor información posible las actividades que se llevan a cabo. Con el desarrollo del análisis ergonómico dentro de la empresa está prevista para conocer los principales peligros ergonómicos asociados con estaciones de</w:t>
      </w:r>
      <w:r>
        <w:rPr>
          <w:spacing w:val="-41"/>
        </w:rPr>
        <w:t> </w:t>
      </w:r>
      <w:r>
        <w:rPr/>
        <w:t>trabajo.</w:t>
      </w:r>
    </w:p>
    <w:p>
      <w:pPr>
        <w:pStyle w:val="BodyText"/>
        <w:spacing w:before="6"/>
        <w:rPr>
          <w:sz w:val="23"/>
        </w:rPr>
      </w:pPr>
    </w:p>
    <w:p>
      <w:pPr>
        <w:spacing w:before="0"/>
        <w:ind w:left="260" w:right="0" w:firstLine="0"/>
        <w:jc w:val="both"/>
        <w:rPr>
          <w:sz w:val="24"/>
        </w:rPr>
      </w:pPr>
      <w:r>
        <w:rPr>
          <w:b/>
          <w:sz w:val="24"/>
        </w:rPr>
        <w:t>Palabras Claves</w:t>
      </w:r>
      <w:r>
        <w:rPr>
          <w:sz w:val="24"/>
        </w:rPr>
        <w:t>: Ergonomía, Método OWAS, trastornos músculo esquelético</w:t>
      </w:r>
    </w:p>
    <w:p>
      <w:pPr>
        <w:pStyle w:val="BodyText"/>
      </w:pPr>
    </w:p>
    <w:p>
      <w:pPr>
        <w:pStyle w:val="Heading5"/>
        <w:jc w:val="both"/>
      </w:pPr>
      <w:r>
        <w:rPr/>
        <w:t>ABSTRACT</w:t>
      </w:r>
    </w:p>
    <w:p>
      <w:pPr>
        <w:pStyle w:val="BodyText"/>
        <w:spacing w:before="7"/>
        <w:ind w:left="260" w:right="1189"/>
        <w:jc w:val="both"/>
      </w:pPr>
      <w:r>
        <w:rPr/>
        <w:t>The purpose of this work was to identify ergonomic hazards arising in the workstations area of a flour manufacturing company at the moment of lifting the sacks. </w:t>
      </w:r>
      <w:r>
        <w:rPr>
          <w:spacing w:val="4"/>
        </w:rPr>
        <w:t>We </w:t>
      </w:r>
      <w:r>
        <w:rPr/>
        <w:t>used the method OWAS, which assesses the different positions of the worker, such as: position of the back, </w:t>
      </w:r>
      <w:r>
        <w:rPr>
          <w:spacing w:val="-3"/>
        </w:rPr>
        <w:t>arms, </w:t>
      </w:r>
      <w:r>
        <w:rPr/>
        <w:t>legs and the load at the time of the task. Once the potential risks  have been identified and discussed in the site, </w:t>
      </w:r>
      <w:r>
        <w:rPr>
          <w:spacing w:val="-3"/>
        </w:rPr>
        <w:t>we </w:t>
      </w:r>
      <w:r>
        <w:rPr/>
        <w:t>recomended improvements that can reduce risks and contribute to a better adaptation of </w:t>
      </w:r>
      <w:r>
        <w:rPr>
          <w:spacing w:val="-2"/>
        </w:rPr>
        <w:t>humans </w:t>
      </w:r>
      <w:r>
        <w:rPr/>
        <w:t>to work. Improvements include health care, the reduction of burdens and the perfection of the working conditions, among others. The purpose of this research is the safety in the workplace at the time to carry out the activities. The need for an ergonomic analysis is essential </w:t>
      </w:r>
      <w:r>
        <w:rPr>
          <w:spacing w:val="-3"/>
        </w:rPr>
        <w:t>to </w:t>
      </w:r>
      <w:r>
        <w:rPr/>
        <w:t>define the representative elements in the development of the work, and collect the best possible information of the activities that are carried out. The purpose of the ergonomic analysis in the company is expected </w:t>
      </w:r>
      <w:r>
        <w:rPr>
          <w:spacing w:val="-3"/>
        </w:rPr>
        <w:t>to </w:t>
      </w:r>
      <w:r>
        <w:rPr/>
        <w:t>know the main hazards associated with </w:t>
      </w:r>
      <w:r>
        <w:rPr>
          <w:spacing w:val="5"/>
        </w:rPr>
        <w:t>the </w:t>
      </w:r>
      <w:r>
        <w:rPr/>
        <w:t>workstation.</w:t>
      </w:r>
    </w:p>
    <w:p>
      <w:pPr>
        <w:spacing w:after="0"/>
        <w:jc w:val="both"/>
        <w:sectPr>
          <w:type w:val="continuous"/>
          <w:pgSz w:w="12240" w:h="15840"/>
          <w:pgMar w:top="1500" w:bottom="280" w:left="1180" w:right="240"/>
        </w:sectPr>
      </w:pPr>
    </w:p>
    <w:p>
      <w:pPr>
        <w:pStyle w:val="BodyText"/>
        <w:spacing w:before="5"/>
        <w:rPr>
          <w:sz w:val="15"/>
        </w:rPr>
      </w:pPr>
    </w:p>
    <w:p>
      <w:pPr>
        <w:pStyle w:val="BodyText"/>
        <w:spacing w:before="70"/>
        <w:ind w:left="260"/>
        <w:jc w:val="both"/>
      </w:pPr>
      <w:r>
        <w:rPr>
          <w:b/>
        </w:rPr>
        <w:t>Keywords</w:t>
      </w:r>
      <w:r>
        <w:rPr/>
        <w:t>: Ergonomic, OWAS method, muscle-esqueletic disorder.</w:t>
      </w:r>
    </w:p>
    <w:p>
      <w:pPr>
        <w:pStyle w:val="BodyText"/>
      </w:pPr>
    </w:p>
    <w:p>
      <w:pPr>
        <w:pStyle w:val="Heading5"/>
        <w:numPr>
          <w:ilvl w:val="0"/>
          <w:numId w:val="61"/>
        </w:numPr>
        <w:tabs>
          <w:tab w:pos="4376" w:val="left" w:leader="none"/>
        </w:tabs>
        <w:spacing w:line="240" w:lineRule="auto" w:before="0" w:after="0"/>
        <w:ind w:left="4376" w:right="0" w:hanging="346"/>
        <w:jc w:val="left"/>
      </w:pPr>
      <w:r>
        <w:rPr/>
        <w:t>INTRODUCTION</w:t>
      </w:r>
    </w:p>
    <w:p>
      <w:pPr>
        <w:pStyle w:val="BodyText"/>
        <w:spacing w:before="5"/>
        <w:rPr>
          <w:b/>
        </w:rPr>
      </w:pPr>
    </w:p>
    <w:p>
      <w:pPr>
        <w:pStyle w:val="BodyText"/>
        <w:ind w:left="260" w:right="1190"/>
        <w:jc w:val="both"/>
      </w:pPr>
      <w:r>
        <w:rPr/>
        <w:t>The principle of ergonomics is to design work and working conditions to suit the individual characteristics of each worker. The steady increase in the prevalence of back disorders and muscle-skeletal diseases has focused efforts to reduce the harmful load.</w:t>
      </w:r>
    </w:p>
    <w:p>
      <w:pPr>
        <w:pStyle w:val="BodyText"/>
        <w:ind w:left="260" w:right="1191" w:firstLine="706"/>
        <w:jc w:val="both"/>
      </w:pPr>
      <w:r>
        <w:rPr/>
        <w:t>According to recent research results reducing the static load caused for working bad position is one of the main measures to correct the situation. There are different methods that can be applied towards the worker this to have a better performance and suffers no injury when performing their jobs these methods are based on a simple and systematic classification of working positions, combined with comments on the tasks are seeking areas of opportunity in which you can perform this was due to today consciousness has created within companies and has attracted interest to promote knowledge, evaluation and application, implementing improvements to workstation through ergonomic designs.</w:t>
      </w:r>
    </w:p>
    <w:p>
      <w:pPr>
        <w:pStyle w:val="BodyText"/>
        <w:spacing w:before="6"/>
        <w:rPr>
          <w:sz w:val="23"/>
        </w:rPr>
      </w:pPr>
    </w:p>
    <w:p>
      <w:pPr>
        <w:pStyle w:val="Heading5"/>
        <w:numPr>
          <w:ilvl w:val="0"/>
          <w:numId w:val="61"/>
        </w:numPr>
        <w:tabs>
          <w:tab w:pos="4616" w:val="left" w:leader="none"/>
        </w:tabs>
        <w:spacing w:line="240" w:lineRule="auto" w:before="0" w:after="0"/>
        <w:ind w:left="4616" w:right="0" w:hanging="346"/>
        <w:jc w:val="left"/>
      </w:pPr>
      <w:r>
        <w:rPr/>
        <w:t>OBJECTIVE</w:t>
      </w:r>
    </w:p>
    <w:p>
      <w:pPr>
        <w:pStyle w:val="BodyText"/>
        <w:spacing w:before="4"/>
        <w:rPr>
          <w:b/>
        </w:rPr>
      </w:pPr>
    </w:p>
    <w:p>
      <w:pPr>
        <w:pStyle w:val="BodyText"/>
        <w:spacing w:before="1"/>
        <w:ind w:left="260" w:right="1206"/>
        <w:jc w:val="both"/>
      </w:pPr>
      <w:r>
        <w:rPr/>
        <w:t>Analyze the workstation in the production area of sacks of flour based on the position of the worker, identify the different position adopted by one worker during development task by observing activity in the work area with the support of the use of the method OWAS and develop an ergonomically design proposal.</w:t>
      </w:r>
    </w:p>
    <w:p>
      <w:pPr>
        <w:pStyle w:val="BodyText"/>
        <w:spacing w:before="6"/>
        <w:rPr>
          <w:sz w:val="23"/>
        </w:rPr>
      </w:pPr>
    </w:p>
    <w:p>
      <w:pPr>
        <w:pStyle w:val="Heading5"/>
        <w:numPr>
          <w:ilvl w:val="0"/>
          <w:numId w:val="61"/>
        </w:numPr>
        <w:tabs>
          <w:tab w:pos="4343" w:val="left" w:leader="none"/>
        </w:tabs>
        <w:spacing w:line="240" w:lineRule="auto" w:before="0" w:after="0"/>
        <w:ind w:left="4342" w:right="0" w:hanging="346"/>
        <w:jc w:val="left"/>
      </w:pPr>
      <w:r>
        <w:rPr/>
        <w:t>METHODOLOGY</w:t>
      </w:r>
    </w:p>
    <w:p>
      <w:pPr>
        <w:pStyle w:val="BodyText"/>
        <w:spacing w:before="5"/>
        <w:rPr>
          <w:b/>
        </w:rPr>
      </w:pPr>
    </w:p>
    <w:p>
      <w:pPr>
        <w:pStyle w:val="BodyText"/>
        <w:ind w:left="260" w:right="1192"/>
        <w:jc w:val="both"/>
      </w:pPr>
      <w:r>
        <w:rPr/>
        <w:t>The OWAS method (Karhu, 1977), bases its results on the observation of the different positions taken by the employee during the course of the task, allowing to identify 252 different positions as a result of the possible combinations of the position of the back (4 positions), arms (3 positions), legs(7 positions), load lifted (3 interval)</w:t>
      </w:r>
    </w:p>
    <w:p>
      <w:pPr>
        <w:pStyle w:val="BodyText"/>
        <w:spacing w:before="2"/>
        <w:ind w:left="260" w:right="1192" w:firstLine="706"/>
        <w:jc w:val="both"/>
      </w:pPr>
      <w:r>
        <w:rPr/>
        <w:t>The first part of the method, making location register data or </w:t>
      </w:r>
      <w:r>
        <w:rPr>
          <w:spacing w:val="-3"/>
        </w:rPr>
        <w:t>may </w:t>
      </w:r>
      <w:r>
        <w:rPr/>
        <w:t>be performed through observation “in situ” of the worker, analysis of photographs, or viewing videos taken prior activity. Once the observation positions encodes the compiled method. Each position is assigned an identification code. Depending on the risk or discomfort is a stand for the worker, the method distinguishes four levels OWAS list in ascending order, being, therefore, the value 1 the lowest risk and the value 4, the highest risk. For each risk category the method will establish a proposed action, indicating in each case whether or not the redesign of the position and its</w:t>
      </w:r>
      <w:r>
        <w:rPr>
          <w:spacing w:val="-30"/>
        </w:rPr>
        <w:t> </w:t>
      </w:r>
      <w:r>
        <w:rPr/>
        <w:t>urgency.</w:t>
      </w:r>
    </w:p>
    <w:p>
      <w:pPr>
        <w:pStyle w:val="BodyText"/>
        <w:spacing w:before="2"/>
        <w:ind w:left="260" w:right="1205" w:firstLine="706"/>
        <w:jc w:val="both"/>
      </w:pPr>
      <w:r>
        <w:rPr/>
        <w:t>So, on the encoding, the method determines the risk category of each position, reflection of the discomfort involved for the worker. Subsequently, evaluates the risk and discomfort for each body part (back, arms and legs) assigning, depending on  the relative frequency of each position, a risk category of each body part. Finally, the analysis of the risk categories for the positions calculated and observed for the different parts of the body, will identify the most critical positions and postures, as well as the corrective actions needed to improve the job, defining in this way, an action guide for redesigning the evaluated task.</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before="70"/>
        <w:ind w:left="260" w:right="1205" w:firstLine="706"/>
        <w:jc w:val="both"/>
      </w:pPr>
      <w:r>
        <w:rPr/>
        <w:t>The OWAS method has a limitation to point. The method allows identification of a series of basic positions back, arms and legs, encoding in each "code position", however, does not allow a detailed study of the severity of each position. (Karhu, 1977).</w:t>
      </w:r>
    </w:p>
    <w:p>
      <w:pPr>
        <w:pStyle w:val="BodyText"/>
        <w:spacing w:line="274" w:lineRule="exact"/>
        <w:ind w:left="966" w:right="1187"/>
      </w:pPr>
      <w:r>
        <w:rPr/>
        <w:t>The procedure for applying the method is, in summary, as follows:</w:t>
      </w:r>
    </w:p>
    <w:p>
      <w:pPr>
        <w:pStyle w:val="BodyText"/>
        <w:spacing w:line="274" w:lineRule="exact" w:before="8"/>
        <w:ind w:left="260" w:right="1208"/>
        <w:jc w:val="both"/>
      </w:pPr>
      <w:r>
        <w:rPr/>
        <w:t>Observing whether the task should be divided into several phases or stages, in order to facilitate the observation.</w:t>
      </w:r>
    </w:p>
    <w:p>
      <w:pPr>
        <w:pStyle w:val="BodyText"/>
        <w:spacing w:line="273" w:lineRule="exact"/>
        <w:ind w:left="966" w:right="1187"/>
      </w:pPr>
      <w:r>
        <w:rPr/>
        <w:t>Set the total obervation time of the task (20 to 40 minutes).</w:t>
      </w:r>
    </w:p>
    <w:p>
      <w:pPr>
        <w:pStyle w:val="BodyText"/>
        <w:ind w:left="260" w:right="1193"/>
        <w:jc w:val="both"/>
      </w:pPr>
      <w:r>
        <w:rPr/>
        <w:t>Determining the duration of the time intervals in which to divide the observation (the method proposed time intervals between 30 and 60 seconds.) identify, during the observation of the task or phase, the different positions adopted by the workers. For each position, determine the position of the back, arms and legs as well as the load being lifted.</w:t>
      </w:r>
    </w:p>
    <w:p>
      <w:pPr>
        <w:pStyle w:val="BodyText"/>
        <w:spacing w:before="2"/>
        <w:ind w:left="260" w:right="1196" w:firstLine="706"/>
        <w:jc w:val="both"/>
      </w:pPr>
      <w:r>
        <w:rPr/>
        <w:t>Encode observed positions, assigning each load position and the values of the digits that make up your "code position" identifier. Calculate for each "code position", the risk category to which it belongs, in order to identify those critical positions or higher level of risk to the worker.The calculation of the percentage of positions classified in each risk category, may be useful for the determination of these critical positions.</w:t>
      </w:r>
    </w:p>
    <w:p>
      <w:pPr>
        <w:pStyle w:val="BodyText"/>
        <w:ind w:left="260" w:right="1203" w:firstLine="706"/>
        <w:jc w:val="both"/>
      </w:pPr>
      <w:r>
        <w:rPr/>
        <w:t>Calculate the percentage of repetitions or relative frequency of each position of the back, arms and legs with respect to other. (The OWAS method doesn’t allow to calculate the risk associated with the relative frequency of the loads lifted, however, its calculation can guide the evaluator on the need for an additional study of lifting).</w:t>
      </w:r>
    </w:p>
    <w:p>
      <w:pPr>
        <w:pStyle w:val="BodyText"/>
        <w:ind w:left="260" w:right="1204"/>
        <w:jc w:val="both"/>
      </w:pPr>
      <w:r>
        <w:rPr/>
        <w:t>Determine, based on the relative frequency of each position, the risk category to which belongs each position of the various parts of the body (back; arms and legs), in order to identify those that have a more critical activity.</w:t>
      </w:r>
    </w:p>
    <w:p>
      <w:pPr>
        <w:pStyle w:val="BodyText"/>
        <w:spacing w:before="2"/>
        <w:ind w:left="260" w:right="1189" w:firstLine="706"/>
        <w:jc w:val="both"/>
      </w:pPr>
      <w:r>
        <w:rPr/>
        <w:t>Determine, based on calculated risks, corrective and redesign needed actions. If you have made changes, evaluate the task with OWAS method to verify the effectiveness of the improvement.</w:t>
      </w:r>
    </w:p>
    <w:p>
      <w:pPr>
        <w:pStyle w:val="BodyText"/>
        <w:ind w:left="260" w:right="1191" w:firstLine="706"/>
        <w:jc w:val="both"/>
      </w:pPr>
      <w:r>
        <w:rPr/>
        <w:t>Coding of the observed positions: the method begins with the collection, previous observation, of the different positions taken by the worker during the performance of the task.</w:t>
      </w:r>
    </w:p>
    <w:p>
      <w:pPr>
        <w:pStyle w:val="BodyText"/>
        <w:spacing w:before="2"/>
        <w:ind w:left="260" w:right="1209" w:firstLine="706"/>
        <w:jc w:val="both"/>
      </w:pPr>
      <w:r>
        <w:rPr/>
        <w:t>The method assigns four digits to each position observed, depending on the position of the back, arms, legs and load supported, thus configuring its identifier code or "Code</w:t>
      </w:r>
      <w:r>
        <w:rPr>
          <w:spacing w:val="-6"/>
        </w:rPr>
        <w:t> </w:t>
      </w:r>
      <w:r>
        <w:rPr/>
        <w:t>ofposition".</w:t>
      </w:r>
    </w:p>
    <w:p>
      <w:pPr>
        <w:pStyle w:val="BodyText"/>
        <w:ind w:left="260" w:right="1199" w:firstLine="706"/>
        <w:jc w:val="both"/>
      </w:pPr>
      <w:r>
        <w:rPr/>
        <w:t>To those observations divided into stages, the method adds a fifth digit to the "Codeof position", this digit determines the phase in which the encoded position has been observed.</w:t>
      </w:r>
    </w:p>
    <w:p>
      <w:pPr>
        <w:pStyle w:val="BodyText"/>
        <w:spacing w:before="1"/>
        <w:rPr>
          <w:sz w:val="27"/>
        </w:rPr>
      </w:pPr>
    </w:p>
    <w:tbl>
      <w:tblPr>
        <w:tblCellSpacing w:w="21" w:type="dxa"/>
        <w:tblW w:w="0" w:type="auto"/>
        <w:jc w:val="left"/>
        <w:tblInd w:w="863" w:type="dxa"/>
        <w:tblBorders>
          <w:top w:val="single" w:sz="6" w:space="0" w:color="175878"/>
          <w:left w:val="single" w:sz="6" w:space="0" w:color="175878"/>
          <w:bottom w:val="single" w:sz="6" w:space="0" w:color="175878"/>
          <w:right w:val="single" w:sz="6" w:space="0" w:color="175878"/>
          <w:insideH w:val="single" w:sz="6" w:space="0" w:color="175878"/>
          <w:insideV w:val="single" w:sz="6" w:space="0" w:color="175878"/>
        </w:tblBorders>
        <w:tblLayout w:type="fixed"/>
        <w:tblCellMar>
          <w:top w:w="0" w:type="dxa"/>
          <w:left w:w="0" w:type="dxa"/>
          <w:bottom w:w="0" w:type="dxa"/>
          <w:right w:w="0" w:type="dxa"/>
        </w:tblCellMar>
        <w:tblLook w:val="01E0"/>
      </w:tblPr>
      <w:tblGrid>
        <w:gridCol w:w="2201"/>
        <w:gridCol w:w="2204"/>
        <w:gridCol w:w="2199"/>
        <w:gridCol w:w="1272"/>
        <w:gridCol w:w="264"/>
      </w:tblGrid>
      <w:tr>
        <w:trPr>
          <w:trHeight w:val="584" w:hRule="exact"/>
        </w:trPr>
        <w:tc>
          <w:tcPr>
            <w:tcW w:w="2201" w:type="dxa"/>
            <w:tcBorders>
              <w:right w:val="nil"/>
            </w:tcBorders>
            <w:shd w:val="clear" w:color="auto" w:fill="5A92BD"/>
          </w:tcPr>
          <w:p>
            <w:pPr>
              <w:pStyle w:val="TableParagraph"/>
              <w:spacing w:before="22"/>
              <w:ind w:left="275"/>
              <w:rPr>
                <w:b/>
                <w:sz w:val="24"/>
              </w:rPr>
            </w:pPr>
            <w:r>
              <w:rPr>
                <w:b/>
                <w:sz w:val="24"/>
              </w:rPr>
              <w:t>Back position.</w:t>
            </w:r>
          </w:p>
        </w:tc>
        <w:tc>
          <w:tcPr>
            <w:tcW w:w="2204" w:type="dxa"/>
            <w:tcBorders>
              <w:left w:val="nil"/>
              <w:right w:val="nil"/>
            </w:tcBorders>
            <w:shd w:val="clear" w:color="auto" w:fill="5A92BD"/>
          </w:tcPr>
          <w:p>
            <w:pPr>
              <w:pStyle w:val="TableParagraph"/>
              <w:spacing w:before="22"/>
              <w:ind w:left="307"/>
              <w:rPr>
                <w:b/>
                <w:sz w:val="24"/>
              </w:rPr>
            </w:pPr>
            <w:r>
              <w:rPr>
                <w:b/>
                <w:sz w:val="24"/>
              </w:rPr>
              <w:t>Arm position.</w:t>
            </w:r>
          </w:p>
        </w:tc>
        <w:tc>
          <w:tcPr>
            <w:tcW w:w="2199" w:type="dxa"/>
            <w:tcBorders>
              <w:left w:val="nil"/>
              <w:right w:val="nil"/>
            </w:tcBorders>
            <w:shd w:val="clear" w:color="auto" w:fill="5A92BD"/>
          </w:tcPr>
          <w:p>
            <w:pPr>
              <w:pStyle w:val="TableParagraph"/>
              <w:spacing w:before="22"/>
              <w:ind w:left="331"/>
              <w:rPr>
                <w:b/>
                <w:sz w:val="24"/>
              </w:rPr>
            </w:pPr>
            <w:r>
              <w:rPr>
                <w:b/>
                <w:sz w:val="24"/>
              </w:rPr>
              <w:t>Leg position.</w:t>
            </w:r>
          </w:p>
        </w:tc>
        <w:tc>
          <w:tcPr>
            <w:tcW w:w="1272" w:type="dxa"/>
            <w:tcBorders>
              <w:left w:val="nil"/>
              <w:right w:val="nil"/>
            </w:tcBorders>
            <w:shd w:val="clear" w:color="auto" w:fill="5A92BD"/>
          </w:tcPr>
          <w:p>
            <w:pPr>
              <w:pStyle w:val="TableParagraph"/>
              <w:spacing w:before="22"/>
              <w:ind w:left="225"/>
              <w:rPr>
                <w:b/>
                <w:sz w:val="24"/>
              </w:rPr>
            </w:pPr>
            <w:r>
              <w:rPr>
                <w:b/>
                <w:sz w:val="24"/>
              </w:rPr>
              <w:t>Loads.</w:t>
            </w:r>
          </w:p>
        </w:tc>
        <w:tc>
          <w:tcPr>
            <w:tcW w:w="264" w:type="dxa"/>
            <w:tcBorders>
              <w:left w:val="nil"/>
            </w:tcBorders>
            <w:shd w:val="clear" w:color="auto" w:fill="F4F4F4"/>
          </w:tcPr>
          <w:p>
            <w:pPr/>
          </w:p>
        </w:tc>
      </w:tr>
    </w:tbl>
    <w:p>
      <w:pPr>
        <w:pStyle w:val="BodyText"/>
        <w:spacing w:before="24"/>
        <w:ind w:left="1365" w:right="1187"/>
      </w:pPr>
      <w:r>
        <w:rPr/>
        <w:t>Figure 1. The observed positions (code of position) coding scheme.</w:t>
      </w:r>
    </w:p>
    <w:p>
      <w:pPr>
        <w:pStyle w:val="BodyText"/>
      </w:pPr>
    </w:p>
    <w:p>
      <w:pPr>
        <w:pStyle w:val="BodyText"/>
        <w:ind w:left="260" w:right="1187"/>
      </w:pPr>
      <w:r>
        <w:rPr/>
        <w:t>Below is detailed the form of coding and classification of the positions proposed by the method:</w:t>
      </w:r>
    </w:p>
    <w:p>
      <w:pPr>
        <w:pStyle w:val="BodyText"/>
        <w:spacing w:before="2"/>
        <w:ind w:left="966" w:right="1187"/>
      </w:pPr>
      <w:r>
        <w:rPr>
          <w:u w:val="single"/>
        </w:rPr>
        <w:t>Back positions: first digit of "Code ofposition".</w:t>
      </w:r>
    </w:p>
    <w:p>
      <w:pPr>
        <w:spacing w:after="0"/>
        <w:sectPr>
          <w:pgSz w:w="12240" w:h="15840"/>
          <w:pgMar w:header="698" w:footer="1051" w:top="1200" w:bottom="1240" w:left="1180" w:right="240"/>
        </w:sectPr>
      </w:pPr>
    </w:p>
    <w:p>
      <w:pPr>
        <w:pStyle w:val="BodyText"/>
        <w:spacing w:before="10"/>
        <w:rPr>
          <w:sz w:val="15"/>
        </w:rPr>
      </w:pPr>
    </w:p>
    <w:p>
      <w:pPr>
        <w:pStyle w:val="BodyText"/>
        <w:spacing w:before="70"/>
        <w:ind w:left="260" w:right="1200" w:firstLine="706"/>
        <w:jc w:val="both"/>
      </w:pPr>
      <w:r>
        <w:rPr/>
        <w:t>The first member to encode will be the back. To set the value of the digit that represents it muste be determined whether the position taken by the back is right, bent, with twist or bent with twist.</w:t>
      </w:r>
    </w:p>
    <w:p>
      <w:pPr>
        <w:pStyle w:val="BodyText"/>
        <w:spacing w:line="242" w:lineRule="auto"/>
        <w:ind w:left="260" w:right="1204" w:firstLine="706"/>
        <w:jc w:val="both"/>
      </w:pPr>
      <w:r>
        <w:rPr/>
        <w:t>The value of the first digit of "Code ofposition" is obtained after consulting the table shown below (Mattila, 1999).</w:t>
      </w:r>
    </w:p>
    <w:p>
      <w:pPr>
        <w:pStyle w:val="BodyText"/>
        <w:spacing w:before="8"/>
        <w:rPr>
          <w:sz w:val="31"/>
        </w:rPr>
      </w:pPr>
    </w:p>
    <w:p>
      <w:pPr>
        <w:pStyle w:val="BodyText"/>
        <w:ind w:left="3641" w:right="1187"/>
      </w:pPr>
      <w:r>
        <w:rPr/>
        <w:t>Table 1. Coding of the back positions.</w:t>
      </w:r>
    </w:p>
    <w:p>
      <w:pPr>
        <w:pStyle w:val="BodyText"/>
        <w:ind w:left="260"/>
        <w:rPr>
          <w:sz w:val="20"/>
        </w:rPr>
      </w:pPr>
      <w:r>
        <w:rPr>
          <w:sz w:val="20"/>
        </w:rPr>
        <w:drawing>
          <wp:inline distT="0" distB="0" distL="0" distR="0">
            <wp:extent cx="5578331" cy="3960495"/>
            <wp:effectExtent l="0" t="0" r="0" b="0"/>
            <wp:docPr id="179" name="image118.png" descr=""/>
            <wp:cNvGraphicFramePr>
              <a:graphicFrameLocks noChangeAspect="1"/>
            </wp:cNvGraphicFramePr>
            <a:graphic>
              <a:graphicData uri="http://schemas.openxmlformats.org/drawingml/2006/picture">
                <pic:pic>
                  <pic:nvPicPr>
                    <pic:cNvPr id="180" name="image118.png"/>
                    <pic:cNvPicPr/>
                  </pic:nvPicPr>
                  <pic:blipFill>
                    <a:blip r:embed="rId230" cstate="print"/>
                    <a:stretch>
                      <a:fillRect/>
                    </a:stretch>
                  </pic:blipFill>
                  <pic:spPr>
                    <a:xfrm>
                      <a:off x="0" y="0"/>
                      <a:ext cx="5578331" cy="3960495"/>
                    </a:xfrm>
                    <a:prstGeom prst="rect">
                      <a:avLst/>
                    </a:prstGeom>
                  </pic:spPr>
                </pic:pic>
              </a:graphicData>
            </a:graphic>
          </wp:inline>
        </w:drawing>
      </w:r>
      <w:r>
        <w:rPr>
          <w:sz w:val="20"/>
        </w:rPr>
      </w:r>
    </w:p>
    <w:p>
      <w:pPr>
        <w:spacing w:after="0"/>
        <w:rPr>
          <w:sz w:val="20"/>
        </w:rPr>
        <w:sectPr>
          <w:pgSz w:w="12240" w:h="15840"/>
          <w:pgMar w:header="698" w:footer="1051" w:top="1200" w:bottom="1240" w:left="1180" w:right="240"/>
        </w:sectPr>
      </w:pPr>
    </w:p>
    <w:p>
      <w:pPr>
        <w:pStyle w:val="BodyText"/>
        <w:spacing w:before="10"/>
        <w:rPr>
          <w:sz w:val="15"/>
        </w:rPr>
      </w:pPr>
    </w:p>
    <w:p>
      <w:pPr>
        <w:pStyle w:val="BodyText"/>
        <w:spacing w:before="70"/>
        <w:ind w:left="2800" w:right="1187" w:hanging="48"/>
      </w:pPr>
      <w:r>
        <w:rPr/>
        <w:t>Table 2. Coding of the positions of arms.</w:t>
      </w:r>
    </w:p>
    <w:p>
      <w:pPr>
        <w:pStyle w:val="BodyText"/>
        <w:ind w:left="558"/>
        <w:rPr>
          <w:sz w:val="20"/>
        </w:rPr>
      </w:pPr>
      <w:r>
        <w:rPr>
          <w:sz w:val="20"/>
        </w:rPr>
        <w:drawing>
          <wp:inline distT="0" distB="0" distL="0" distR="0">
            <wp:extent cx="5556342" cy="3044571"/>
            <wp:effectExtent l="0" t="0" r="0" b="0"/>
            <wp:docPr id="181" name="image119.png" descr=""/>
            <wp:cNvGraphicFramePr>
              <a:graphicFrameLocks noChangeAspect="1"/>
            </wp:cNvGraphicFramePr>
            <a:graphic>
              <a:graphicData uri="http://schemas.openxmlformats.org/drawingml/2006/picture">
                <pic:pic>
                  <pic:nvPicPr>
                    <pic:cNvPr id="182" name="image119.png"/>
                    <pic:cNvPicPr/>
                  </pic:nvPicPr>
                  <pic:blipFill>
                    <a:blip r:embed="rId231" cstate="print"/>
                    <a:stretch>
                      <a:fillRect/>
                    </a:stretch>
                  </pic:blipFill>
                  <pic:spPr>
                    <a:xfrm>
                      <a:off x="0" y="0"/>
                      <a:ext cx="5556342" cy="3044571"/>
                    </a:xfrm>
                    <a:prstGeom prst="rect">
                      <a:avLst/>
                    </a:prstGeom>
                  </pic:spPr>
                </pic:pic>
              </a:graphicData>
            </a:graphic>
          </wp:inline>
        </w:drawing>
      </w:r>
      <w:r>
        <w:rPr>
          <w:sz w:val="20"/>
        </w:rPr>
      </w:r>
    </w:p>
    <w:p>
      <w:pPr>
        <w:pStyle w:val="BodyText"/>
      </w:pPr>
    </w:p>
    <w:p>
      <w:pPr>
        <w:pStyle w:val="BodyText"/>
      </w:pPr>
    </w:p>
    <w:p>
      <w:pPr>
        <w:pStyle w:val="BodyText"/>
        <w:spacing w:before="5"/>
      </w:pPr>
    </w:p>
    <w:p>
      <w:pPr>
        <w:pStyle w:val="BodyText"/>
        <w:spacing w:after="7"/>
        <w:ind w:left="2800" w:right="1187"/>
      </w:pPr>
      <w:r>
        <w:rPr/>
        <w:t>Table 3. Coding of the positions of</w:t>
      </w:r>
      <w:r>
        <w:rPr>
          <w:spacing w:val="52"/>
        </w:rPr>
        <w:t> </w:t>
      </w:r>
      <w:r>
        <w:rPr/>
        <w:t>legs.</w:t>
      </w:r>
    </w:p>
    <w:tbl>
      <w:tblPr>
        <w:tblW w:w="0" w:type="auto"/>
        <w:jc w:val="left"/>
        <w:tblInd w:w="387" w:type="dxa"/>
        <w:tblBorders>
          <w:top w:val="double" w:sz="8" w:space="0" w:color="000000"/>
          <w:left w:val="double" w:sz="8" w:space="0" w:color="000000"/>
          <w:bottom w:val="double" w:sz="8" w:space="0" w:color="000000"/>
          <w:right w:val="double" w:sz="8" w:space="0" w:color="000000"/>
          <w:insideH w:val="double" w:sz="8" w:space="0" w:color="000000"/>
          <w:insideV w:val="double" w:sz="8" w:space="0" w:color="000000"/>
        </w:tblBorders>
        <w:tblLayout w:type="fixed"/>
        <w:tblCellMar>
          <w:top w:w="0" w:type="dxa"/>
          <w:left w:w="0" w:type="dxa"/>
          <w:bottom w:w="0" w:type="dxa"/>
          <w:right w:w="0" w:type="dxa"/>
        </w:tblCellMar>
        <w:tblLook w:val="01E0"/>
      </w:tblPr>
      <w:tblGrid>
        <w:gridCol w:w="130"/>
        <w:gridCol w:w="4610"/>
        <w:gridCol w:w="1767"/>
        <w:gridCol w:w="101"/>
        <w:gridCol w:w="2134"/>
        <w:gridCol w:w="149"/>
      </w:tblGrid>
      <w:tr>
        <w:trPr>
          <w:trHeight w:val="1215" w:hRule="exact"/>
        </w:trPr>
        <w:tc>
          <w:tcPr>
            <w:tcW w:w="6507" w:type="dxa"/>
            <w:gridSpan w:val="3"/>
            <w:tcBorders>
              <w:left w:val="double" w:sz="8" w:space="0" w:color="000000"/>
              <w:bottom w:val="triple" w:sz="4" w:space="0" w:color="000000"/>
              <w:right w:val="double" w:sz="9" w:space="0" w:color="000000"/>
            </w:tcBorders>
            <w:shd w:val="clear" w:color="auto" w:fill="5A92BD"/>
          </w:tcPr>
          <w:p>
            <w:pPr>
              <w:pStyle w:val="TableParagraph"/>
              <w:spacing w:before="7"/>
              <w:rPr>
                <w:sz w:val="24"/>
              </w:rPr>
            </w:pPr>
          </w:p>
          <w:p>
            <w:pPr>
              <w:pStyle w:val="TableParagraph"/>
              <w:ind w:left="14"/>
              <w:rPr>
                <w:b/>
                <w:sz w:val="24"/>
              </w:rPr>
            </w:pPr>
            <w:r>
              <w:rPr>
                <w:b/>
                <w:sz w:val="24"/>
              </w:rPr>
              <w:t>Position of</w:t>
            </w:r>
            <w:r>
              <w:rPr>
                <w:b/>
                <w:spacing w:val="61"/>
                <w:sz w:val="24"/>
              </w:rPr>
              <w:t> </w:t>
            </w:r>
            <w:r>
              <w:rPr>
                <w:b/>
                <w:sz w:val="24"/>
              </w:rPr>
              <w:t>legs.</w:t>
            </w:r>
          </w:p>
        </w:tc>
        <w:tc>
          <w:tcPr>
            <w:tcW w:w="2235" w:type="dxa"/>
            <w:gridSpan w:val="2"/>
            <w:tcBorders>
              <w:left w:val="double" w:sz="9" w:space="0" w:color="000000"/>
              <w:bottom w:val="triple" w:sz="4" w:space="0" w:color="000000"/>
            </w:tcBorders>
            <w:shd w:val="clear" w:color="auto" w:fill="5A92BD"/>
          </w:tcPr>
          <w:p>
            <w:pPr>
              <w:pStyle w:val="TableParagraph"/>
              <w:spacing w:line="480" w:lineRule="auto" w:before="5"/>
              <w:ind w:left="14"/>
              <w:rPr>
                <w:b/>
                <w:sz w:val="24"/>
              </w:rPr>
            </w:pPr>
            <w:r>
              <w:rPr>
                <w:b/>
                <w:sz w:val="24"/>
              </w:rPr>
              <w:t>Third digit of the codeof position.</w:t>
            </w:r>
          </w:p>
        </w:tc>
        <w:tc>
          <w:tcPr>
            <w:tcW w:w="149" w:type="dxa"/>
            <w:tcBorders>
              <w:top w:val="nil"/>
              <w:bottom w:val="single" w:sz="4" w:space="0" w:color="000000"/>
              <w:right w:val="nil"/>
            </w:tcBorders>
          </w:tcPr>
          <w:p>
            <w:pPr/>
          </w:p>
        </w:tc>
      </w:tr>
      <w:tr>
        <w:trPr>
          <w:trHeight w:val="1198" w:hRule="exact"/>
        </w:trPr>
        <w:tc>
          <w:tcPr>
            <w:tcW w:w="130" w:type="dxa"/>
            <w:vMerge w:val="restart"/>
            <w:tcBorders>
              <w:left w:val="nil"/>
              <w:right w:val="double" w:sz="8" w:space="0" w:color="000000"/>
            </w:tcBorders>
          </w:tcPr>
          <w:p>
            <w:pPr/>
          </w:p>
        </w:tc>
        <w:tc>
          <w:tcPr>
            <w:tcW w:w="4610" w:type="dxa"/>
            <w:tcBorders>
              <w:top w:val="triple" w:sz="4" w:space="0" w:color="000000"/>
              <w:left w:val="double" w:sz="8" w:space="0" w:color="000000"/>
              <w:bottom w:val="double" w:sz="9" w:space="0" w:color="000000"/>
              <w:right w:val="double" w:sz="9" w:space="0" w:color="000000"/>
            </w:tcBorders>
          </w:tcPr>
          <w:p>
            <w:pPr>
              <w:pStyle w:val="TableParagraph"/>
              <w:rPr>
                <w:sz w:val="20"/>
              </w:rPr>
            </w:pPr>
          </w:p>
          <w:p>
            <w:pPr>
              <w:pStyle w:val="TableParagraph"/>
              <w:spacing w:before="175"/>
              <w:ind w:left="38"/>
              <w:rPr>
                <w:b/>
                <w:sz w:val="20"/>
              </w:rPr>
            </w:pPr>
            <w:r>
              <w:rPr>
                <w:b/>
                <w:sz w:val="20"/>
              </w:rPr>
              <w:t>Sitting.</w:t>
            </w:r>
          </w:p>
        </w:tc>
        <w:tc>
          <w:tcPr>
            <w:tcW w:w="1868" w:type="dxa"/>
            <w:gridSpan w:val="2"/>
            <w:tcBorders>
              <w:top w:val="triple" w:sz="6" w:space="0" w:color="5A92BD"/>
              <w:left w:val="double" w:sz="9" w:space="0" w:color="000000"/>
              <w:bottom w:val="double" w:sz="9" w:space="0" w:color="000000"/>
              <w:right w:val="double" w:sz="9" w:space="0" w:color="000000"/>
            </w:tcBorders>
          </w:tcPr>
          <w:p>
            <w:pPr>
              <w:pStyle w:val="TableParagraph"/>
              <w:spacing w:before="5" w:after="1"/>
              <w:rPr>
                <w:sz w:val="23"/>
              </w:rPr>
            </w:pPr>
          </w:p>
          <w:p>
            <w:pPr>
              <w:pStyle w:val="TableParagraph"/>
              <w:ind w:left="583"/>
              <w:rPr>
                <w:sz w:val="20"/>
              </w:rPr>
            </w:pPr>
            <w:r>
              <w:rPr>
                <w:sz w:val="20"/>
              </w:rPr>
              <w:drawing>
                <wp:inline distT="0" distB="0" distL="0" distR="0">
                  <wp:extent cx="439699" cy="458152"/>
                  <wp:effectExtent l="0" t="0" r="0" b="0"/>
                  <wp:docPr id="183" name="image120.jpeg" descr="http://www.ergonautas.upv.es/metodos/owas/FILES_ayuda/p1.jpg"/>
                  <wp:cNvGraphicFramePr>
                    <a:graphicFrameLocks noChangeAspect="1"/>
                  </wp:cNvGraphicFramePr>
                  <a:graphic>
                    <a:graphicData uri="http://schemas.openxmlformats.org/drawingml/2006/picture">
                      <pic:pic>
                        <pic:nvPicPr>
                          <pic:cNvPr id="184" name="image120.jpeg"/>
                          <pic:cNvPicPr/>
                        </pic:nvPicPr>
                        <pic:blipFill>
                          <a:blip r:embed="rId232" cstate="print"/>
                          <a:stretch>
                            <a:fillRect/>
                          </a:stretch>
                        </pic:blipFill>
                        <pic:spPr>
                          <a:xfrm>
                            <a:off x="0" y="0"/>
                            <a:ext cx="439699" cy="458152"/>
                          </a:xfrm>
                          <a:prstGeom prst="rect">
                            <a:avLst/>
                          </a:prstGeom>
                        </pic:spPr>
                      </pic:pic>
                    </a:graphicData>
                  </a:graphic>
                </wp:inline>
              </w:drawing>
            </w:r>
            <w:r>
              <w:rPr>
                <w:sz w:val="20"/>
              </w:rPr>
            </w:r>
          </w:p>
        </w:tc>
        <w:tc>
          <w:tcPr>
            <w:tcW w:w="2283" w:type="dxa"/>
            <w:gridSpan w:val="2"/>
            <w:tcBorders>
              <w:top w:val="double" w:sz="6" w:space="0" w:color="5A92BD"/>
              <w:left w:val="double" w:sz="9" w:space="0" w:color="000000"/>
              <w:bottom w:val="double" w:sz="9" w:space="0" w:color="000000"/>
            </w:tcBorders>
          </w:tcPr>
          <w:p>
            <w:pPr>
              <w:pStyle w:val="TableParagraph"/>
              <w:rPr>
                <w:sz w:val="20"/>
              </w:rPr>
            </w:pPr>
          </w:p>
          <w:p>
            <w:pPr>
              <w:pStyle w:val="TableParagraph"/>
              <w:spacing w:before="158"/>
              <w:ind w:left="25"/>
              <w:jc w:val="center"/>
              <w:rPr>
                <w:b/>
                <w:sz w:val="20"/>
              </w:rPr>
            </w:pPr>
            <w:r>
              <w:rPr>
                <w:b/>
                <w:w w:val="100"/>
                <w:sz w:val="20"/>
              </w:rPr>
              <w:t>1</w:t>
            </w:r>
          </w:p>
        </w:tc>
      </w:tr>
      <w:tr>
        <w:trPr>
          <w:trHeight w:val="1013" w:hRule="exact"/>
        </w:trPr>
        <w:tc>
          <w:tcPr>
            <w:tcW w:w="130" w:type="dxa"/>
            <w:vMerge/>
            <w:tcBorders>
              <w:left w:val="nil"/>
              <w:right w:val="double" w:sz="8" w:space="0" w:color="000000"/>
            </w:tcBorders>
          </w:tcPr>
          <w:p>
            <w:pPr/>
          </w:p>
        </w:tc>
        <w:tc>
          <w:tcPr>
            <w:tcW w:w="4610" w:type="dxa"/>
            <w:tcBorders>
              <w:top w:val="double" w:sz="9" w:space="0" w:color="000000"/>
              <w:left w:val="double" w:sz="8" w:space="0" w:color="000000"/>
              <w:bottom w:val="double" w:sz="9" w:space="0" w:color="000000"/>
              <w:right w:val="double" w:sz="9" w:space="0" w:color="000000"/>
            </w:tcBorders>
          </w:tcPr>
          <w:p>
            <w:pPr>
              <w:pStyle w:val="TableParagraph"/>
              <w:spacing w:line="480" w:lineRule="auto" w:before="34"/>
              <w:ind w:left="38"/>
              <w:rPr>
                <w:b/>
                <w:sz w:val="20"/>
              </w:rPr>
            </w:pPr>
            <w:r>
              <w:rPr>
                <w:b/>
                <w:sz w:val="20"/>
              </w:rPr>
              <w:t>Standing with both legs straight with weight balanced between</w:t>
            </w:r>
            <w:r>
              <w:rPr>
                <w:b/>
                <w:spacing w:val="-7"/>
                <w:sz w:val="20"/>
              </w:rPr>
              <w:t> </w:t>
            </w:r>
            <w:r>
              <w:rPr>
                <w:b/>
                <w:sz w:val="20"/>
              </w:rPr>
              <w:t>both.</w:t>
            </w:r>
          </w:p>
        </w:tc>
        <w:tc>
          <w:tcPr>
            <w:tcW w:w="1868" w:type="dxa"/>
            <w:gridSpan w:val="2"/>
            <w:tcBorders>
              <w:top w:val="double" w:sz="9" w:space="0" w:color="000000"/>
              <w:left w:val="double" w:sz="9" w:space="0" w:color="000000"/>
              <w:bottom w:val="double" w:sz="9" w:space="0" w:color="000000"/>
              <w:right w:val="double" w:sz="9" w:space="0" w:color="000000"/>
            </w:tcBorders>
          </w:tcPr>
          <w:p>
            <w:pPr>
              <w:pStyle w:val="TableParagraph"/>
              <w:spacing w:before="9" w:after="1"/>
              <w:rPr>
                <w:sz w:val="11"/>
              </w:rPr>
            </w:pPr>
          </w:p>
          <w:p>
            <w:pPr>
              <w:pStyle w:val="TableParagraph"/>
              <w:ind w:left="761"/>
              <w:rPr>
                <w:sz w:val="20"/>
              </w:rPr>
            </w:pPr>
            <w:r>
              <w:rPr>
                <w:sz w:val="20"/>
              </w:rPr>
              <w:drawing>
                <wp:inline distT="0" distB="0" distL="0" distR="0">
                  <wp:extent cx="210185" cy="457200"/>
                  <wp:effectExtent l="0" t="0" r="0" b="0"/>
                  <wp:docPr id="185" name="image121.jpeg" descr="http://www.ergonautas.upv.es/metodos/owas/FILES_ayuda/p2.jpg"/>
                  <wp:cNvGraphicFramePr>
                    <a:graphicFrameLocks noChangeAspect="1"/>
                  </wp:cNvGraphicFramePr>
                  <a:graphic>
                    <a:graphicData uri="http://schemas.openxmlformats.org/drawingml/2006/picture">
                      <pic:pic>
                        <pic:nvPicPr>
                          <pic:cNvPr id="186" name="image121.jpeg"/>
                          <pic:cNvPicPr/>
                        </pic:nvPicPr>
                        <pic:blipFill>
                          <a:blip r:embed="rId233" cstate="print"/>
                          <a:stretch>
                            <a:fillRect/>
                          </a:stretch>
                        </pic:blipFill>
                        <pic:spPr>
                          <a:xfrm>
                            <a:off x="0" y="0"/>
                            <a:ext cx="210185" cy="457200"/>
                          </a:xfrm>
                          <a:prstGeom prst="rect">
                            <a:avLst/>
                          </a:prstGeom>
                        </pic:spPr>
                      </pic:pic>
                    </a:graphicData>
                  </a:graphic>
                </wp:inline>
              </w:drawing>
            </w:r>
            <w:r>
              <w:rPr>
                <w:sz w:val="20"/>
              </w:rPr>
            </w:r>
          </w:p>
        </w:tc>
        <w:tc>
          <w:tcPr>
            <w:tcW w:w="2283" w:type="dxa"/>
            <w:gridSpan w:val="2"/>
            <w:tcBorders>
              <w:top w:val="double" w:sz="9" w:space="0" w:color="000000"/>
              <w:left w:val="double" w:sz="9" w:space="0" w:color="000000"/>
              <w:bottom w:val="double" w:sz="9" w:space="0" w:color="000000"/>
            </w:tcBorders>
          </w:tcPr>
          <w:p>
            <w:pPr>
              <w:pStyle w:val="TableParagraph"/>
              <w:spacing w:before="11"/>
              <w:rPr>
                <w:sz w:val="22"/>
              </w:rPr>
            </w:pPr>
          </w:p>
          <w:p>
            <w:pPr>
              <w:pStyle w:val="TableParagraph"/>
              <w:ind w:left="25"/>
              <w:jc w:val="center"/>
              <w:rPr>
                <w:b/>
                <w:sz w:val="20"/>
              </w:rPr>
            </w:pPr>
            <w:r>
              <w:rPr>
                <w:b/>
                <w:w w:val="100"/>
                <w:sz w:val="20"/>
              </w:rPr>
              <w:t>2</w:t>
            </w:r>
          </w:p>
        </w:tc>
      </w:tr>
      <w:tr>
        <w:trPr>
          <w:trHeight w:val="1496" w:hRule="exact"/>
        </w:trPr>
        <w:tc>
          <w:tcPr>
            <w:tcW w:w="130" w:type="dxa"/>
            <w:vMerge/>
            <w:tcBorders>
              <w:left w:val="nil"/>
              <w:bottom w:val="nil"/>
              <w:right w:val="double" w:sz="8" w:space="0" w:color="000000"/>
            </w:tcBorders>
          </w:tcPr>
          <w:p>
            <w:pPr/>
          </w:p>
        </w:tc>
        <w:tc>
          <w:tcPr>
            <w:tcW w:w="4610" w:type="dxa"/>
            <w:tcBorders>
              <w:top w:val="double" w:sz="9" w:space="0" w:color="000000"/>
              <w:left w:val="double" w:sz="8" w:space="0" w:color="000000"/>
              <w:bottom w:val="double" w:sz="6" w:space="0" w:color="000000"/>
              <w:right w:val="double" w:sz="9" w:space="0" w:color="000000"/>
            </w:tcBorders>
          </w:tcPr>
          <w:p>
            <w:pPr>
              <w:pStyle w:val="TableParagraph"/>
              <w:spacing w:line="480" w:lineRule="auto" w:before="33"/>
              <w:ind w:left="38" w:right="-18"/>
              <w:jc w:val="both"/>
              <w:rPr>
                <w:b/>
                <w:sz w:val="20"/>
              </w:rPr>
            </w:pPr>
            <w:r>
              <w:rPr>
                <w:b/>
                <w:sz w:val="20"/>
              </w:rPr>
              <w:t>Standing with one leg straight and the other bent with the weight unbalanced between both of them.</w:t>
            </w:r>
          </w:p>
        </w:tc>
        <w:tc>
          <w:tcPr>
            <w:tcW w:w="1868" w:type="dxa"/>
            <w:gridSpan w:val="2"/>
            <w:tcBorders>
              <w:top w:val="double" w:sz="9" w:space="0" w:color="000000"/>
              <w:left w:val="double" w:sz="9" w:space="0" w:color="000000"/>
              <w:bottom w:val="double" w:sz="6" w:space="0" w:color="000000"/>
              <w:right w:val="double" w:sz="9" w:space="0" w:color="000000"/>
            </w:tcBorders>
          </w:tcPr>
          <w:p>
            <w:pPr>
              <w:pStyle w:val="TableParagraph"/>
              <w:spacing w:before="4"/>
              <w:rPr>
                <w:sz w:val="21"/>
              </w:rPr>
            </w:pPr>
          </w:p>
          <w:p>
            <w:pPr>
              <w:pStyle w:val="TableParagraph"/>
              <w:ind w:left="713"/>
              <w:rPr>
                <w:sz w:val="20"/>
              </w:rPr>
            </w:pPr>
            <w:r>
              <w:rPr>
                <w:sz w:val="20"/>
              </w:rPr>
              <w:drawing>
                <wp:inline distT="0" distB="0" distL="0" distR="0">
                  <wp:extent cx="271145" cy="609600"/>
                  <wp:effectExtent l="0" t="0" r="0" b="0"/>
                  <wp:docPr id="187" name="image122.jpeg" descr="http://www.ergonautas.upv.es/metodos/owas/FILES_ayuda/p3.jpg"/>
                  <wp:cNvGraphicFramePr>
                    <a:graphicFrameLocks noChangeAspect="1"/>
                  </wp:cNvGraphicFramePr>
                  <a:graphic>
                    <a:graphicData uri="http://schemas.openxmlformats.org/drawingml/2006/picture">
                      <pic:pic>
                        <pic:nvPicPr>
                          <pic:cNvPr id="188" name="image122.jpeg"/>
                          <pic:cNvPicPr/>
                        </pic:nvPicPr>
                        <pic:blipFill>
                          <a:blip r:embed="rId234" cstate="print"/>
                          <a:stretch>
                            <a:fillRect/>
                          </a:stretch>
                        </pic:blipFill>
                        <pic:spPr>
                          <a:xfrm>
                            <a:off x="0" y="0"/>
                            <a:ext cx="271145" cy="609600"/>
                          </a:xfrm>
                          <a:prstGeom prst="rect">
                            <a:avLst/>
                          </a:prstGeom>
                        </pic:spPr>
                      </pic:pic>
                    </a:graphicData>
                  </a:graphic>
                </wp:inline>
              </w:drawing>
            </w:r>
            <w:r>
              <w:rPr>
                <w:sz w:val="20"/>
              </w:rPr>
            </w:r>
          </w:p>
          <w:p>
            <w:pPr>
              <w:pStyle w:val="TableParagraph"/>
              <w:spacing w:before="4"/>
              <w:rPr>
                <w:sz w:val="20"/>
              </w:rPr>
            </w:pPr>
          </w:p>
        </w:tc>
        <w:tc>
          <w:tcPr>
            <w:tcW w:w="2283" w:type="dxa"/>
            <w:gridSpan w:val="2"/>
            <w:tcBorders>
              <w:top w:val="double" w:sz="9" w:space="0" w:color="000000"/>
              <w:left w:val="double" w:sz="9" w:space="0" w:color="000000"/>
              <w:bottom w:val="double" w:sz="6" w:space="0" w:color="000000"/>
            </w:tcBorders>
          </w:tcPr>
          <w:p>
            <w:pPr>
              <w:pStyle w:val="TableParagraph"/>
              <w:rPr>
                <w:sz w:val="20"/>
              </w:rPr>
            </w:pPr>
          </w:p>
          <w:p>
            <w:pPr>
              <w:pStyle w:val="TableParagraph"/>
              <w:spacing w:before="11"/>
              <w:rPr>
                <w:sz w:val="22"/>
              </w:rPr>
            </w:pPr>
          </w:p>
          <w:p>
            <w:pPr>
              <w:pStyle w:val="TableParagraph"/>
              <w:ind w:left="25"/>
              <w:jc w:val="center"/>
              <w:rPr>
                <w:b/>
                <w:sz w:val="20"/>
              </w:rPr>
            </w:pPr>
            <w:r>
              <w:rPr>
                <w:b/>
                <w:w w:val="100"/>
                <w:sz w:val="20"/>
              </w:rPr>
              <w:t>3</w:t>
            </w:r>
          </w:p>
        </w:tc>
      </w:tr>
    </w:tbl>
    <w:p>
      <w:pPr>
        <w:spacing w:after="0"/>
        <w:jc w:val="center"/>
        <w:rPr>
          <w:sz w:val="20"/>
        </w:rPr>
        <w:sectPr>
          <w:pgSz w:w="12240" w:h="15840"/>
          <w:pgMar w:header="698" w:footer="1051" w:top="1200" w:bottom="1240" w:left="1180" w:right="240"/>
        </w:sectPr>
      </w:pPr>
    </w:p>
    <w:p>
      <w:pPr>
        <w:pStyle w:val="BodyText"/>
        <w:spacing w:before="10"/>
        <w:rPr>
          <w:sz w:val="20"/>
        </w:rPr>
      </w:pPr>
    </w:p>
    <w:tbl>
      <w:tblPr>
        <w:tblW w:w="0" w:type="auto"/>
        <w:jc w:val="left"/>
        <w:tblInd w:w="519"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4639"/>
        <w:gridCol w:w="1868"/>
        <w:gridCol w:w="2255"/>
      </w:tblGrid>
      <w:tr>
        <w:trPr>
          <w:trHeight w:val="3750" w:hRule="exact"/>
        </w:trPr>
        <w:tc>
          <w:tcPr>
            <w:tcW w:w="4639" w:type="dxa"/>
            <w:tcBorders>
              <w:left w:val="double" w:sz="8" w:space="0" w:color="000000"/>
              <w:bottom w:val="double" w:sz="9" w:space="0" w:color="000000"/>
              <w:right w:val="double" w:sz="9" w:space="0" w:color="000000"/>
            </w:tcBorders>
          </w:tcPr>
          <w:p>
            <w:pPr>
              <w:pStyle w:val="TableParagraph"/>
              <w:rPr>
                <w:sz w:val="20"/>
              </w:rPr>
            </w:pPr>
          </w:p>
          <w:p>
            <w:pPr>
              <w:pStyle w:val="TableParagraph"/>
              <w:spacing w:before="10"/>
              <w:rPr>
                <w:sz w:val="21"/>
              </w:rPr>
            </w:pPr>
          </w:p>
          <w:p>
            <w:pPr>
              <w:pStyle w:val="TableParagraph"/>
              <w:spacing w:line="480" w:lineRule="auto"/>
              <w:ind w:left="38" w:right="60"/>
              <w:rPr>
                <w:sz w:val="20"/>
              </w:rPr>
            </w:pPr>
            <w:r>
              <w:rPr>
                <w:b/>
                <w:sz w:val="20"/>
              </w:rPr>
              <w:t>Standing or squatting with both legs and weigth balanced between both of them. </w:t>
            </w:r>
            <w:r>
              <w:rPr>
                <w:sz w:val="20"/>
              </w:rPr>
              <w:t>Although the method is not explicit about what angle this circumstance occurs, it can be considered that occurs for angles thigh-calf less or equal than 150° (Mattila et al., 1999). Larger angles will be considered straight legs.</w:t>
            </w:r>
          </w:p>
        </w:tc>
        <w:tc>
          <w:tcPr>
            <w:tcW w:w="1868" w:type="dxa"/>
            <w:tcBorders>
              <w:left w:val="double" w:sz="9" w:space="0" w:color="000000"/>
              <w:bottom w:val="double" w:sz="9" w:space="0" w:color="000000"/>
              <w:right w:val="double" w:sz="9" w:space="0" w:color="000000"/>
            </w:tcBorders>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7"/>
              </w:rPr>
            </w:pPr>
          </w:p>
          <w:p>
            <w:pPr>
              <w:pStyle w:val="TableParagraph"/>
              <w:ind w:left="583"/>
              <w:rPr>
                <w:sz w:val="20"/>
              </w:rPr>
            </w:pPr>
            <w:r>
              <w:rPr>
                <w:sz w:val="20"/>
              </w:rPr>
              <w:drawing>
                <wp:inline distT="0" distB="0" distL="0" distR="0">
                  <wp:extent cx="400365" cy="800100"/>
                  <wp:effectExtent l="0" t="0" r="0" b="0"/>
                  <wp:docPr id="189" name="image123.jpeg" descr="http://www.ergonautas.upv.es/metodos/owas/FILES_ayuda/p4.jpg"/>
                  <wp:cNvGraphicFramePr>
                    <a:graphicFrameLocks noChangeAspect="1"/>
                  </wp:cNvGraphicFramePr>
                  <a:graphic>
                    <a:graphicData uri="http://schemas.openxmlformats.org/drawingml/2006/picture">
                      <pic:pic>
                        <pic:nvPicPr>
                          <pic:cNvPr id="190" name="image123.jpeg"/>
                          <pic:cNvPicPr/>
                        </pic:nvPicPr>
                        <pic:blipFill>
                          <a:blip r:embed="rId235" cstate="print"/>
                          <a:stretch>
                            <a:fillRect/>
                          </a:stretch>
                        </pic:blipFill>
                        <pic:spPr>
                          <a:xfrm>
                            <a:off x="0" y="0"/>
                            <a:ext cx="400365" cy="800100"/>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8"/>
              <w:rPr>
                <w:sz w:val="24"/>
              </w:rPr>
            </w:pPr>
          </w:p>
        </w:tc>
        <w:tc>
          <w:tcPr>
            <w:tcW w:w="2255" w:type="dxa"/>
            <w:tcBorders>
              <w:left w:val="double" w:sz="9" w:space="0" w:color="000000"/>
              <w:bottom w:val="double" w:sz="9" w:space="0" w:color="000000"/>
              <w:right w:val="double" w:sz="8" w:space="0" w:color="000000"/>
            </w:tcBorders>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8"/>
              <w:rPr>
                <w:sz w:val="21"/>
              </w:rPr>
            </w:pPr>
          </w:p>
          <w:p>
            <w:pPr>
              <w:pStyle w:val="TableParagraph"/>
              <w:ind w:right="1"/>
              <w:jc w:val="center"/>
              <w:rPr>
                <w:b/>
                <w:sz w:val="20"/>
              </w:rPr>
            </w:pPr>
            <w:r>
              <w:rPr>
                <w:b/>
                <w:w w:val="100"/>
                <w:sz w:val="20"/>
              </w:rPr>
              <w:t>4</w:t>
            </w:r>
          </w:p>
        </w:tc>
      </w:tr>
      <w:tr>
        <w:trPr>
          <w:trHeight w:val="2427" w:hRule="exact"/>
        </w:trPr>
        <w:tc>
          <w:tcPr>
            <w:tcW w:w="4639" w:type="dxa"/>
            <w:tcBorders>
              <w:top w:val="double" w:sz="9" w:space="0" w:color="000000"/>
              <w:left w:val="double" w:sz="8" w:space="0" w:color="000000"/>
              <w:bottom w:val="double" w:sz="8" w:space="0" w:color="000000"/>
              <w:right w:val="double" w:sz="9" w:space="0" w:color="000000"/>
            </w:tcBorders>
          </w:tcPr>
          <w:p>
            <w:pPr>
              <w:pStyle w:val="TableParagraph"/>
              <w:spacing w:line="482" w:lineRule="auto" w:before="33"/>
              <w:ind w:left="38" w:right="181"/>
              <w:jc w:val="both"/>
              <w:rPr>
                <w:b/>
                <w:sz w:val="20"/>
              </w:rPr>
            </w:pPr>
            <w:r>
              <w:rPr>
                <w:b/>
                <w:sz w:val="20"/>
              </w:rPr>
              <w:t>Standing or squatting with both legs bent and weigth unbalanced between both of them.</w:t>
            </w:r>
          </w:p>
          <w:p>
            <w:pPr>
              <w:pStyle w:val="TableParagraph"/>
              <w:spacing w:line="477" w:lineRule="auto" w:before="10"/>
              <w:ind w:left="38" w:right="172"/>
              <w:jc w:val="both"/>
              <w:rPr>
                <w:sz w:val="20"/>
              </w:rPr>
            </w:pPr>
            <w:r>
              <w:rPr>
                <w:sz w:val="20"/>
              </w:rPr>
              <w:t>It can be considered that occurs for angles thigh- calf less or equal than 150°. Larger angles will be considered straight legs.</w:t>
            </w:r>
          </w:p>
        </w:tc>
        <w:tc>
          <w:tcPr>
            <w:tcW w:w="1868" w:type="dxa"/>
            <w:tcBorders>
              <w:top w:val="double" w:sz="9" w:space="0" w:color="000000"/>
              <w:left w:val="double" w:sz="9" w:space="0" w:color="000000"/>
              <w:bottom w:val="double" w:sz="8" w:space="0" w:color="000000"/>
              <w:right w:val="double" w:sz="9" w:space="0" w:color="000000"/>
            </w:tcBorders>
          </w:tcPr>
          <w:p>
            <w:pPr>
              <w:pStyle w:val="TableParagraph"/>
              <w:rPr>
                <w:sz w:val="20"/>
              </w:rPr>
            </w:pPr>
          </w:p>
          <w:p>
            <w:pPr>
              <w:pStyle w:val="TableParagraph"/>
              <w:spacing w:before="10"/>
              <w:rPr>
                <w:sz w:val="27"/>
              </w:rPr>
            </w:pPr>
          </w:p>
          <w:p>
            <w:pPr>
              <w:pStyle w:val="TableParagraph"/>
              <w:ind w:left="492"/>
              <w:rPr>
                <w:sz w:val="20"/>
              </w:rPr>
            </w:pPr>
            <w:r>
              <w:rPr>
                <w:sz w:val="20"/>
              </w:rPr>
              <w:drawing>
                <wp:inline distT="0" distB="0" distL="0" distR="0">
                  <wp:extent cx="519382" cy="809625"/>
                  <wp:effectExtent l="0" t="0" r="0" b="0"/>
                  <wp:docPr id="191" name="image124.jpeg" descr="http://www.ergonautas.upv.es/metodos/owas/FILES_ayuda/p5.jpg"/>
                  <wp:cNvGraphicFramePr>
                    <a:graphicFrameLocks noChangeAspect="1"/>
                  </wp:cNvGraphicFramePr>
                  <a:graphic>
                    <a:graphicData uri="http://schemas.openxmlformats.org/drawingml/2006/picture">
                      <pic:pic>
                        <pic:nvPicPr>
                          <pic:cNvPr id="192" name="image124.jpeg"/>
                          <pic:cNvPicPr/>
                        </pic:nvPicPr>
                        <pic:blipFill>
                          <a:blip r:embed="rId236" cstate="print"/>
                          <a:stretch>
                            <a:fillRect/>
                          </a:stretch>
                        </pic:blipFill>
                        <pic:spPr>
                          <a:xfrm>
                            <a:off x="0" y="0"/>
                            <a:ext cx="519382" cy="809625"/>
                          </a:xfrm>
                          <a:prstGeom prst="rect">
                            <a:avLst/>
                          </a:prstGeom>
                        </pic:spPr>
                      </pic:pic>
                    </a:graphicData>
                  </a:graphic>
                </wp:inline>
              </w:drawing>
            </w:r>
            <w:r>
              <w:rPr>
                <w:sz w:val="20"/>
              </w:rPr>
            </w:r>
          </w:p>
          <w:p>
            <w:pPr>
              <w:pStyle w:val="TableParagraph"/>
              <w:rPr>
                <w:sz w:val="20"/>
              </w:rPr>
            </w:pPr>
          </w:p>
          <w:p>
            <w:pPr>
              <w:pStyle w:val="TableParagraph"/>
              <w:spacing w:before="7"/>
              <w:rPr>
                <w:sz w:val="26"/>
              </w:rPr>
            </w:pPr>
          </w:p>
        </w:tc>
        <w:tc>
          <w:tcPr>
            <w:tcW w:w="2255" w:type="dxa"/>
            <w:tcBorders>
              <w:top w:val="double" w:sz="9" w:space="0" w:color="000000"/>
              <w:left w:val="double" w:sz="9" w:space="0" w:color="000000"/>
              <w:bottom w:val="double" w:sz="8" w:space="0" w:color="000000"/>
              <w:right w:val="double" w:sz="8" w:space="0" w:color="000000"/>
            </w:tcBorders>
          </w:tcPr>
          <w:p>
            <w:pPr>
              <w:pStyle w:val="TableParagraph"/>
              <w:rPr>
                <w:sz w:val="20"/>
              </w:rPr>
            </w:pPr>
          </w:p>
          <w:p>
            <w:pPr>
              <w:pStyle w:val="TableParagraph"/>
              <w:rPr>
                <w:sz w:val="20"/>
              </w:rPr>
            </w:pPr>
          </w:p>
          <w:p>
            <w:pPr>
              <w:pStyle w:val="TableParagraph"/>
              <w:rPr>
                <w:sz w:val="20"/>
              </w:rPr>
            </w:pPr>
          </w:p>
          <w:p>
            <w:pPr>
              <w:pStyle w:val="TableParagraph"/>
              <w:spacing w:before="1"/>
              <w:rPr>
                <w:sz w:val="23"/>
              </w:rPr>
            </w:pPr>
          </w:p>
          <w:p>
            <w:pPr>
              <w:pStyle w:val="TableParagraph"/>
              <w:ind w:right="1"/>
              <w:jc w:val="center"/>
              <w:rPr>
                <w:b/>
                <w:sz w:val="20"/>
              </w:rPr>
            </w:pPr>
            <w:r>
              <w:rPr>
                <w:b/>
                <w:w w:val="100"/>
                <w:sz w:val="20"/>
              </w:rPr>
              <w:t>5</w:t>
            </w:r>
          </w:p>
        </w:tc>
      </w:tr>
    </w:tbl>
    <w:p>
      <w:pPr>
        <w:pStyle w:val="BodyText"/>
        <w:rPr>
          <w:sz w:val="20"/>
        </w:rPr>
      </w:pPr>
    </w:p>
    <w:p>
      <w:pPr>
        <w:pStyle w:val="BodyText"/>
        <w:rPr>
          <w:sz w:val="20"/>
        </w:rPr>
      </w:pPr>
    </w:p>
    <w:p>
      <w:pPr>
        <w:pStyle w:val="BodyText"/>
        <w:spacing w:before="8"/>
        <w:rPr>
          <w:sz w:val="18"/>
        </w:rPr>
      </w:pPr>
    </w:p>
    <w:p>
      <w:pPr>
        <w:pStyle w:val="BodyText"/>
        <w:spacing w:before="70"/>
        <w:ind w:left="261" w:right="1192"/>
        <w:jc w:val="center"/>
      </w:pPr>
      <w:r>
        <w:rPr/>
        <w:t>Table 3. Coding of the positions of  legs. (Continuation).</w:t>
      </w:r>
    </w:p>
    <w:p>
      <w:pPr>
        <w:pStyle w:val="BodyText"/>
        <w:ind w:left="260"/>
        <w:rPr>
          <w:sz w:val="20"/>
        </w:rPr>
      </w:pPr>
      <w:r>
        <w:rPr>
          <w:sz w:val="20"/>
        </w:rPr>
        <w:drawing>
          <wp:inline distT="0" distB="0" distL="0" distR="0">
            <wp:extent cx="5805659" cy="1296162"/>
            <wp:effectExtent l="0" t="0" r="0" b="0"/>
            <wp:docPr id="193" name="image125.jpeg" descr=""/>
            <wp:cNvGraphicFramePr>
              <a:graphicFrameLocks noChangeAspect="1"/>
            </wp:cNvGraphicFramePr>
            <a:graphic>
              <a:graphicData uri="http://schemas.openxmlformats.org/drawingml/2006/picture">
                <pic:pic>
                  <pic:nvPicPr>
                    <pic:cNvPr id="194" name="image125.jpeg"/>
                    <pic:cNvPicPr/>
                  </pic:nvPicPr>
                  <pic:blipFill>
                    <a:blip r:embed="rId237" cstate="print"/>
                    <a:stretch>
                      <a:fillRect/>
                    </a:stretch>
                  </pic:blipFill>
                  <pic:spPr>
                    <a:xfrm>
                      <a:off x="0" y="0"/>
                      <a:ext cx="5805659" cy="1296162"/>
                    </a:xfrm>
                    <a:prstGeom prst="rect">
                      <a:avLst/>
                    </a:prstGeom>
                  </pic:spPr>
                </pic:pic>
              </a:graphicData>
            </a:graphic>
          </wp:inline>
        </w:drawing>
      </w:r>
      <w:r>
        <w:rPr>
          <w:sz w:val="20"/>
        </w:rPr>
      </w:r>
    </w:p>
    <w:p>
      <w:pPr>
        <w:pStyle w:val="BodyText"/>
      </w:pPr>
    </w:p>
    <w:p>
      <w:pPr>
        <w:pStyle w:val="BodyText"/>
        <w:spacing w:before="195"/>
        <w:ind w:left="261" w:right="1197"/>
        <w:jc w:val="center"/>
      </w:pPr>
      <w:r>
        <w:rPr/>
        <w:t>Table 4. Load and forces supported encoding.</w:t>
      </w:r>
    </w:p>
    <w:p>
      <w:pPr>
        <w:pStyle w:val="BodyText"/>
        <w:ind w:left="260"/>
        <w:rPr>
          <w:sz w:val="20"/>
        </w:rPr>
      </w:pPr>
      <w:r>
        <w:rPr>
          <w:sz w:val="20"/>
        </w:rPr>
        <w:drawing>
          <wp:inline distT="0" distB="0" distL="0" distR="0">
            <wp:extent cx="5732228" cy="1339405"/>
            <wp:effectExtent l="0" t="0" r="0" b="0"/>
            <wp:docPr id="195" name="image126.png" descr=""/>
            <wp:cNvGraphicFramePr>
              <a:graphicFrameLocks noChangeAspect="1"/>
            </wp:cNvGraphicFramePr>
            <a:graphic>
              <a:graphicData uri="http://schemas.openxmlformats.org/drawingml/2006/picture">
                <pic:pic>
                  <pic:nvPicPr>
                    <pic:cNvPr id="196" name="image126.png"/>
                    <pic:cNvPicPr/>
                  </pic:nvPicPr>
                  <pic:blipFill>
                    <a:blip r:embed="rId238" cstate="print"/>
                    <a:stretch>
                      <a:fillRect/>
                    </a:stretch>
                  </pic:blipFill>
                  <pic:spPr>
                    <a:xfrm>
                      <a:off x="0" y="0"/>
                      <a:ext cx="5732228" cy="1339405"/>
                    </a:xfrm>
                    <a:prstGeom prst="rect">
                      <a:avLst/>
                    </a:prstGeom>
                  </pic:spPr>
                </pic:pic>
              </a:graphicData>
            </a:graphic>
          </wp:inline>
        </w:drawing>
      </w:r>
      <w:r>
        <w:rPr>
          <w:sz w:val="20"/>
        </w:rPr>
      </w:r>
    </w:p>
    <w:p>
      <w:pPr>
        <w:spacing w:after="0"/>
        <w:rPr>
          <w:sz w:val="20"/>
        </w:rPr>
        <w:sectPr>
          <w:pgSz w:w="12240" w:h="15840"/>
          <w:pgMar w:header="698" w:footer="1051" w:top="1200" w:bottom="1240" w:left="1180" w:right="240"/>
        </w:sectPr>
      </w:pPr>
    </w:p>
    <w:p>
      <w:pPr>
        <w:pStyle w:val="BodyText"/>
        <w:spacing w:before="10"/>
        <w:rPr>
          <w:sz w:val="15"/>
        </w:rPr>
      </w:pPr>
    </w:p>
    <w:p>
      <w:pPr>
        <w:pStyle w:val="BodyText"/>
        <w:spacing w:before="70"/>
        <w:ind w:left="1864" w:right="1187"/>
      </w:pPr>
      <w:r>
        <w:rPr/>
        <w:t>Table 5. Table of categories of risk and corrective actions.</w:t>
      </w:r>
    </w:p>
    <w:p>
      <w:pPr>
        <w:pStyle w:val="BodyText"/>
        <w:ind w:left="260"/>
        <w:rPr>
          <w:sz w:val="20"/>
        </w:rPr>
      </w:pPr>
      <w:r>
        <w:rPr>
          <w:sz w:val="20"/>
        </w:rPr>
        <w:drawing>
          <wp:inline distT="0" distB="0" distL="0" distR="0">
            <wp:extent cx="5769159" cy="3213258"/>
            <wp:effectExtent l="0" t="0" r="0" b="0"/>
            <wp:docPr id="197" name="image127.png" descr=""/>
            <wp:cNvGraphicFramePr>
              <a:graphicFrameLocks noChangeAspect="1"/>
            </wp:cNvGraphicFramePr>
            <a:graphic>
              <a:graphicData uri="http://schemas.openxmlformats.org/drawingml/2006/picture">
                <pic:pic>
                  <pic:nvPicPr>
                    <pic:cNvPr id="198" name="image127.png"/>
                    <pic:cNvPicPr/>
                  </pic:nvPicPr>
                  <pic:blipFill>
                    <a:blip r:embed="rId239" cstate="print"/>
                    <a:stretch>
                      <a:fillRect/>
                    </a:stretch>
                  </pic:blipFill>
                  <pic:spPr>
                    <a:xfrm>
                      <a:off x="0" y="0"/>
                      <a:ext cx="5769159" cy="3213258"/>
                    </a:xfrm>
                    <a:prstGeom prst="rect">
                      <a:avLst/>
                    </a:prstGeom>
                  </pic:spPr>
                </pic:pic>
              </a:graphicData>
            </a:graphic>
          </wp:inline>
        </w:drawing>
      </w:r>
      <w:r>
        <w:rPr>
          <w:sz w:val="20"/>
        </w:rPr>
      </w:r>
    </w:p>
    <w:p>
      <w:pPr>
        <w:pStyle w:val="BodyText"/>
        <w:spacing w:before="2"/>
        <w:rPr>
          <w:sz w:val="25"/>
        </w:rPr>
      </w:pPr>
    </w:p>
    <w:p>
      <w:pPr>
        <w:pStyle w:val="BodyText"/>
        <w:spacing w:line="274" w:lineRule="exact" w:before="1"/>
        <w:ind w:left="260" w:right="1187"/>
      </w:pPr>
      <w:r>
        <w:rPr/>
        <w:t>Note: For each category of risk is assigned a color code in order to facilitate its identification in tables.</w:t>
      </w:r>
    </w:p>
    <w:p>
      <w:pPr>
        <w:spacing w:after="0" w:line="274" w:lineRule="exact"/>
        <w:sectPr>
          <w:pgSz w:w="12240" w:h="15840"/>
          <w:pgMar w:header="698" w:footer="1051" w:top="1200" w:bottom="1240" w:left="1180" w:right="240"/>
        </w:sectPr>
      </w:pPr>
    </w:p>
    <w:p>
      <w:pPr>
        <w:pStyle w:val="BodyText"/>
        <w:spacing w:before="10"/>
        <w:rPr>
          <w:sz w:val="15"/>
        </w:rPr>
      </w:pPr>
    </w:p>
    <w:p>
      <w:pPr>
        <w:pStyle w:val="BodyText"/>
        <w:spacing w:before="70"/>
        <w:ind w:left="673" w:right="1187"/>
      </w:pPr>
      <w:r>
        <w:rPr/>
        <w:t>Table 6. Table of classification of the categories of risk of the “codes of position”.</w:t>
      </w:r>
    </w:p>
    <w:p>
      <w:pPr>
        <w:pStyle w:val="BodyText"/>
        <w:spacing w:before="11"/>
        <w:rPr>
          <w:sz w:val="20"/>
        </w:rPr>
      </w:pPr>
      <w:r>
        <w:rPr/>
        <w:drawing>
          <wp:anchor distT="0" distB="0" distL="0" distR="0" allowOverlap="1" layoutInCell="1" locked="0" behindDoc="0" simplePos="0" relativeHeight="4216">
            <wp:simplePos x="0" y="0"/>
            <wp:positionH relativeFrom="page">
              <wp:posOffset>914400</wp:posOffset>
            </wp:positionH>
            <wp:positionV relativeFrom="paragraph">
              <wp:posOffset>178016</wp:posOffset>
            </wp:positionV>
            <wp:extent cx="5413027" cy="3931920"/>
            <wp:effectExtent l="0" t="0" r="0" b="0"/>
            <wp:wrapTopAndBottom/>
            <wp:docPr id="199" name="image128.png" descr=""/>
            <wp:cNvGraphicFramePr>
              <a:graphicFrameLocks noChangeAspect="1"/>
            </wp:cNvGraphicFramePr>
            <a:graphic>
              <a:graphicData uri="http://schemas.openxmlformats.org/drawingml/2006/picture">
                <pic:pic>
                  <pic:nvPicPr>
                    <pic:cNvPr id="200" name="image128.png"/>
                    <pic:cNvPicPr/>
                  </pic:nvPicPr>
                  <pic:blipFill>
                    <a:blip r:embed="rId240" cstate="print"/>
                    <a:stretch>
                      <a:fillRect/>
                    </a:stretch>
                  </pic:blipFill>
                  <pic:spPr>
                    <a:xfrm>
                      <a:off x="0" y="0"/>
                      <a:ext cx="5413027" cy="3931920"/>
                    </a:xfrm>
                    <a:prstGeom prst="rect">
                      <a:avLst/>
                    </a:prstGeom>
                  </pic:spPr>
                </pic:pic>
              </a:graphicData>
            </a:graphic>
          </wp:anchor>
        </w:drawing>
      </w:r>
    </w:p>
    <w:p>
      <w:pPr>
        <w:pStyle w:val="BodyText"/>
      </w:pPr>
    </w:p>
    <w:p>
      <w:pPr>
        <w:pStyle w:val="Heading5"/>
        <w:numPr>
          <w:ilvl w:val="0"/>
          <w:numId w:val="61"/>
        </w:numPr>
        <w:tabs>
          <w:tab w:pos="3661" w:val="left" w:leader="none"/>
        </w:tabs>
        <w:spacing w:line="240" w:lineRule="auto" w:before="192" w:after="0"/>
        <w:ind w:left="3660" w:right="0" w:hanging="346"/>
        <w:jc w:val="left"/>
      </w:pPr>
      <w:r>
        <w:rPr/>
        <w:t>RESULTS AND</w:t>
      </w:r>
      <w:r>
        <w:rPr>
          <w:spacing w:val="-11"/>
        </w:rPr>
        <w:t> </w:t>
      </w:r>
      <w:r>
        <w:rPr/>
        <w:t>DISCUSSION</w:t>
      </w:r>
    </w:p>
    <w:p>
      <w:pPr>
        <w:pStyle w:val="BodyText"/>
        <w:spacing w:before="4"/>
        <w:rPr>
          <w:b/>
        </w:rPr>
      </w:pPr>
    </w:p>
    <w:p>
      <w:pPr>
        <w:pStyle w:val="BodyText"/>
        <w:spacing w:before="1"/>
        <w:ind w:left="260" w:right="1200"/>
        <w:jc w:val="both"/>
      </w:pPr>
      <w:r>
        <w:rPr/>
        <w:t>Coding postures observed: The method begins with the collection, after observation of the various positions taken by the worker while performing the task. Note that the larger number of the observed positions will be smaller the possible error introduced by the observer (estimated 100 observations is introduced with an error of 10%, while for the possible error 400 is reduced to approximately half 5%).</w:t>
      </w:r>
    </w:p>
    <w:p>
      <w:pPr>
        <w:pStyle w:val="BodyText"/>
        <w:spacing w:line="273" w:lineRule="auto" w:before="2"/>
        <w:ind w:left="260" w:right="1206" w:firstLine="706"/>
        <w:jc w:val="both"/>
      </w:pPr>
      <w:r>
        <w:rPr/>
        <w:t>The method OWAS assigns four digits each observed position depending on the position of the back, arms, settings so its identification code or "code position".  For those observations divided into phases, legs and the load, the method adds a fifth digit to "code position", that digit determines the phase in which it was encoded posture observed.</w:t>
      </w:r>
    </w:p>
    <w:p>
      <w:pPr>
        <w:pStyle w:val="BodyText"/>
        <w:spacing w:before="205"/>
        <w:ind w:left="260"/>
        <w:jc w:val="both"/>
      </w:pPr>
      <w:r>
        <w:rPr/>
        <w:t>Application of the OWAS method.</w:t>
      </w:r>
    </w:p>
    <w:p>
      <w:pPr>
        <w:pStyle w:val="BodyText"/>
        <w:spacing w:before="5"/>
        <w:rPr>
          <w:sz w:val="21"/>
        </w:rPr>
      </w:pPr>
    </w:p>
    <w:p>
      <w:pPr>
        <w:pStyle w:val="BodyText"/>
        <w:spacing w:line="273" w:lineRule="auto"/>
        <w:ind w:left="260" w:right="1205"/>
        <w:jc w:val="both"/>
      </w:pPr>
      <w:r>
        <w:rPr/>
        <w:t>Back Positions: The first member to be encode it will be back. To set the value of the digit that represents what should determine whether the position of the back is right, bent, folded twist or turn.</w:t>
      </w:r>
    </w:p>
    <w:p>
      <w:pPr>
        <w:spacing w:after="0" w:line="273" w:lineRule="auto"/>
        <w:jc w:val="both"/>
        <w:sectPr>
          <w:pgSz w:w="12240" w:h="15840"/>
          <w:pgMar w:header="698" w:footer="1051" w:top="1200" w:bottom="1240" w:left="1180" w:right="240"/>
        </w:sectPr>
      </w:pPr>
    </w:p>
    <w:p>
      <w:pPr>
        <w:pStyle w:val="BodyText"/>
        <w:spacing w:before="10"/>
        <w:rPr>
          <w:sz w:val="15"/>
        </w:rPr>
      </w:pPr>
    </w:p>
    <w:p>
      <w:pPr>
        <w:pStyle w:val="BodyText"/>
        <w:spacing w:before="70"/>
        <w:ind w:left="260" w:right="1203" w:firstLine="706"/>
        <w:jc w:val="both"/>
      </w:pPr>
      <w:r>
        <w:rPr/>
        <w:t>Positions of the </w:t>
      </w:r>
      <w:r>
        <w:rPr>
          <w:spacing w:val="-3"/>
        </w:rPr>
        <w:t>arms: </w:t>
      </w:r>
      <w:r>
        <w:rPr/>
        <w:t>Next, will be analyzed the position of the </w:t>
      </w:r>
      <w:r>
        <w:rPr>
          <w:spacing w:val="-3"/>
        </w:rPr>
        <w:t>arms. </w:t>
      </w:r>
      <w:r>
        <w:rPr/>
        <w:t>The value  of the second digit of "code position" will be 1 if the two arms are low, 2 if one is low and the other high and finally, 3 if both arms are raised. (Nogareda,</w:t>
      </w:r>
      <w:r>
        <w:rPr>
          <w:spacing w:val="-32"/>
        </w:rPr>
        <w:t> </w:t>
      </w:r>
      <w:r>
        <w:rPr/>
        <w:t>2006).</w:t>
      </w:r>
    </w:p>
    <w:p>
      <w:pPr>
        <w:pStyle w:val="BodyText"/>
        <w:spacing w:line="242" w:lineRule="auto"/>
        <w:ind w:left="260" w:right="1364"/>
      </w:pPr>
      <w:r>
        <w:rPr/>
        <w:t>Leg positions: With the encoding position of the legs, will complete the first three digits of the "code position" to identify body parts analyzed by the</w:t>
      </w:r>
      <w:r>
        <w:rPr>
          <w:spacing w:val="-31"/>
        </w:rPr>
        <w:t> </w:t>
      </w:r>
      <w:r>
        <w:rPr/>
        <w:t>method.</w:t>
      </w:r>
    </w:p>
    <w:p>
      <w:pPr>
        <w:pStyle w:val="BodyText"/>
        <w:spacing w:line="242" w:lineRule="auto"/>
        <w:ind w:left="260" w:right="1187"/>
      </w:pPr>
      <w:r>
        <w:rPr/>
        <w:t>Loads and Forces Supported: Finally, we must determine which load range, among the three proposed by the method, which the worker belongs when it takes up the position.</w:t>
      </w:r>
    </w:p>
    <w:p>
      <w:pPr>
        <w:pStyle w:val="BodyText"/>
        <w:spacing w:line="271" w:lineRule="exact"/>
        <w:ind w:left="966" w:right="1187"/>
      </w:pPr>
      <w:r>
        <w:rPr/>
        <w:t>The study was based on the lifting of sacks of flour, scores below:</w:t>
      </w:r>
    </w:p>
    <w:p>
      <w:pPr>
        <w:pStyle w:val="BodyText"/>
        <w:spacing w:before="2"/>
        <w:ind w:left="260" w:right="1187"/>
      </w:pPr>
      <w:r>
        <w:rPr/>
        <w:t>Folded back: There trunk flexion. Although method doesn’t explicit from which angle this was the case, can be considered to occur for inclinations greater than 20 °, the score  is</w:t>
      </w:r>
    </w:p>
    <w:p>
      <w:pPr>
        <w:pStyle w:val="ListParagraph"/>
        <w:numPr>
          <w:ilvl w:val="0"/>
          <w:numId w:val="62"/>
        </w:numPr>
        <w:tabs>
          <w:tab w:pos="529" w:val="left" w:leader="none"/>
        </w:tabs>
        <w:spacing w:line="275" w:lineRule="exact" w:before="2" w:after="0"/>
        <w:ind w:left="528" w:right="0" w:hanging="268"/>
        <w:jc w:val="left"/>
        <w:rPr>
          <w:sz w:val="24"/>
        </w:rPr>
      </w:pPr>
      <w:r>
        <w:rPr>
          <w:sz w:val="24"/>
        </w:rPr>
        <w:t>As illustrated in Figure</w:t>
      </w:r>
      <w:r>
        <w:rPr>
          <w:spacing w:val="-8"/>
          <w:sz w:val="24"/>
        </w:rPr>
        <w:t> </w:t>
      </w:r>
      <w:r>
        <w:rPr>
          <w:sz w:val="24"/>
        </w:rPr>
        <w:t>1.</w:t>
      </w:r>
    </w:p>
    <w:p>
      <w:pPr>
        <w:pStyle w:val="BodyText"/>
        <w:spacing w:line="242" w:lineRule="auto"/>
        <w:ind w:left="260" w:right="1210" w:firstLine="706"/>
        <w:jc w:val="both"/>
      </w:pPr>
      <w:r>
        <w:rPr/>
        <w:t>The two arms raised: Both worker arms are located above shoulder level, the score is 3. As illustrated in Figure 2.</w:t>
      </w:r>
    </w:p>
    <w:p>
      <w:pPr>
        <w:pStyle w:val="BodyText"/>
        <w:spacing w:line="242" w:lineRule="auto"/>
        <w:ind w:left="260" w:right="1198" w:firstLine="706"/>
        <w:jc w:val="both"/>
      </w:pPr>
      <w:r>
        <w:rPr/>
        <w:t>Legs position: Stand with both legs straight with the weight balanced between the two. The score is 2. As illustrated in Figure 3</w:t>
      </w:r>
    </w:p>
    <w:p>
      <w:pPr>
        <w:pStyle w:val="BodyText"/>
        <w:spacing w:line="242" w:lineRule="auto"/>
        <w:ind w:left="260" w:right="1209" w:firstLine="360"/>
        <w:jc w:val="both"/>
      </w:pPr>
      <w:r>
        <w:rPr/>
        <w:t>Load and Power Supported: More than 20 kilograms, the score is 3. As illustrated in Figure 4</w:t>
      </w:r>
    </w:p>
    <w:p>
      <w:pPr>
        <w:pStyle w:val="BodyText"/>
        <w:ind w:left="260" w:right="1202" w:firstLine="360"/>
        <w:jc w:val="both"/>
      </w:pPr>
      <w:r>
        <w:rPr/>
        <w:t>Final Result: : According to the assigned score on the different positions that were evaluated in the worker, it could be determined that corrective actions are required because they would cause harmful effects on the muscle-skeletal system, and thus avoid unnecessary costs for the company due to work injury.</w:t>
      </w:r>
    </w:p>
    <w:p>
      <w:pPr>
        <w:pStyle w:val="BodyText"/>
        <w:spacing w:before="6"/>
        <w:rPr>
          <w:sz w:val="23"/>
        </w:rPr>
      </w:pPr>
    </w:p>
    <w:p>
      <w:pPr>
        <w:pStyle w:val="Heading5"/>
        <w:numPr>
          <w:ilvl w:val="1"/>
          <w:numId w:val="62"/>
        </w:numPr>
        <w:tabs>
          <w:tab w:pos="4410" w:val="left" w:leader="none"/>
        </w:tabs>
        <w:spacing w:line="240" w:lineRule="auto" w:before="0" w:after="0"/>
        <w:ind w:left="4409" w:right="0" w:hanging="346"/>
        <w:jc w:val="left"/>
      </w:pPr>
      <w:r>
        <w:rPr/>
        <w:t>CONCLUSIONS</w:t>
      </w:r>
    </w:p>
    <w:p>
      <w:pPr>
        <w:pStyle w:val="BodyText"/>
        <w:spacing w:before="10"/>
        <w:rPr>
          <w:b/>
          <w:sz w:val="21"/>
        </w:rPr>
      </w:pPr>
      <w:r>
        <w:rPr/>
        <w:pict>
          <v:shape style="position:absolute;margin-left:72.024002pt;margin-top:13.77702pt;width:468.2pt;height:97pt;mso-position-horizontal-relative:page;mso-position-vertical-relative:paragraph;z-index:4240;mso-wrap-distance-left:0;mso-wrap-distance-right:0" type="#_x0000_t202" filled="true" fillcolor="#f5f5f5" stroked="false">
            <v:textbox inset="0,0,0,0">
              <w:txbxContent>
                <w:p>
                  <w:pPr>
                    <w:pStyle w:val="BodyText"/>
                    <w:spacing w:before="5"/>
                    <w:ind w:right="3"/>
                    <w:jc w:val="both"/>
                  </w:pPr>
                  <w:r>
                    <w:rPr/>
                    <w:t>Based on the results of the application of the method OWAS, it was possible to demonstrate that workers are on risk if they continue lifting the sacks of flour in the same way they currently do, it is necessary to take corrective action as soon  as possible to prevent muscle-skeletal injury to the worker, this with the purpose that the company can reduce expenses. There are different ways to give solution to this: to use equipment like wheelbarrowsto charge and </w:t>
                  </w:r>
                  <w:r>
                    <w:rPr>
                      <w:spacing w:val="-3"/>
                    </w:rPr>
                    <w:t>to </w:t>
                  </w:r>
                  <w:r>
                    <w:rPr/>
                    <w:t>transport the product, to bring closer the destination of the product and also the support of hoists for</w:t>
                  </w:r>
                  <w:r>
                    <w:rPr>
                      <w:spacing w:val="-36"/>
                    </w:rPr>
                    <w:t> </w:t>
                  </w:r>
                  <w:r>
                    <w:rPr/>
                    <w:t>thetransport.</w:t>
                  </w:r>
                </w:p>
              </w:txbxContent>
            </v:textbox>
            <v:fill type="solid"/>
            <w10:wrap type="topAndBottom"/>
          </v:shape>
        </w:pict>
      </w:r>
    </w:p>
    <w:p>
      <w:pPr>
        <w:pStyle w:val="BodyText"/>
        <w:spacing w:before="1"/>
        <w:rPr>
          <w:b/>
          <w:sz w:val="16"/>
        </w:rPr>
      </w:pPr>
    </w:p>
    <w:p>
      <w:pPr>
        <w:pStyle w:val="Heading5"/>
        <w:numPr>
          <w:ilvl w:val="1"/>
          <w:numId w:val="62"/>
        </w:numPr>
        <w:tabs>
          <w:tab w:pos="4439" w:val="left" w:leader="none"/>
        </w:tabs>
        <w:spacing w:line="240" w:lineRule="auto" w:before="70" w:after="0"/>
        <w:ind w:left="4438" w:right="0" w:hanging="346"/>
        <w:jc w:val="left"/>
      </w:pPr>
      <w:r>
        <w:rPr/>
        <w:t>REFERENCES.</w:t>
      </w:r>
    </w:p>
    <w:p>
      <w:pPr>
        <w:pStyle w:val="BodyText"/>
        <w:spacing w:before="4"/>
        <w:rPr>
          <w:b/>
        </w:rPr>
      </w:pPr>
    </w:p>
    <w:p>
      <w:pPr>
        <w:pStyle w:val="BodyText"/>
        <w:spacing w:before="1"/>
        <w:ind w:left="1677" w:right="1194" w:hanging="696"/>
        <w:jc w:val="both"/>
      </w:pPr>
      <w:r>
        <w:rPr/>
        <w:t>K</w:t>
      </w:r>
      <w:r>
        <w:rPr>
          <w:sz w:val="19"/>
        </w:rPr>
        <w:t>ARHU</w:t>
      </w:r>
      <w:r>
        <w:rPr/>
        <w:t>, O., K</w:t>
      </w:r>
      <w:r>
        <w:rPr>
          <w:sz w:val="19"/>
        </w:rPr>
        <w:t>ANSI</w:t>
      </w:r>
      <w:r>
        <w:rPr/>
        <w:t>, P., </w:t>
      </w:r>
      <w:r>
        <w:rPr>
          <w:sz w:val="19"/>
        </w:rPr>
        <w:t>Y </w:t>
      </w:r>
      <w:r>
        <w:rPr/>
        <w:t>K</w:t>
      </w:r>
      <w:r>
        <w:rPr>
          <w:sz w:val="19"/>
        </w:rPr>
        <w:t>UORINKA</w:t>
      </w:r>
      <w:r>
        <w:rPr/>
        <w:t>, L.(1977).Correcting working postures in industry: A practical method for analysis. Applied Ergonomics, 8, pp. 199-201.</w:t>
      </w:r>
    </w:p>
    <w:p>
      <w:pPr>
        <w:pStyle w:val="BodyText"/>
        <w:spacing w:line="237" w:lineRule="auto"/>
        <w:ind w:left="1677" w:right="1203" w:hanging="696"/>
        <w:jc w:val="both"/>
      </w:pPr>
      <w:r>
        <w:rPr/>
        <w:t>K</w:t>
      </w:r>
      <w:r>
        <w:rPr>
          <w:sz w:val="19"/>
        </w:rPr>
        <w:t>IVI</w:t>
      </w:r>
      <w:r>
        <w:rPr/>
        <w:t>, P. </w:t>
      </w:r>
      <w:r>
        <w:rPr>
          <w:sz w:val="19"/>
        </w:rPr>
        <w:t>Y </w:t>
      </w:r>
      <w:r>
        <w:rPr/>
        <w:t>M</w:t>
      </w:r>
      <w:r>
        <w:rPr>
          <w:sz w:val="19"/>
        </w:rPr>
        <w:t>ATTILA</w:t>
      </w:r>
      <w:r>
        <w:rPr/>
        <w:t>, M.(1991). Analysis and improvement of work postures in the building industry: application of the computerized OWAS method. Appl Ergon, </w:t>
      </w:r>
      <w:r>
        <w:rPr>
          <w:b/>
        </w:rPr>
        <w:t>22</w:t>
      </w:r>
      <w:r>
        <w:rPr/>
        <w:t>, pp.43–48.</w:t>
      </w:r>
    </w:p>
    <w:p>
      <w:pPr>
        <w:pStyle w:val="BodyText"/>
        <w:tabs>
          <w:tab w:pos="3093" w:val="left" w:leader="none"/>
        </w:tabs>
        <w:spacing w:before="7"/>
        <w:ind w:left="1677" w:right="1195" w:hanging="696"/>
        <w:jc w:val="both"/>
      </w:pPr>
      <w:r>
        <w:rPr/>
        <w:t>M</w:t>
      </w:r>
      <w:r>
        <w:rPr>
          <w:sz w:val="19"/>
        </w:rPr>
        <w:t>ATTILA</w:t>
      </w:r>
      <w:r>
        <w:rPr/>
        <w:t>, M. </w:t>
      </w:r>
      <w:r>
        <w:rPr>
          <w:sz w:val="19"/>
        </w:rPr>
        <w:t>Y </w:t>
      </w:r>
      <w:r>
        <w:rPr/>
        <w:t>V</w:t>
      </w:r>
      <w:r>
        <w:rPr>
          <w:sz w:val="19"/>
        </w:rPr>
        <w:t>ILKKI</w:t>
      </w:r>
      <w:r>
        <w:rPr/>
        <w:t>, P.(1999).OWAS methods. En: </w:t>
      </w:r>
      <w:r>
        <w:rPr>
          <w:spacing w:val="4"/>
        </w:rPr>
        <w:t>W. </w:t>
      </w:r>
      <w:r>
        <w:rPr/>
        <w:t>Karwoswki and </w:t>
      </w:r>
      <w:r>
        <w:rPr>
          <w:spacing w:val="4"/>
        </w:rPr>
        <w:t>W. </w:t>
      </w:r>
      <w:r>
        <w:rPr/>
        <w:t>Marras,  Editors,  The  Occupational   Ergonomics   Handbook,  CRC Press,</w:t>
        <w:tab/>
        <w:t>Boca Raton, pp.</w:t>
      </w:r>
      <w:r>
        <w:rPr>
          <w:spacing w:val="23"/>
        </w:rPr>
        <w:t> </w:t>
      </w:r>
      <w:r>
        <w:rPr/>
        <w:t>447–459.</w:t>
      </w:r>
    </w:p>
    <w:p>
      <w:pPr>
        <w:pStyle w:val="BodyText"/>
        <w:spacing w:line="276" w:lineRule="auto"/>
        <w:ind w:left="1677" w:right="1681" w:hanging="696"/>
      </w:pPr>
      <w:r>
        <w:rPr/>
        <w:t>N</w:t>
      </w:r>
      <w:r>
        <w:rPr>
          <w:sz w:val="19"/>
        </w:rPr>
        <w:t>OGAREDA</w:t>
      </w:r>
      <w:r>
        <w:rPr/>
        <w:t>,</w:t>
      </w:r>
      <w:r>
        <w:rPr>
          <w:spacing w:val="-50"/>
        </w:rPr>
        <w:t> </w:t>
      </w:r>
      <w:r>
        <w:rPr/>
        <w:t>S.,</w:t>
      </w:r>
      <w:r>
        <w:rPr>
          <w:sz w:val="19"/>
        </w:rPr>
        <w:t>Y </w:t>
      </w:r>
      <w:r>
        <w:rPr/>
        <w:t>D</w:t>
      </w:r>
      <w:r>
        <w:rPr>
          <w:sz w:val="19"/>
        </w:rPr>
        <w:t>ALMAU </w:t>
      </w:r>
      <w:r>
        <w:rPr/>
        <w:t>I.(2006). Assessment of working conditions: postural load. NTP 452. Instituto National Health and Safety at Work.</w:t>
      </w:r>
    </w:p>
    <w:p>
      <w:pPr>
        <w:spacing w:after="0" w:line="276" w:lineRule="auto"/>
        <w:sectPr>
          <w:pgSz w:w="12240" w:h="15840"/>
          <w:pgMar w:header="698" w:footer="1051" w:top="1200" w:bottom="1240" w:left="1180" w:right="240"/>
        </w:sectPr>
      </w:pPr>
    </w:p>
    <w:p>
      <w:pPr>
        <w:pStyle w:val="BodyText"/>
        <w:spacing w:before="1"/>
        <w:rPr>
          <w:sz w:val="16"/>
        </w:rPr>
      </w:pPr>
    </w:p>
    <w:p>
      <w:pPr>
        <w:pStyle w:val="Heading1"/>
        <w:ind w:left="261" w:right="1204"/>
      </w:pPr>
      <w:r>
        <w:rPr/>
        <w:t>STUDY TO DETECT CARPAL SYMPTOMATOLOGY IN DENTISTS</w:t>
      </w:r>
    </w:p>
    <w:p>
      <w:pPr>
        <w:pStyle w:val="BodyText"/>
        <w:spacing w:before="2"/>
        <w:rPr>
          <w:b/>
          <w:sz w:val="23"/>
        </w:rPr>
      </w:pPr>
    </w:p>
    <w:p>
      <w:pPr>
        <w:pStyle w:val="Heading5"/>
        <w:spacing w:line="208" w:lineRule="auto"/>
        <w:ind w:left="261" w:right="1195"/>
        <w:jc w:val="center"/>
        <w:rPr>
          <w:sz w:val="16"/>
        </w:rPr>
      </w:pPr>
      <w:r>
        <w:rPr/>
        <w:t>Ruiz Ibarra Jesús Iván</w:t>
      </w:r>
      <w:r>
        <w:rPr>
          <w:position w:val="11"/>
          <w:sz w:val="16"/>
        </w:rPr>
        <w:t>1</w:t>
      </w:r>
      <w:r>
        <w:rPr/>
        <w:t>, Ramírez Leyva Alberto</w:t>
      </w:r>
      <w:r>
        <w:rPr>
          <w:position w:val="11"/>
          <w:sz w:val="16"/>
        </w:rPr>
        <w:t>1</w:t>
      </w:r>
      <w:r>
        <w:rPr/>
        <w:t>, Castro Estrada Claudia</w:t>
      </w:r>
      <w:r>
        <w:rPr>
          <w:position w:val="11"/>
          <w:sz w:val="16"/>
        </w:rPr>
        <w:t>2</w:t>
      </w:r>
      <w:r>
        <w:rPr/>
        <w:t>, Valdez Quintero Arleth</w:t>
      </w:r>
      <w:r>
        <w:rPr>
          <w:position w:val="11"/>
          <w:sz w:val="16"/>
        </w:rPr>
        <w:t>1</w:t>
      </w:r>
      <w:r>
        <w:rPr/>
        <w:t>, Mondaca Armenta Jesús</w:t>
      </w:r>
      <w:r>
        <w:rPr>
          <w:position w:val="11"/>
          <w:sz w:val="16"/>
        </w:rPr>
        <w:t>1</w:t>
      </w:r>
      <w:r>
        <w:rPr/>
        <w:t>, Salido Valdez Rafael</w:t>
      </w:r>
      <w:r>
        <w:rPr>
          <w:position w:val="11"/>
          <w:sz w:val="16"/>
        </w:rPr>
        <w:t>1</w:t>
      </w:r>
      <w:r>
        <w:rPr/>
        <w:t>, León Heras Ileana</w:t>
      </w:r>
      <w:r>
        <w:rPr>
          <w:position w:val="11"/>
          <w:sz w:val="16"/>
        </w:rPr>
        <w:t>1</w:t>
      </w:r>
      <w:r>
        <w:rPr/>
        <w:t>, Vega Valenzuela Rosmar</w:t>
      </w:r>
      <w:r>
        <w:rPr>
          <w:position w:val="11"/>
          <w:sz w:val="16"/>
        </w:rPr>
        <w:t>1</w:t>
      </w:r>
    </w:p>
    <w:p>
      <w:pPr>
        <w:pStyle w:val="BodyText"/>
        <w:spacing w:before="11"/>
        <w:rPr>
          <w:b/>
        </w:rPr>
      </w:pPr>
    </w:p>
    <w:p>
      <w:pPr>
        <w:pStyle w:val="BodyText"/>
        <w:ind w:left="261" w:right="1197"/>
        <w:jc w:val="center"/>
      </w:pPr>
      <w:r>
        <w:rPr/>
        <w:t>1 Professor at the Technological Institute of Los Mochis.</w:t>
      </w:r>
    </w:p>
    <w:p>
      <w:pPr>
        <w:pStyle w:val="BodyText"/>
        <w:spacing w:before="2"/>
        <w:ind w:left="261" w:right="1199"/>
        <w:jc w:val="center"/>
      </w:pPr>
      <w:r>
        <w:rPr/>
        <w:t>2 Professor of Indigenous Autonomous University of Mexico.</w:t>
      </w:r>
    </w:p>
    <w:p>
      <w:pPr>
        <w:pStyle w:val="BodyText"/>
        <w:spacing w:before="7"/>
        <w:rPr>
          <w:sz w:val="23"/>
        </w:rPr>
      </w:pPr>
    </w:p>
    <w:p>
      <w:pPr>
        <w:pStyle w:val="BodyText"/>
        <w:spacing w:line="242" w:lineRule="auto"/>
        <w:ind w:left="1700" w:right="2639" w:hanging="1"/>
        <w:jc w:val="center"/>
      </w:pPr>
      <w:r>
        <w:rPr>
          <w:b/>
        </w:rPr>
        <w:t>Email Authors:</w:t>
      </w:r>
      <w:hyperlink r:id="rId242">
        <w:r>
          <w:rPr>
            <w:color w:val="0000FF"/>
            <w:u w:val="single" w:color="0000FF"/>
          </w:rPr>
          <w:t>jesus_ruizi@hotmail.com</w:t>
        </w:r>
      </w:hyperlink>
      <w:r>
        <w:rPr/>
        <w:t>, </w:t>
      </w:r>
      <w:hyperlink r:id="rId243">
        <w:r>
          <w:rPr>
            <w:color w:val="0000FF"/>
            <w:u w:val="single" w:color="0000FF"/>
          </w:rPr>
          <w:t>alberto_ramirez_leyva@yahoo.com</w:t>
        </w:r>
      </w:hyperlink>
      <w:r>
        <w:rPr/>
        <w:t>,</w:t>
      </w:r>
      <w:hyperlink r:id="rId244">
        <w:r>
          <w:rPr>
            <w:color w:val="0000FF"/>
            <w:u w:val="single" w:color="0000FF"/>
          </w:rPr>
          <w:t>klaudy_00@hotmail.com</w:t>
        </w:r>
      </w:hyperlink>
    </w:p>
    <w:p>
      <w:pPr>
        <w:pStyle w:val="BodyText"/>
        <w:spacing w:before="3"/>
        <w:rPr>
          <w:sz w:val="17"/>
        </w:rPr>
      </w:pPr>
    </w:p>
    <w:p>
      <w:pPr>
        <w:pStyle w:val="Heading5"/>
        <w:spacing w:before="70"/>
        <w:jc w:val="both"/>
      </w:pPr>
      <w:r>
        <w:rPr/>
        <w:t>RESUMEN</w:t>
      </w:r>
    </w:p>
    <w:p>
      <w:pPr>
        <w:pStyle w:val="BodyText"/>
        <w:spacing w:before="7"/>
        <w:ind w:left="260" w:right="1190"/>
        <w:jc w:val="both"/>
      </w:pPr>
      <w:r>
        <w:rPr/>
        <w:t>El presente estudio se considera como una primera etapa que permitirá detectar la sintomatología carpiana en odontólogos que laboran en Los Mochis, Sinaloa,  en el  cual </w:t>
      </w:r>
      <w:r>
        <w:rPr>
          <w:spacing w:val="-3"/>
        </w:rPr>
        <w:t>se </w:t>
      </w:r>
      <w:r>
        <w:rPr/>
        <w:t>realiza una serie de pruebas que permitirán saber </w:t>
      </w:r>
      <w:r>
        <w:rPr>
          <w:spacing w:val="-3"/>
        </w:rPr>
        <w:t>si </w:t>
      </w:r>
      <w:r>
        <w:rPr/>
        <w:t>hay algún indicio de alteraciones conocidas, </w:t>
      </w:r>
      <w:r>
        <w:rPr>
          <w:spacing w:val="-4"/>
        </w:rPr>
        <w:t>como </w:t>
      </w:r>
      <w:r>
        <w:rPr/>
        <w:t>lo son los Desorden de Trauma Acumulativos (DTA’s). Lo cual permitirá realizar estudios </w:t>
      </w:r>
      <w:r>
        <w:rPr>
          <w:spacing w:val="-3"/>
        </w:rPr>
        <w:t>mas </w:t>
      </w:r>
      <w:r>
        <w:rPr/>
        <w:t>afondo en dado caso que se presentara algún síntoma, ya sea en cuanto al rediseño de la herramienta usada, en cuanto </w:t>
      </w:r>
      <w:r>
        <w:rPr>
          <w:spacing w:val="6"/>
        </w:rPr>
        <w:t>al </w:t>
      </w:r>
      <w:r>
        <w:rPr/>
        <w:t>método utilizado o los tiempos de reposo recomendados para dicha actividad. Para realizar el estudio primeramente contactamos algunos dentistas para realizar un pequeño sondeo, también buscamos las clínicas particulares ubicadas en la ciudad de Los Mochis, visitamos a éstos y les aplicamos la encuesta que nos serviría de base para definir </w:t>
      </w:r>
      <w:r>
        <w:rPr>
          <w:spacing w:val="-3"/>
        </w:rPr>
        <w:t>si </w:t>
      </w:r>
      <w:r>
        <w:rPr/>
        <w:t>estaba correctamente realizada. Los dentistas que entrevistamos en el sondeo nos dijeron que colaborarían con la investigación y acordamos solicitar una cita para aplicar la encuesta completa. Al visitar a los dentistas, primeramente explicamos el motivo de nuestra investigación y se les cuestiono </w:t>
      </w:r>
      <w:r>
        <w:rPr>
          <w:spacing w:val="-3"/>
        </w:rPr>
        <w:t>si </w:t>
      </w:r>
      <w:r>
        <w:rPr/>
        <w:t>tenían conocimiento sobre el padecimiento del síndrome del túnel carpiano. Se pudo apreciar que el número de odontólogos del género femenino es igual al </w:t>
      </w:r>
      <w:r>
        <w:rPr>
          <w:spacing w:val="-3"/>
        </w:rPr>
        <w:t>del </w:t>
      </w:r>
      <w:r>
        <w:rPr/>
        <w:t>género masculino. También se apreció que la antigüedad mínima de años laborados es de 10 años en el género femenino y de 20 años en el masculino. En lo referente a sintomatología se apreció que el 60% de las odontólogas entrevistadas presentaron dolor en la muñeca, palma o antebrazo. Y solo el 20% de los hombres presento estos síntomas. En cuanto a adormecimiento de mano y dedos el 80% de las mujeres lo presentaron, mientras que solo el 20% de los hombres lo</w:t>
      </w:r>
      <w:r>
        <w:rPr>
          <w:spacing w:val="-7"/>
        </w:rPr>
        <w:t> </w:t>
      </w:r>
      <w:r>
        <w:rPr/>
        <w:t>padecen.</w:t>
      </w:r>
    </w:p>
    <w:p>
      <w:pPr>
        <w:pStyle w:val="BodyText"/>
        <w:spacing w:before="6"/>
        <w:rPr>
          <w:sz w:val="23"/>
        </w:rPr>
      </w:pPr>
    </w:p>
    <w:p>
      <w:pPr>
        <w:spacing w:before="0"/>
        <w:ind w:left="260" w:right="0" w:firstLine="0"/>
        <w:jc w:val="both"/>
        <w:rPr>
          <w:sz w:val="24"/>
        </w:rPr>
      </w:pPr>
      <w:r>
        <w:rPr>
          <w:b/>
          <w:sz w:val="24"/>
        </w:rPr>
        <w:t>Palabras claves</w:t>
      </w:r>
      <w:r>
        <w:rPr>
          <w:sz w:val="24"/>
        </w:rPr>
        <w:t>: DTA, Síndrome del túnel de carpo, Dentistas</w:t>
      </w:r>
    </w:p>
    <w:p>
      <w:pPr>
        <w:pStyle w:val="BodyText"/>
      </w:pPr>
    </w:p>
    <w:p>
      <w:pPr>
        <w:pStyle w:val="Heading5"/>
        <w:jc w:val="both"/>
      </w:pPr>
      <w:r>
        <w:rPr/>
        <w:t>ABSTRACT</w:t>
      </w:r>
    </w:p>
    <w:p>
      <w:pPr>
        <w:pStyle w:val="BodyText"/>
        <w:spacing w:before="7"/>
        <w:ind w:left="260" w:right="1205"/>
        <w:jc w:val="both"/>
      </w:pPr>
      <w:r>
        <w:rPr/>
        <w:t>This study is considered as a first step to allow the detection of symptoms in carpal dentists working in Los Mochis, Sinaloa, in which it performs a series of tests that let you know if there is any indication of known disorders, such as the disorder Cumulative Trauma (DTA's). Which will allow for more in depth studies in such case to be</w:t>
      </w:r>
      <w:r>
        <w:rPr>
          <w:spacing w:val="-32"/>
        </w:rPr>
        <w:t> </w:t>
      </w:r>
      <w:r>
        <w:rPr/>
        <w:t>presented any symptoms, either as to the redesign of the tool used, as to the method used or recommended standing times for such activity? For the study first contacted some dentists to perform a small survey, </w:t>
      </w:r>
      <w:r>
        <w:rPr>
          <w:spacing w:val="-3"/>
        </w:rPr>
        <w:t>we </w:t>
      </w:r>
      <w:r>
        <w:rPr/>
        <w:t>also seek private clinics located in the city of </w:t>
      </w:r>
      <w:r>
        <w:rPr>
          <w:spacing w:val="6"/>
        </w:rPr>
        <w:t> </w:t>
      </w:r>
      <w:r>
        <w:rPr/>
        <w:t>Los</w:t>
      </w:r>
    </w:p>
    <w:p>
      <w:pPr>
        <w:spacing w:after="0"/>
        <w:jc w:val="both"/>
        <w:sectPr>
          <w:footerReference w:type="default" r:id="rId241"/>
          <w:pgSz w:w="12240" w:h="15840"/>
          <w:pgMar w:footer="1051" w:header="698" w:top="1200" w:bottom="1240" w:left="1180" w:right="240"/>
        </w:sectPr>
      </w:pPr>
    </w:p>
    <w:p>
      <w:pPr>
        <w:pStyle w:val="BodyText"/>
        <w:spacing w:before="10"/>
        <w:rPr>
          <w:sz w:val="15"/>
        </w:rPr>
      </w:pPr>
    </w:p>
    <w:p>
      <w:pPr>
        <w:pStyle w:val="BodyText"/>
        <w:spacing w:before="70"/>
        <w:ind w:left="260" w:right="1201"/>
        <w:jc w:val="both"/>
      </w:pPr>
      <w:r>
        <w:rPr/>
        <w:t>Mochis, visited them and </w:t>
      </w:r>
      <w:r>
        <w:rPr>
          <w:spacing w:val="-3"/>
        </w:rPr>
        <w:t>we </w:t>
      </w:r>
      <w:r>
        <w:rPr/>
        <w:t>apply the survey would inform us to determine whether it was properly done. Dentists who </w:t>
      </w:r>
      <w:r>
        <w:rPr>
          <w:spacing w:val="-3"/>
        </w:rPr>
        <w:t>we </w:t>
      </w:r>
      <w:r>
        <w:rPr/>
        <w:t>interviewed in the survey said they would  cooperate with the investigation and agreed to make an appointment to apply the full survey. When visiting the dentist, first explained the reason for our research and question whether they were aware of the condition of carpal tunnel syndrome. It was seen that the number of female dentists is equal to the male gender. It was also observed that the minimum period of years worked is 10 years in females and 20 years in males. Regarding symptomatology was observed that 60% of dentists surveyed had pain in the wrist, palm or forearm. And only 20% of </w:t>
      </w:r>
      <w:r>
        <w:rPr>
          <w:spacing w:val="-3"/>
        </w:rPr>
        <w:t>men </w:t>
      </w:r>
      <w:r>
        <w:rPr/>
        <w:t>presenting these symptoms. As for hand and finger numbness 80% of the women had, while only 20% of </w:t>
      </w:r>
      <w:r>
        <w:rPr>
          <w:spacing w:val="-3"/>
        </w:rPr>
        <w:t>men </w:t>
      </w:r>
      <w:r>
        <w:rPr/>
        <w:t>suffer from</w:t>
      </w:r>
      <w:r>
        <w:rPr>
          <w:spacing w:val="-3"/>
        </w:rPr>
        <w:t> </w:t>
      </w:r>
      <w:r>
        <w:rPr/>
        <w:t>it.</w:t>
      </w:r>
    </w:p>
    <w:p>
      <w:pPr>
        <w:pStyle w:val="BodyText"/>
        <w:spacing w:before="6"/>
        <w:rPr>
          <w:sz w:val="23"/>
        </w:rPr>
      </w:pPr>
    </w:p>
    <w:p>
      <w:pPr>
        <w:pStyle w:val="BodyText"/>
        <w:ind w:left="260"/>
        <w:jc w:val="both"/>
      </w:pPr>
      <w:r>
        <w:rPr>
          <w:b/>
        </w:rPr>
        <w:t>Keywords</w:t>
      </w:r>
      <w:r>
        <w:rPr/>
        <w:t>: CDT, carpal tunnel syndrome, Dentists.</w:t>
      </w:r>
    </w:p>
    <w:p>
      <w:pPr>
        <w:pStyle w:val="BodyText"/>
        <w:spacing w:before="7"/>
        <w:rPr>
          <w:sz w:val="23"/>
        </w:rPr>
      </w:pPr>
    </w:p>
    <w:p>
      <w:pPr>
        <w:pStyle w:val="Heading5"/>
        <w:numPr>
          <w:ilvl w:val="0"/>
          <w:numId w:val="63"/>
        </w:numPr>
        <w:tabs>
          <w:tab w:pos="4343" w:val="left" w:leader="none"/>
        </w:tabs>
        <w:spacing w:line="240" w:lineRule="auto" w:before="0" w:after="0"/>
        <w:ind w:left="4342" w:right="0" w:hanging="346"/>
        <w:jc w:val="left"/>
      </w:pPr>
      <w:r>
        <w:rPr/>
        <w:t>INTRODUCTION.</w:t>
      </w:r>
    </w:p>
    <w:p>
      <w:pPr>
        <w:pStyle w:val="BodyText"/>
        <w:spacing w:before="10"/>
        <w:rPr>
          <w:b/>
          <w:sz w:val="21"/>
        </w:rPr>
      </w:pPr>
    </w:p>
    <w:p>
      <w:pPr>
        <w:pStyle w:val="BodyText"/>
        <w:ind w:left="260" w:right="1206"/>
        <w:jc w:val="both"/>
      </w:pPr>
      <w:r>
        <w:rPr/>
        <w:t>Dentists are at risk of conditions that may limit your job performance, as well as cause damage to your health that impact on their daily activities, these alterations are known as cumulative trauma disorders (CTD).</w:t>
      </w:r>
    </w:p>
    <w:p>
      <w:pPr>
        <w:pStyle w:val="BodyText"/>
        <w:ind w:left="260" w:right="1206" w:firstLine="706"/>
        <w:jc w:val="both"/>
      </w:pPr>
      <w:r>
        <w:rPr/>
        <w:t>One of the main problems faced by dentists is known as carpal tunnel syndrome, this as a result of poor posture adopted to work, not ergonomically designed workspace and the use of inadequate equipment and lack of ergonomic techniques when performing their professional activities.</w:t>
      </w:r>
    </w:p>
    <w:p>
      <w:pPr>
        <w:pStyle w:val="BodyText"/>
        <w:ind w:left="260" w:right="1194" w:firstLine="706"/>
        <w:jc w:val="both"/>
      </w:pPr>
      <w:r>
        <w:rPr/>
        <w:t>According to a study by the Graduate School of Zaragoza (UNAM) in practice the dentist should take steps where possible and reduce the disease by using bad positions during each treatment to make and reduce unnecessary risk of CTD in some years later by postural control errors that can be easily modified.</w:t>
      </w:r>
    </w:p>
    <w:p>
      <w:pPr>
        <w:pStyle w:val="BodyText"/>
        <w:ind w:left="260" w:right="1210" w:firstLine="706"/>
        <w:jc w:val="both"/>
      </w:pPr>
      <w:r>
        <w:rPr/>
        <w:t>In Mexico there are few studies on the condition of carpal tunnel syndrome, for which there is a clear need for research in this way to try to prove the existence of these problem dentists in Mexico, but especially in the city of Los Mochis.</w:t>
      </w:r>
    </w:p>
    <w:p>
      <w:pPr>
        <w:pStyle w:val="BodyText"/>
        <w:spacing w:before="2"/>
        <w:ind w:left="260" w:right="1201"/>
        <w:jc w:val="both"/>
      </w:pPr>
      <w:r>
        <w:rPr/>
        <w:t>I       n carrying out an investigation in the city of Los Mochis will establish the number   of dentists who have symptoms that </w:t>
      </w:r>
      <w:r>
        <w:rPr>
          <w:spacing w:val="-3"/>
        </w:rPr>
        <w:t>may </w:t>
      </w:r>
      <w:r>
        <w:rPr/>
        <w:t>be associated with carpal tunnel syndrome. There is also little information on this topic </w:t>
      </w:r>
      <w:r>
        <w:rPr>
          <w:spacing w:val="-3"/>
        </w:rPr>
        <w:t>so </w:t>
      </w:r>
      <w:r>
        <w:rPr/>
        <w:t>it is necessary to perform retrospective studies, which provide tools for developing and evaluating diagnostic criteria employed therapeutic interventions can help prevent its occurrence and its consequences, as in the early diagnosis is the possibility of faster treatments more effective and less aggressive in younger patients and shorter development . Inform practitioners of these issues, as well as educating students in training in this type of pathology, </w:t>
      </w:r>
      <w:r>
        <w:rPr>
          <w:spacing w:val="-3"/>
        </w:rPr>
        <w:t>may </w:t>
      </w:r>
      <w:r>
        <w:rPr/>
        <w:t>be a way to prevent</w:t>
      </w:r>
      <w:r>
        <w:rPr>
          <w:spacing w:val="-7"/>
        </w:rPr>
        <w:t> </w:t>
      </w:r>
      <w:r>
        <w:rPr/>
        <w:t>them.</w:t>
      </w:r>
    </w:p>
    <w:p>
      <w:pPr>
        <w:pStyle w:val="BodyText"/>
        <w:spacing w:before="2"/>
        <w:ind w:left="260" w:right="1205" w:firstLine="360"/>
        <w:jc w:val="both"/>
      </w:pPr>
      <w:r>
        <w:rPr/>
        <w:t>There symptoms of Carpal Tunnel Syndrome in dentists with over 10 years of  clinical practice. Pain and numbness are the most characteristic symptoms that can occur for the presence of the syndrome. It depends on each individual's predisposition to the disease due to the techniques that you use their clinical practice and reach the positions taken, or force him to his movements. (Hilda Rojo, FESI,</w:t>
      </w:r>
      <w:r>
        <w:rPr>
          <w:spacing w:val="-27"/>
        </w:rPr>
        <w:t> </w:t>
      </w:r>
      <w:r>
        <w:rPr/>
        <w:t>2006).</w:t>
      </w:r>
    </w:p>
    <w:p>
      <w:pPr>
        <w:spacing w:after="0"/>
        <w:jc w:val="both"/>
        <w:sectPr>
          <w:footerReference w:type="default" r:id="rId245"/>
          <w:pgSz w:w="12240" w:h="15840"/>
          <w:pgMar w:footer="1051" w:header="698" w:top="1200" w:bottom="1240" w:left="1180" w:right="240"/>
          <w:pgNumType w:start="201"/>
        </w:sectPr>
      </w:pPr>
    </w:p>
    <w:p>
      <w:pPr>
        <w:pStyle w:val="BodyText"/>
        <w:spacing w:before="1"/>
        <w:rPr>
          <w:sz w:val="15"/>
        </w:rPr>
      </w:pPr>
    </w:p>
    <w:p>
      <w:pPr>
        <w:pStyle w:val="Heading5"/>
        <w:numPr>
          <w:ilvl w:val="0"/>
          <w:numId w:val="63"/>
        </w:numPr>
        <w:tabs>
          <w:tab w:pos="4501" w:val="left" w:leader="none"/>
        </w:tabs>
        <w:spacing w:line="240" w:lineRule="auto" w:before="69" w:after="0"/>
        <w:ind w:left="4500" w:right="0" w:hanging="346"/>
        <w:jc w:val="left"/>
        <w:rPr>
          <w:b w:val="0"/>
        </w:rPr>
      </w:pPr>
      <w:r>
        <w:rPr/>
        <w:t>OBJECTIVES</w:t>
      </w:r>
      <w:r>
        <w:rPr>
          <w:b w:val="0"/>
        </w:rPr>
        <w:t>.</w:t>
      </w:r>
    </w:p>
    <w:p>
      <w:pPr>
        <w:pStyle w:val="BodyText"/>
        <w:spacing w:before="10"/>
        <w:rPr>
          <w:sz w:val="21"/>
        </w:rPr>
      </w:pPr>
    </w:p>
    <w:p>
      <w:pPr>
        <w:pStyle w:val="BodyText"/>
        <w:ind w:left="260" w:right="1210"/>
        <w:jc w:val="both"/>
      </w:pPr>
      <w:r>
        <w:rPr/>
        <w:t>Determine the manifestation of Carpal Tunnel Syndrome in Dental Surgeons who work 44 hours a week with daily 8-hour shift in the city of Los Mochis, Sinaloa surveys.</w:t>
      </w:r>
    </w:p>
    <w:p>
      <w:pPr>
        <w:pStyle w:val="BodyText"/>
        <w:spacing w:before="1"/>
        <w:rPr>
          <w:sz w:val="23"/>
        </w:rPr>
      </w:pPr>
    </w:p>
    <w:p>
      <w:pPr>
        <w:pStyle w:val="Heading5"/>
        <w:numPr>
          <w:ilvl w:val="0"/>
          <w:numId w:val="63"/>
        </w:numPr>
        <w:tabs>
          <w:tab w:pos="3666" w:val="left" w:leader="none"/>
        </w:tabs>
        <w:spacing w:line="240" w:lineRule="auto" w:before="1" w:after="0"/>
        <w:ind w:left="3665" w:right="0" w:hanging="346"/>
        <w:jc w:val="left"/>
      </w:pPr>
      <w:r>
        <w:rPr/>
        <w:t>MATERIALS AND</w:t>
      </w:r>
      <w:r>
        <w:rPr>
          <w:spacing w:val="-6"/>
        </w:rPr>
        <w:t> </w:t>
      </w:r>
      <w:r>
        <w:rPr/>
        <w:t>METHODS</w:t>
      </w:r>
    </w:p>
    <w:p>
      <w:pPr>
        <w:pStyle w:val="BodyText"/>
        <w:spacing w:before="4"/>
        <w:rPr>
          <w:b/>
          <w:sz w:val="22"/>
        </w:rPr>
      </w:pPr>
    </w:p>
    <w:p>
      <w:pPr>
        <w:pStyle w:val="BodyText"/>
        <w:spacing w:line="274" w:lineRule="exact" w:before="1"/>
        <w:ind w:left="260" w:right="1205"/>
        <w:jc w:val="both"/>
      </w:pPr>
      <w:r>
        <w:rPr/>
        <w:t>When making an inquiry is necessary to follow a suitable methodology to thereby obtain reliable results.</w:t>
      </w:r>
    </w:p>
    <w:p>
      <w:pPr>
        <w:pStyle w:val="BodyText"/>
        <w:ind w:left="260" w:right="1200" w:firstLine="706"/>
        <w:jc w:val="both"/>
      </w:pPr>
      <w:r>
        <w:rPr/>
        <w:t>In this chapter we will mention the way we conduct research to achieve the desired objectives, describe the subjects who were under investigation, and the resources that were used and the procedure by which we conduct research.</w:t>
      </w:r>
    </w:p>
    <w:p>
      <w:pPr>
        <w:pStyle w:val="BodyText"/>
      </w:pPr>
    </w:p>
    <w:p>
      <w:pPr>
        <w:pStyle w:val="ListParagraph"/>
        <w:numPr>
          <w:ilvl w:val="1"/>
          <w:numId w:val="64"/>
        </w:numPr>
        <w:tabs>
          <w:tab w:pos="665" w:val="left" w:leader="none"/>
        </w:tabs>
        <w:spacing w:line="240" w:lineRule="auto" w:before="0" w:after="0"/>
        <w:ind w:left="664" w:right="0" w:hanging="404"/>
        <w:jc w:val="both"/>
        <w:rPr>
          <w:sz w:val="24"/>
        </w:rPr>
      </w:pPr>
      <w:r>
        <w:rPr>
          <w:sz w:val="24"/>
        </w:rPr>
        <w:t>SUBJECTED</w:t>
      </w:r>
    </w:p>
    <w:p>
      <w:pPr>
        <w:pStyle w:val="BodyText"/>
      </w:pPr>
    </w:p>
    <w:p>
      <w:pPr>
        <w:pStyle w:val="BodyText"/>
        <w:ind w:left="260" w:right="1195"/>
        <w:jc w:val="both"/>
      </w:pPr>
      <w:r>
        <w:rPr/>
        <w:t>After establishing the population of dentists who live in the city of Los Mochis, for the study took a sample of 30, which were subjected to a preliminary survey which were key questions with which we verify that fulfill characteristics we seek as are a minimum age of 15, who work in shifts of 8 hours, plus check showed the characteristic symptoms of the syndrome. Dentists who participated with us are people who work in both the Mexican Social Security Institute (IMSS) and particular.</w:t>
      </w:r>
    </w:p>
    <w:p>
      <w:pPr>
        <w:pStyle w:val="BodyText"/>
      </w:pPr>
    </w:p>
    <w:p>
      <w:pPr>
        <w:pStyle w:val="ListParagraph"/>
        <w:numPr>
          <w:ilvl w:val="1"/>
          <w:numId w:val="64"/>
        </w:numPr>
        <w:tabs>
          <w:tab w:pos="665" w:val="left" w:leader="none"/>
        </w:tabs>
        <w:spacing w:line="240" w:lineRule="auto" w:before="0" w:after="0"/>
        <w:ind w:left="664" w:right="0" w:hanging="404"/>
        <w:jc w:val="both"/>
        <w:rPr>
          <w:sz w:val="24"/>
        </w:rPr>
      </w:pPr>
      <w:r>
        <w:rPr>
          <w:sz w:val="24"/>
        </w:rPr>
        <w:t>PROCEDURE</w:t>
      </w:r>
    </w:p>
    <w:p>
      <w:pPr>
        <w:pStyle w:val="BodyText"/>
      </w:pPr>
    </w:p>
    <w:p>
      <w:pPr>
        <w:pStyle w:val="BodyText"/>
        <w:ind w:left="260" w:right="1193"/>
        <w:jc w:val="both"/>
      </w:pPr>
      <w:r>
        <w:rPr/>
        <w:t>For the study first contacted some dentists to perform a small survey, </w:t>
      </w:r>
      <w:r>
        <w:rPr>
          <w:spacing w:val="-3"/>
        </w:rPr>
        <w:t>we </w:t>
      </w:r>
      <w:r>
        <w:rPr/>
        <w:t>also seek private clinics located in the city of Los Mochis, visited them and </w:t>
      </w:r>
      <w:r>
        <w:rPr>
          <w:spacing w:val="-3"/>
        </w:rPr>
        <w:t>we </w:t>
      </w:r>
      <w:r>
        <w:rPr/>
        <w:t>apply the survey would inform us to determine whether it was properly done. Dentists who </w:t>
      </w:r>
      <w:r>
        <w:rPr>
          <w:spacing w:val="-3"/>
        </w:rPr>
        <w:t>we</w:t>
      </w:r>
      <w:r>
        <w:rPr>
          <w:spacing w:val="60"/>
        </w:rPr>
        <w:t> </w:t>
      </w:r>
      <w:r>
        <w:rPr/>
        <w:t>interviewed in the survey said they would cooperate with the investigation and agreed to make an appointment to apply the full</w:t>
      </w:r>
      <w:r>
        <w:rPr>
          <w:spacing w:val="-17"/>
        </w:rPr>
        <w:t> </w:t>
      </w:r>
      <w:r>
        <w:rPr/>
        <w:t>survey.</w:t>
      </w:r>
    </w:p>
    <w:p>
      <w:pPr>
        <w:pStyle w:val="BodyText"/>
        <w:spacing w:line="274" w:lineRule="exact" w:before="8"/>
        <w:ind w:left="260" w:right="1210" w:firstLine="706"/>
        <w:jc w:val="both"/>
      </w:pPr>
      <w:r>
        <w:rPr/>
        <w:t>When visiting the dentist, first explained the reason for our research and question whether they were aware of the condition of carpal tunnel syndrome.</w:t>
      </w:r>
    </w:p>
    <w:p>
      <w:pPr>
        <w:pStyle w:val="BodyText"/>
        <w:ind w:left="260" w:right="1198"/>
        <w:jc w:val="both"/>
      </w:pPr>
      <w:r>
        <w:rPr/>
        <w:t>Were administered the first survey asking general data such as age and seniority. We also asked about their employment cycle, if they take breaks between patients and how long, as well as which activity is mostly done that.</w:t>
      </w:r>
    </w:p>
    <w:p>
      <w:pPr>
        <w:pStyle w:val="BodyText"/>
        <w:ind w:left="260" w:right="1194" w:firstLine="706"/>
        <w:jc w:val="both"/>
      </w:pPr>
      <w:r>
        <w:rPr/>
        <w:t>Then we move to questions regarding symptoms that could give us evidence that the dentist may have the syndrome, another important fact is his health, which is if they have a chronic degenerative disease, which make dentists more likely to have syndrome.</w:t>
      </w:r>
    </w:p>
    <w:p>
      <w:pPr>
        <w:pStyle w:val="BodyText"/>
        <w:ind w:left="260" w:right="1190" w:firstLine="706"/>
        <w:jc w:val="both"/>
      </w:pPr>
      <w:r>
        <w:rPr/>
        <w:t>Carpal tunnel syndrome can be identified by some simple tests such as test Durkan (JA Durkan., 1991), Phalen (George S. Phalen) and Tinel (Jules Tinel, 1879- 1952), which will be explained later.</w:t>
      </w:r>
    </w:p>
    <w:p>
      <w:pPr>
        <w:pStyle w:val="BodyText"/>
        <w:spacing w:line="274" w:lineRule="exact" w:before="8"/>
        <w:ind w:left="260" w:right="1208"/>
        <w:jc w:val="both"/>
      </w:pPr>
      <w:r>
        <w:rPr/>
        <w:t>We apply the tests to the dentist to have a diagnosis of possible disease carpal tunnel syndrome.</w:t>
      </w:r>
    </w:p>
    <w:p>
      <w:pPr>
        <w:pStyle w:val="BodyText"/>
        <w:spacing w:before="8"/>
        <w:rPr>
          <w:sz w:val="23"/>
        </w:rPr>
      </w:pPr>
    </w:p>
    <w:p>
      <w:pPr>
        <w:pStyle w:val="ListParagraph"/>
        <w:numPr>
          <w:ilvl w:val="1"/>
          <w:numId w:val="64"/>
        </w:numPr>
        <w:tabs>
          <w:tab w:pos="665" w:val="left" w:leader="none"/>
        </w:tabs>
        <w:spacing w:line="240" w:lineRule="auto" w:before="0" w:after="0"/>
        <w:ind w:left="664" w:right="0" w:hanging="404"/>
        <w:jc w:val="both"/>
        <w:rPr>
          <w:sz w:val="24"/>
        </w:rPr>
      </w:pPr>
      <w:r>
        <w:rPr>
          <w:sz w:val="24"/>
        </w:rPr>
        <w:t>DIAGNOSTIC</w:t>
      </w:r>
      <w:r>
        <w:rPr>
          <w:spacing w:val="-4"/>
          <w:sz w:val="24"/>
        </w:rPr>
        <w:t> </w:t>
      </w:r>
      <w:r>
        <w:rPr>
          <w:sz w:val="24"/>
        </w:rPr>
        <w:t>TESTS</w:t>
      </w:r>
    </w:p>
    <w:p>
      <w:pPr>
        <w:spacing w:after="0" w:line="240" w:lineRule="auto"/>
        <w:jc w:val="both"/>
        <w:rPr>
          <w:sz w:val="24"/>
        </w:rPr>
        <w:sectPr>
          <w:pgSz w:w="12240" w:h="15840"/>
          <w:pgMar w:header="698" w:footer="1051" w:top="1200" w:bottom="1240" w:left="1180" w:right="240"/>
        </w:sectPr>
      </w:pPr>
    </w:p>
    <w:p>
      <w:pPr>
        <w:pStyle w:val="BodyText"/>
        <w:spacing w:before="10"/>
        <w:rPr>
          <w:sz w:val="15"/>
        </w:rPr>
      </w:pPr>
    </w:p>
    <w:p>
      <w:pPr>
        <w:pStyle w:val="BodyText"/>
        <w:spacing w:before="70"/>
        <w:ind w:left="260" w:right="1203"/>
        <w:jc w:val="both"/>
      </w:pPr>
      <w:r>
        <w:rPr/>
        <w:t>To get a clear diagnosis of the specific symptoms of carpal tunnel syndrome there are several diagnostic tests which are simple and easy to implement, in this study carpal tunnel syndrome will be evaluated with tests Durkan, Phalen and Tinel.</w:t>
      </w:r>
    </w:p>
    <w:p>
      <w:pPr>
        <w:pStyle w:val="BodyText"/>
        <w:spacing w:line="242" w:lineRule="auto"/>
        <w:ind w:left="260" w:right="1199"/>
        <w:jc w:val="both"/>
      </w:pPr>
      <w:r>
        <w:rPr/>
        <w:t>Antonio Jurado in his book Manual of Diagnostic Tests, Orthopaedics (2002), describes the tests:</w:t>
      </w:r>
    </w:p>
    <w:p>
      <w:pPr>
        <w:pStyle w:val="BodyText"/>
        <w:spacing w:before="8"/>
        <w:rPr>
          <w:sz w:val="23"/>
        </w:rPr>
      </w:pPr>
    </w:p>
    <w:p>
      <w:pPr>
        <w:pStyle w:val="ListParagraph"/>
        <w:numPr>
          <w:ilvl w:val="1"/>
          <w:numId w:val="64"/>
        </w:numPr>
        <w:tabs>
          <w:tab w:pos="665" w:val="left" w:leader="none"/>
        </w:tabs>
        <w:spacing w:line="240" w:lineRule="auto" w:before="1" w:after="0"/>
        <w:ind w:left="664" w:right="0" w:hanging="404"/>
        <w:jc w:val="both"/>
        <w:rPr>
          <w:sz w:val="24"/>
        </w:rPr>
      </w:pPr>
      <w:r>
        <w:rPr>
          <w:sz w:val="24"/>
        </w:rPr>
        <w:t>Durkan</w:t>
      </w:r>
      <w:r>
        <w:rPr>
          <w:spacing w:val="-6"/>
          <w:sz w:val="24"/>
        </w:rPr>
        <w:t> </w:t>
      </w:r>
      <w:r>
        <w:rPr>
          <w:sz w:val="24"/>
        </w:rPr>
        <w:t>TEST</w:t>
      </w:r>
    </w:p>
    <w:p>
      <w:pPr>
        <w:pStyle w:val="BodyText"/>
      </w:pPr>
    </w:p>
    <w:p>
      <w:pPr>
        <w:pStyle w:val="BodyText"/>
        <w:ind w:left="260" w:right="1212"/>
        <w:jc w:val="both"/>
      </w:pPr>
      <w:r>
        <w:rPr/>
        <w:t>Its aim is to highlight the median nerve neuropathy, the patient is positioned sitting with the forearm in supination resting on the couch.</w:t>
      </w:r>
    </w:p>
    <w:p>
      <w:pPr>
        <w:pStyle w:val="BodyText"/>
        <w:spacing w:before="2"/>
        <w:ind w:left="260" w:right="1204" w:firstLine="706"/>
        <w:jc w:val="both"/>
      </w:pPr>
      <w:r>
        <w:rPr/>
        <w:t>The examiner sits in front of the patient places the thumbs of both hands on the median nerve as it passes through the carpal tunnel. The examiner applies direct pressure on the median nerve for at least 30 seconds.</w:t>
      </w:r>
    </w:p>
    <w:p>
      <w:pPr>
        <w:pStyle w:val="BodyText"/>
        <w:spacing w:line="242" w:lineRule="auto"/>
        <w:ind w:left="260" w:right="1197"/>
        <w:jc w:val="both"/>
      </w:pPr>
      <w:r>
        <w:rPr/>
        <w:t>The finding is considered positive if there is tingling in the thumb, index and middle finger side</w:t>
      </w:r>
      <w:r>
        <w:rPr>
          <w:spacing w:val="-4"/>
        </w:rPr>
        <w:t> </w:t>
      </w:r>
      <w:r>
        <w:rPr/>
        <w:t>face.</w:t>
      </w:r>
    </w:p>
    <w:p>
      <w:pPr>
        <w:pStyle w:val="BodyText"/>
        <w:spacing w:before="8"/>
        <w:rPr>
          <w:sz w:val="23"/>
        </w:rPr>
      </w:pPr>
    </w:p>
    <w:p>
      <w:pPr>
        <w:pStyle w:val="ListParagraph"/>
        <w:numPr>
          <w:ilvl w:val="1"/>
          <w:numId w:val="64"/>
        </w:numPr>
        <w:tabs>
          <w:tab w:pos="665" w:val="left" w:leader="none"/>
        </w:tabs>
        <w:spacing w:line="240" w:lineRule="auto" w:before="1" w:after="0"/>
        <w:ind w:left="664" w:right="0" w:hanging="404"/>
        <w:jc w:val="both"/>
        <w:rPr>
          <w:sz w:val="24"/>
        </w:rPr>
      </w:pPr>
      <w:r>
        <w:rPr>
          <w:sz w:val="24"/>
        </w:rPr>
        <w:t>Phalen'sTEST</w:t>
      </w:r>
    </w:p>
    <w:p>
      <w:pPr>
        <w:pStyle w:val="BodyText"/>
      </w:pPr>
    </w:p>
    <w:p>
      <w:pPr>
        <w:pStyle w:val="BodyText"/>
        <w:ind w:left="260" w:right="1201"/>
        <w:jc w:val="both"/>
      </w:pPr>
      <w:r>
        <w:rPr/>
        <w:t>The objective of this test is to demonstrate the median nerve compression under the carpal tunnel. To perform the test, the patient should be sitting with his elbows on the table and forearms perpendicular to it and supination prone neutral position, the examiner simply sits in front of the patient, and asks him to do one in that position full palmar flexion of both wrists facing the fingers, and hold that position about 1 minute.</w:t>
      </w:r>
    </w:p>
    <w:p>
      <w:pPr>
        <w:pStyle w:val="BodyText"/>
      </w:pPr>
    </w:p>
    <w:p>
      <w:pPr>
        <w:pStyle w:val="ListParagraph"/>
        <w:numPr>
          <w:ilvl w:val="1"/>
          <w:numId w:val="64"/>
        </w:numPr>
        <w:tabs>
          <w:tab w:pos="665" w:val="left" w:leader="none"/>
        </w:tabs>
        <w:spacing w:line="240" w:lineRule="auto" w:before="0" w:after="0"/>
        <w:ind w:left="664" w:right="0" w:hanging="404"/>
        <w:jc w:val="both"/>
        <w:rPr>
          <w:sz w:val="24"/>
        </w:rPr>
      </w:pPr>
      <w:r>
        <w:rPr>
          <w:sz w:val="24"/>
        </w:rPr>
        <w:t>Tinel</w:t>
      </w:r>
      <w:r>
        <w:rPr>
          <w:spacing w:val="-4"/>
          <w:sz w:val="24"/>
        </w:rPr>
        <w:t> </w:t>
      </w:r>
      <w:r>
        <w:rPr>
          <w:sz w:val="24"/>
        </w:rPr>
        <w:t>test</w:t>
      </w:r>
    </w:p>
    <w:p>
      <w:pPr>
        <w:pStyle w:val="BodyText"/>
      </w:pPr>
    </w:p>
    <w:p>
      <w:pPr>
        <w:pStyle w:val="BodyText"/>
        <w:ind w:left="260" w:right="1207"/>
        <w:jc w:val="both"/>
      </w:pPr>
      <w:r>
        <w:rPr/>
        <w:t>In the Tinel test, the doctor taps or press the median nerve in the patient's wrist. The test is positive if there is a kind of cramp in the fingers or a sense of shock. (NINDS, 2003).</w:t>
      </w:r>
    </w:p>
    <w:p>
      <w:pPr>
        <w:pStyle w:val="BodyText"/>
        <w:rPr>
          <w:sz w:val="20"/>
        </w:rPr>
      </w:pPr>
    </w:p>
    <w:p>
      <w:pPr>
        <w:pStyle w:val="BodyText"/>
        <w:spacing w:before="9"/>
        <w:rPr>
          <w:sz w:val="21"/>
        </w:rPr>
      </w:pPr>
    </w:p>
    <w:p>
      <w:pPr>
        <w:pStyle w:val="BodyText"/>
        <w:tabs>
          <w:tab w:pos="2777" w:val="left" w:leader="none"/>
          <w:tab w:pos="5585" w:val="left" w:leader="none"/>
          <w:tab w:pos="8582" w:val="left" w:leader="none"/>
        </w:tabs>
        <w:spacing w:before="69"/>
        <w:ind w:left="260" w:right="1187"/>
      </w:pPr>
      <w:r>
        <w:rPr/>
        <w:t>FORMAT</w:t>
      </w:r>
      <w:r>
        <w:rPr>
          <w:spacing w:val="-1"/>
        </w:rPr>
        <w:t> </w:t>
      </w:r>
      <w:r>
        <w:rPr/>
        <w:t>No.</w:t>
      </w:r>
      <w:r>
        <w:rPr>
          <w:u w:val="single"/>
        </w:rPr>
        <w:t> </w:t>
        <w:tab/>
      </w:r>
      <w:r>
        <w:rPr/>
        <w:tab/>
        <w:t>Date of</w:t>
      </w:r>
      <w:r>
        <w:rPr>
          <w:spacing w:val="-3"/>
        </w:rPr>
        <w:t> </w:t>
      </w:r>
      <w:r>
        <w:rPr/>
        <w:t>issue:</w:t>
      </w:r>
      <w:r>
        <w:rPr>
          <w:u w:val="single"/>
        </w:rPr>
        <w:t> </w:t>
        <w:tab/>
      </w:r>
    </w:p>
    <w:p>
      <w:pPr>
        <w:pStyle w:val="BodyText"/>
        <w:spacing w:before="11"/>
        <w:rPr>
          <w:sz w:val="17"/>
        </w:rPr>
      </w:pPr>
    </w:p>
    <w:p>
      <w:pPr>
        <w:pStyle w:val="BodyText"/>
        <w:spacing w:before="69"/>
        <w:ind w:left="261" w:right="1200"/>
        <w:jc w:val="center"/>
      </w:pPr>
      <w:r>
        <w:rPr/>
        <w:t>Anthropometric Format</w:t>
      </w:r>
    </w:p>
    <w:p>
      <w:pPr>
        <w:pStyle w:val="BodyText"/>
      </w:pPr>
    </w:p>
    <w:p>
      <w:pPr>
        <w:pStyle w:val="BodyText"/>
        <w:ind w:left="261" w:right="1198"/>
        <w:jc w:val="center"/>
      </w:pPr>
      <w:r>
        <w:rPr/>
        <w:t>GENERAL DATA</w:t>
      </w:r>
    </w:p>
    <w:p>
      <w:pPr>
        <w:pStyle w:val="BodyText"/>
        <w:tabs>
          <w:tab w:pos="6773" w:val="left" w:leader="none"/>
        </w:tabs>
        <w:spacing w:before="2"/>
        <w:ind w:left="260" w:right="1187"/>
      </w:pPr>
      <w:r>
        <w:rPr/>
        <w:t>Name:</w:t>
      </w:r>
      <w:r>
        <w:rPr>
          <w:u w:val="single"/>
        </w:rPr>
        <w:t> </w:t>
        <w:tab/>
      </w:r>
    </w:p>
    <w:p>
      <w:pPr>
        <w:pStyle w:val="BodyText"/>
        <w:tabs>
          <w:tab w:pos="2684" w:val="left" w:leader="none"/>
          <w:tab w:pos="5618" w:val="left" w:leader="none"/>
          <w:tab w:pos="9143" w:val="left" w:leader="none"/>
        </w:tabs>
        <w:spacing w:line="274" w:lineRule="exact"/>
        <w:ind w:left="260" w:right="1187"/>
      </w:pPr>
      <w:r>
        <w:rPr/>
        <w:t>Age:</w:t>
      </w:r>
      <w:r>
        <w:rPr>
          <w:u w:val="single"/>
        </w:rPr>
        <w:t> </w:t>
        <w:tab/>
      </w:r>
      <w:r>
        <w:rPr/>
        <w:t>Gender:</w:t>
      </w:r>
      <w:r>
        <w:rPr>
          <w:u w:val="single"/>
        </w:rPr>
        <w:tab/>
      </w:r>
      <w:r>
        <w:rPr/>
        <w:t>Antiqueness</w:t>
      </w:r>
      <w:r>
        <w:rPr>
          <w:spacing w:val="1"/>
        </w:rPr>
        <w:t> </w:t>
      </w:r>
      <w:r>
        <w:rPr/>
        <w:t>:</w:t>
      </w:r>
      <w:r>
        <w:rPr>
          <w:u w:val="single"/>
        </w:rPr>
        <w:t> </w:t>
        <w:tab/>
      </w:r>
    </w:p>
    <w:p>
      <w:pPr>
        <w:pStyle w:val="BodyText"/>
        <w:tabs>
          <w:tab w:pos="5151" w:val="left" w:leader="none"/>
          <w:tab w:pos="9102" w:val="left" w:leader="none"/>
        </w:tabs>
        <w:spacing w:before="2"/>
        <w:ind w:left="260" w:right="1187"/>
      </w:pPr>
      <w:r>
        <w:rPr/>
        <w:t>Birthplace:</w:t>
      </w:r>
      <w:r>
        <w:rPr>
          <w:spacing w:val="-3"/>
        </w:rPr>
        <w:t> </w:t>
      </w:r>
      <w:r>
        <w:rPr/>
        <w:t>Father:</w:t>
      </w:r>
      <w:r>
        <w:rPr>
          <w:u w:val="single"/>
        </w:rPr>
        <w:t> </w:t>
        <w:tab/>
      </w:r>
      <w:r>
        <w:rPr/>
        <w:t>Mother:</w:t>
      </w:r>
      <w:r>
        <w:rPr>
          <w:u w:val="single"/>
        </w:rPr>
        <w:t> </w:t>
        <w:tab/>
      </w:r>
    </w:p>
    <w:p>
      <w:pPr>
        <w:pStyle w:val="BodyText"/>
        <w:spacing w:before="11"/>
        <w:rPr>
          <w:sz w:val="17"/>
        </w:rPr>
      </w:pPr>
    </w:p>
    <w:p>
      <w:pPr>
        <w:pStyle w:val="BodyText"/>
        <w:spacing w:line="275" w:lineRule="exact" w:before="69"/>
        <w:ind w:left="261" w:right="1198"/>
        <w:jc w:val="center"/>
      </w:pPr>
      <w:r>
        <w:rPr/>
        <w:t>PROFESSIONAL DATA</w:t>
      </w:r>
    </w:p>
    <w:p>
      <w:pPr>
        <w:pStyle w:val="BodyText"/>
        <w:tabs>
          <w:tab w:pos="3752" w:val="left" w:leader="none"/>
          <w:tab w:pos="5918" w:val="left" w:leader="none"/>
          <w:tab w:pos="8761" w:val="left" w:leader="none"/>
        </w:tabs>
        <w:spacing w:line="275" w:lineRule="exact"/>
        <w:ind w:left="260" w:right="1187"/>
      </w:pPr>
      <w:r>
        <w:rPr/>
        <w:t>Breaks: Every half</w:t>
      </w:r>
      <w:r>
        <w:rPr>
          <w:spacing w:val="-5"/>
        </w:rPr>
        <w:t> </w:t>
      </w:r>
      <w:r>
        <w:rPr/>
        <w:t>hour:</w:t>
      </w:r>
      <w:r>
        <w:rPr>
          <w:u w:val="single"/>
        </w:rPr>
        <w:t> </w:t>
        <w:tab/>
      </w:r>
      <w:r>
        <w:rPr/>
        <w:t>Every</w:t>
      </w:r>
      <w:r>
        <w:rPr>
          <w:spacing w:val="-1"/>
        </w:rPr>
        <w:t> </w:t>
      </w:r>
      <w:r>
        <w:rPr/>
        <w:t>hour</w:t>
      </w:r>
      <w:r>
        <w:rPr>
          <w:spacing w:val="2"/>
        </w:rPr>
        <w:t> </w:t>
      </w:r>
      <w:r>
        <w:rPr>
          <w:spacing w:val="-5"/>
        </w:rPr>
        <w:t>:</w:t>
      </w:r>
      <w:r>
        <w:rPr>
          <w:spacing w:val="-5"/>
          <w:u w:val="single"/>
        </w:rPr>
        <w:t> </w:t>
        <w:tab/>
      </w:r>
      <w:r>
        <w:rPr/>
        <w:t>An hour half an</w:t>
      </w:r>
      <w:r>
        <w:rPr>
          <w:spacing w:val="-14"/>
        </w:rPr>
        <w:t> </w:t>
      </w:r>
      <w:r>
        <w:rPr/>
        <w:t>hour:</w:t>
      </w:r>
      <w:r>
        <w:rPr>
          <w:u w:val="single"/>
        </w:rPr>
        <w:t> </w:t>
        <w:tab/>
      </w:r>
    </w:p>
    <w:p>
      <w:pPr>
        <w:pStyle w:val="BodyText"/>
        <w:tabs>
          <w:tab w:pos="3767" w:val="left" w:leader="none"/>
          <w:tab w:pos="6023" w:val="left" w:leader="none"/>
          <w:tab w:pos="8131" w:val="left" w:leader="none"/>
        </w:tabs>
        <w:spacing w:before="2"/>
        <w:ind w:left="260" w:right="1187"/>
      </w:pPr>
      <w:r>
        <w:rPr/>
        <w:t>Break time:</w:t>
      </w:r>
      <w:r>
        <w:rPr>
          <w:spacing w:val="-1"/>
        </w:rPr>
        <w:t> </w:t>
      </w:r>
      <w:r>
        <w:rPr/>
        <w:t>Five</w:t>
      </w:r>
      <w:r>
        <w:rPr>
          <w:spacing w:val="-1"/>
        </w:rPr>
        <w:t> </w:t>
      </w:r>
      <w:r>
        <w:rPr/>
        <w:t>minutes:</w:t>
      </w:r>
      <w:r>
        <w:rPr>
          <w:u w:val="single"/>
        </w:rPr>
        <w:tab/>
      </w:r>
      <w:r>
        <w:rPr/>
        <w:t>Ten</w:t>
      </w:r>
      <w:r>
        <w:rPr>
          <w:spacing w:val="-1"/>
        </w:rPr>
        <w:t> </w:t>
      </w:r>
      <w:r>
        <w:rPr/>
        <w:t>minutes:</w:t>
      </w:r>
      <w:r>
        <w:rPr>
          <w:u w:val="single"/>
        </w:rPr>
        <w:tab/>
      </w:r>
      <w:r>
        <w:rPr/>
        <w:t>Half</w:t>
      </w:r>
      <w:r>
        <w:rPr>
          <w:spacing w:val="-1"/>
        </w:rPr>
        <w:t> </w:t>
      </w:r>
      <w:r>
        <w:rPr/>
        <w:t>hour: </w:t>
      </w:r>
      <w:r>
        <w:rPr>
          <w:w w:val="100"/>
          <w:u w:val="single"/>
        </w:rPr>
        <w:t> </w:t>
      </w:r>
      <w:r>
        <w:rPr>
          <w:u w:val="single"/>
        </w:rPr>
        <w:tab/>
      </w:r>
    </w:p>
    <w:p>
      <w:pPr>
        <w:pStyle w:val="BodyText"/>
        <w:tabs>
          <w:tab w:pos="3170" w:val="left" w:leader="none"/>
          <w:tab w:pos="3516" w:val="left" w:leader="none"/>
        </w:tabs>
        <w:spacing w:line="254" w:lineRule="auto"/>
        <w:ind w:left="966" w:right="4043" w:hanging="707"/>
      </w:pPr>
      <w:r>
        <w:rPr/>
        <w:drawing>
          <wp:anchor distT="0" distB="0" distL="0" distR="0" allowOverlap="1" layoutInCell="1" locked="0" behindDoc="1" simplePos="0" relativeHeight="267893375">
            <wp:simplePos x="0" y="0"/>
            <wp:positionH relativeFrom="page">
              <wp:posOffset>1143304</wp:posOffset>
            </wp:positionH>
            <wp:positionV relativeFrom="paragraph">
              <wp:posOffset>176426</wp:posOffset>
            </wp:positionV>
            <wp:extent cx="140207" cy="371856"/>
            <wp:effectExtent l="0" t="0" r="0" b="0"/>
            <wp:wrapNone/>
            <wp:docPr id="201" name="image22.png" descr=""/>
            <wp:cNvGraphicFramePr>
              <a:graphicFrameLocks noChangeAspect="1"/>
            </wp:cNvGraphicFramePr>
            <a:graphic>
              <a:graphicData uri="http://schemas.openxmlformats.org/drawingml/2006/picture">
                <pic:pic>
                  <pic:nvPicPr>
                    <pic:cNvPr id="202" name="image22.png"/>
                    <pic:cNvPicPr/>
                  </pic:nvPicPr>
                  <pic:blipFill>
                    <a:blip r:embed="rId60" cstate="print"/>
                    <a:stretch>
                      <a:fillRect/>
                    </a:stretch>
                  </pic:blipFill>
                  <pic:spPr>
                    <a:xfrm>
                      <a:off x="0" y="0"/>
                      <a:ext cx="140207" cy="371856"/>
                    </a:xfrm>
                    <a:prstGeom prst="rect">
                      <a:avLst/>
                    </a:prstGeom>
                  </pic:spPr>
                </pic:pic>
              </a:graphicData>
            </a:graphic>
          </wp:anchor>
        </w:drawing>
      </w:r>
      <w:r>
        <w:rPr/>
        <w:t>Work Cycle:How often performed, (list from highest to</w:t>
      </w:r>
      <w:r>
        <w:rPr>
          <w:spacing w:val="-28"/>
        </w:rPr>
        <w:t> </w:t>
      </w:r>
      <w:r>
        <w:rPr/>
        <w:t>lowest) Cleanings</w:t>
        <w:tab/>
        <w:t>(</w:t>
        <w:tab/>
        <w:t>)</w:t>
      </w:r>
    </w:p>
    <w:p>
      <w:pPr>
        <w:pStyle w:val="BodyText"/>
        <w:tabs>
          <w:tab w:pos="3185" w:val="left" w:leader="none"/>
          <w:tab w:pos="3530" w:val="left" w:leader="none"/>
        </w:tabs>
        <w:ind w:left="966" w:right="1187"/>
      </w:pPr>
      <w:r>
        <w:rPr/>
        <w:t>Repairs</w:t>
      </w:r>
      <w:r>
        <w:rPr>
          <w:spacing w:val="-1"/>
        </w:rPr>
        <w:t> </w:t>
      </w:r>
      <w:r>
        <w:rPr/>
        <w:t>grindstone</w:t>
        <w:tab/>
        <w:t>(</w:t>
        <w:tab/>
        <w:t>)</w:t>
      </w:r>
    </w:p>
    <w:p>
      <w:pPr>
        <w:spacing w:after="0"/>
        <w:sectPr>
          <w:pgSz w:w="12240" w:h="15840"/>
          <w:pgMar w:header="698" w:footer="1051" w:top="1200" w:bottom="1240" w:left="1180" w:right="240"/>
        </w:sectPr>
      </w:pPr>
    </w:p>
    <w:p>
      <w:pPr>
        <w:pStyle w:val="BodyText"/>
        <w:spacing w:before="2"/>
        <w:rPr>
          <w:sz w:val="17"/>
        </w:rPr>
      </w:pPr>
    </w:p>
    <w:p>
      <w:pPr>
        <w:pStyle w:val="BodyText"/>
        <w:tabs>
          <w:tab w:pos="3156" w:val="left" w:leader="none"/>
          <w:tab w:pos="3506" w:val="left" w:leader="none"/>
        </w:tabs>
        <w:spacing w:before="69"/>
        <w:ind w:left="966" w:right="1187"/>
      </w:pPr>
      <w:r>
        <w:rPr/>
        <w:drawing>
          <wp:anchor distT="0" distB="0" distL="0" distR="0" allowOverlap="1" layoutInCell="1" locked="0" behindDoc="0" simplePos="0" relativeHeight="4288">
            <wp:simplePos x="0" y="0"/>
            <wp:positionH relativeFrom="page">
              <wp:posOffset>1143304</wp:posOffset>
            </wp:positionH>
            <wp:positionV relativeFrom="paragraph">
              <wp:posOffset>34364</wp:posOffset>
            </wp:positionV>
            <wp:extent cx="140207" cy="371855"/>
            <wp:effectExtent l="0" t="0" r="0" b="0"/>
            <wp:wrapNone/>
            <wp:docPr id="203" name="image22.png" descr=""/>
            <wp:cNvGraphicFramePr>
              <a:graphicFrameLocks noChangeAspect="1"/>
            </wp:cNvGraphicFramePr>
            <a:graphic>
              <a:graphicData uri="http://schemas.openxmlformats.org/drawingml/2006/picture">
                <pic:pic>
                  <pic:nvPicPr>
                    <pic:cNvPr id="204" name="image22.png"/>
                    <pic:cNvPicPr/>
                  </pic:nvPicPr>
                  <pic:blipFill>
                    <a:blip r:embed="rId60" cstate="print"/>
                    <a:stretch>
                      <a:fillRect/>
                    </a:stretch>
                  </pic:blipFill>
                  <pic:spPr>
                    <a:xfrm>
                      <a:off x="0" y="0"/>
                      <a:ext cx="140207" cy="371855"/>
                    </a:xfrm>
                    <a:prstGeom prst="rect">
                      <a:avLst/>
                    </a:prstGeom>
                  </pic:spPr>
                </pic:pic>
              </a:graphicData>
            </a:graphic>
          </wp:anchor>
        </w:drawing>
      </w:r>
      <w:r>
        <w:rPr/>
        <w:t>Endodontics</w:t>
        <w:tab/>
        <w:t>(</w:t>
        <w:tab/>
        <w:t>)</w:t>
      </w:r>
    </w:p>
    <w:p>
      <w:pPr>
        <w:pStyle w:val="BodyText"/>
        <w:tabs>
          <w:tab w:pos="3170" w:val="left" w:leader="none"/>
          <w:tab w:pos="3516" w:val="left" w:leader="none"/>
        </w:tabs>
        <w:spacing w:before="17"/>
        <w:ind w:left="966" w:right="1187"/>
      </w:pPr>
      <w:r>
        <w:rPr/>
        <w:t>Exodontia</w:t>
        <w:tab/>
        <w:t>(</w:t>
        <w:tab/>
        <w:t>)</w:t>
      </w:r>
    </w:p>
    <w:p>
      <w:pPr>
        <w:pStyle w:val="BodyText"/>
        <w:spacing w:before="2"/>
        <w:ind w:left="261" w:right="1198"/>
        <w:jc w:val="center"/>
      </w:pPr>
      <w:r>
        <w:rPr/>
        <w:t>SYMPTOMS</w:t>
      </w:r>
    </w:p>
    <w:p>
      <w:pPr>
        <w:pStyle w:val="BodyText"/>
        <w:spacing w:line="254" w:lineRule="auto" w:before="12"/>
        <w:ind w:left="966" w:right="5605"/>
      </w:pPr>
      <w:r>
        <w:rPr/>
        <w:drawing>
          <wp:anchor distT="0" distB="0" distL="0" distR="0" allowOverlap="1" layoutInCell="1" locked="0" behindDoc="0" simplePos="0" relativeHeight="4312">
            <wp:simplePos x="0" y="0"/>
            <wp:positionH relativeFrom="page">
              <wp:posOffset>1143304</wp:posOffset>
            </wp:positionH>
            <wp:positionV relativeFrom="paragraph">
              <wp:posOffset>-1830</wp:posOffset>
            </wp:positionV>
            <wp:extent cx="140207" cy="929639"/>
            <wp:effectExtent l="0" t="0" r="0" b="0"/>
            <wp:wrapNone/>
            <wp:docPr id="205" name="image129.png" descr=""/>
            <wp:cNvGraphicFramePr>
              <a:graphicFrameLocks noChangeAspect="1"/>
            </wp:cNvGraphicFramePr>
            <a:graphic>
              <a:graphicData uri="http://schemas.openxmlformats.org/drawingml/2006/picture">
                <pic:pic>
                  <pic:nvPicPr>
                    <pic:cNvPr id="206" name="image129.png"/>
                    <pic:cNvPicPr/>
                  </pic:nvPicPr>
                  <pic:blipFill>
                    <a:blip r:embed="rId246" cstate="print"/>
                    <a:stretch>
                      <a:fillRect/>
                    </a:stretch>
                  </pic:blipFill>
                  <pic:spPr>
                    <a:xfrm>
                      <a:off x="0" y="0"/>
                      <a:ext cx="140207" cy="929639"/>
                    </a:xfrm>
                    <a:prstGeom prst="rect">
                      <a:avLst/>
                    </a:prstGeom>
                  </pic:spPr>
                </pic:pic>
              </a:graphicData>
            </a:graphic>
          </wp:anchor>
        </w:drawing>
      </w:r>
      <w:r>
        <w:rPr/>
        <w:t>Pain in the wrist, palm or forearm: OR Numbness of hand, fingers: OR Tingling: OR</w:t>
      </w:r>
    </w:p>
    <w:p>
      <w:pPr>
        <w:pStyle w:val="BodyText"/>
        <w:spacing w:line="254" w:lineRule="auto"/>
        <w:ind w:left="966" w:right="6526"/>
      </w:pPr>
      <w:r>
        <w:rPr/>
        <w:t>Fractures, injuries, sprains: OR Weakness: OR</w:t>
      </w:r>
    </w:p>
    <w:p>
      <w:pPr>
        <w:spacing w:after="0" w:line="254" w:lineRule="auto"/>
        <w:sectPr>
          <w:pgSz w:w="12240" w:h="15840"/>
          <w:pgMar w:header="698" w:footer="1051" w:top="1200" w:bottom="1240" w:left="1180" w:right="240"/>
        </w:sectPr>
      </w:pPr>
    </w:p>
    <w:p>
      <w:pPr>
        <w:pStyle w:val="BodyText"/>
        <w:spacing w:before="10"/>
        <w:rPr>
          <w:sz w:val="23"/>
        </w:rPr>
      </w:pPr>
    </w:p>
    <w:p>
      <w:pPr>
        <w:pStyle w:val="BodyText"/>
        <w:spacing w:line="254" w:lineRule="auto"/>
        <w:ind w:left="966" w:right="-15"/>
      </w:pPr>
      <w:r>
        <w:rPr/>
        <w:drawing>
          <wp:anchor distT="0" distB="0" distL="0" distR="0" allowOverlap="1" layoutInCell="1" locked="0" behindDoc="0" simplePos="0" relativeHeight="4336">
            <wp:simplePos x="0" y="0"/>
            <wp:positionH relativeFrom="page">
              <wp:posOffset>1143304</wp:posOffset>
            </wp:positionH>
            <wp:positionV relativeFrom="paragraph">
              <wp:posOffset>-9450</wp:posOffset>
            </wp:positionV>
            <wp:extent cx="140207" cy="926591"/>
            <wp:effectExtent l="0" t="0" r="0" b="0"/>
            <wp:wrapNone/>
            <wp:docPr id="207" name="image130.png" descr=""/>
            <wp:cNvGraphicFramePr>
              <a:graphicFrameLocks noChangeAspect="1"/>
            </wp:cNvGraphicFramePr>
            <a:graphic>
              <a:graphicData uri="http://schemas.openxmlformats.org/drawingml/2006/picture">
                <pic:pic>
                  <pic:nvPicPr>
                    <pic:cNvPr id="208" name="image130.png"/>
                    <pic:cNvPicPr/>
                  </pic:nvPicPr>
                  <pic:blipFill>
                    <a:blip r:embed="rId247" cstate="print"/>
                    <a:stretch>
                      <a:fillRect/>
                    </a:stretch>
                  </pic:blipFill>
                  <pic:spPr>
                    <a:xfrm>
                      <a:off x="0" y="0"/>
                      <a:ext cx="140207" cy="926591"/>
                    </a:xfrm>
                    <a:prstGeom prst="rect">
                      <a:avLst/>
                    </a:prstGeom>
                  </pic:spPr>
                </pic:pic>
              </a:graphicData>
            </a:graphic>
          </wp:anchor>
        </w:drawing>
      </w:r>
      <w:r>
        <w:rPr/>
        <w:t>Stress Diabetes Thyroid Arthritis Hypertension</w:t>
      </w:r>
    </w:p>
    <w:p>
      <w:pPr>
        <w:pStyle w:val="BodyText"/>
        <w:spacing w:line="258" w:lineRule="exact"/>
        <w:ind w:left="620"/>
      </w:pPr>
      <w:r>
        <w:rPr/>
        <w:br w:type="column"/>
      </w:r>
      <w:r>
        <w:rPr/>
        <w:t>MEDICALHISTORY</w:t>
      </w:r>
    </w:p>
    <w:p>
      <w:pPr>
        <w:pStyle w:val="BodyText"/>
      </w:pPr>
    </w:p>
    <w:p>
      <w:pPr>
        <w:pStyle w:val="BodyText"/>
      </w:pPr>
    </w:p>
    <w:p>
      <w:pPr>
        <w:pStyle w:val="BodyText"/>
      </w:pPr>
    </w:p>
    <w:p>
      <w:pPr>
        <w:pStyle w:val="BodyText"/>
      </w:pPr>
    </w:p>
    <w:p>
      <w:pPr>
        <w:pStyle w:val="BodyText"/>
      </w:pPr>
    </w:p>
    <w:p>
      <w:pPr>
        <w:pStyle w:val="BodyText"/>
        <w:spacing w:before="6"/>
        <w:rPr>
          <w:sz w:val="30"/>
        </w:rPr>
      </w:pPr>
    </w:p>
    <w:p>
      <w:pPr>
        <w:pStyle w:val="Heading5"/>
        <w:numPr>
          <w:ilvl w:val="0"/>
          <w:numId w:val="63"/>
        </w:numPr>
        <w:tabs>
          <w:tab w:pos="1433" w:val="left" w:leader="none"/>
        </w:tabs>
        <w:spacing w:line="240" w:lineRule="auto" w:before="0" w:after="0"/>
        <w:ind w:left="1432" w:right="0" w:hanging="346"/>
        <w:jc w:val="left"/>
      </w:pPr>
      <w:r>
        <w:rPr/>
        <w:t>ANALYSIS</w:t>
      </w:r>
    </w:p>
    <w:p>
      <w:pPr>
        <w:spacing w:after="0" w:line="240" w:lineRule="auto"/>
        <w:jc w:val="left"/>
        <w:sectPr>
          <w:type w:val="continuous"/>
          <w:pgSz w:w="12240" w:h="15840"/>
          <w:pgMar w:top="1500" w:bottom="280" w:left="1180" w:right="240"/>
          <w:cols w:num="2" w:equalWidth="0">
            <w:col w:w="2386" w:space="870"/>
            <w:col w:w="7564"/>
          </w:cols>
        </w:sectPr>
      </w:pPr>
    </w:p>
    <w:p>
      <w:pPr>
        <w:pStyle w:val="BodyText"/>
        <w:spacing w:before="10"/>
        <w:rPr>
          <w:b/>
          <w:sz w:val="15"/>
        </w:rPr>
      </w:pPr>
    </w:p>
    <w:p>
      <w:pPr>
        <w:pStyle w:val="BodyText"/>
        <w:spacing w:line="274" w:lineRule="exact" w:before="75"/>
        <w:ind w:left="260" w:right="1187"/>
      </w:pPr>
      <w:r>
        <w:rPr/>
        <w:t>Below are presented in tables and graphs the results of surveys of dentists, is data that helped us identify prone to carpal tunnel syndrome.</w:t>
      </w:r>
    </w:p>
    <w:p>
      <w:pPr>
        <w:pStyle w:val="BodyText"/>
        <w:spacing w:line="274" w:lineRule="exact" w:before="4"/>
        <w:ind w:left="260" w:right="1187"/>
      </w:pPr>
      <w:r>
        <w:rPr/>
        <w:t>Mainly shows a comparison chart that shows the personal details of dentists, variables such as gender, age and seniority.</w:t>
      </w:r>
    </w:p>
    <w:p>
      <w:pPr>
        <w:pStyle w:val="BodyText"/>
        <w:spacing w:before="7"/>
        <w:rPr>
          <w:sz w:val="23"/>
        </w:rPr>
      </w:pPr>
    </w:p>
    <w:p>
      <w:pPr>
        <w:pStyle w:val="BodyText"/>
        <w:ind w:left="3059" w:right="1187"/>
      </w:pPr>
      <w:r>
        <w:rPr/>
        <w:t>Table 1:  Ratio gender, age, length.</w:t>
      </w:r>
    </w:p>
    <w:tbl>
      <w:tblPr>
        <w:tblW w:w="0" w:type="auto"/>
        <w:jc w:val="left"/>
        <w:tblInd w:w="54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95"/>
        <w:gridCol w:w="2190"/>
        <w:gridCol w:w="2190"/>
        <w:gridCol w:w="2195"/>
      </w:tblGrid>
      <w:tr>
        <w:trPr>
          <w:trHeight w:val="783" w:hRule="exact"/>
        </w:trPr>
        <w:tc>
          <w:tcPr>
            <w:tcW w:w="2195" w:type="dxa"/>
          </w:tcPr>
          <w:p>
            <w:pPr>
              <w:pStyle w:val="TableParagraph"/>
              <w:spacing w:before="9"/>
              <w:rPr>
                <w:sz w:val="23"/>
              </w:rPr>
            </w:pPr>
          </w:p>
          <w:p>
            <w:pPr>
              <w:pStyle w:val="TableParagraph"/>
              <w:ind w:left="96"/>
              <w:rPr>
                <w:sz w:val="24"/>
              </w:rPr>
            </w:pPr>
            <w:r>
              <w:rPr>
                <w:sz w:val="24"/>
              </w:rPr>
              <w:t>Dentist Age</w:t>
            </w:r>
          </w:p>
        </w:tc>
        <w:tc>
          <w:tcPr>
            <w:tcW w:w="2190" w:type="dxa"/>
          </w:tcPr>
          <w:p>
            <w:pPr>
              <w:pStyle w:val="TableParagraph"/>
              <w:spacing w:before="9"/>
              <w:rPr>
                <w:sz w:val="23"/>
              </w:rPr>
            </w:pPr>
          </w:p>
          <w:p>
            <w:pPr>
              <w:pStyle w:val="TableParagraph"/>
              <w:ind w:left="658" w:right="658"/>
              <w:jc w:val="center"/>
              <w:rPr>
                <w:sz w:val="24"/>
              </w:rPr>
            </w:pPr>
            <w:r>
              <w:rPr>
                <w:sz w:val="24"/>
              </w:rPr>
              <w:t>Gender</w:t>
            </w:r>
          </w:p>
        </w:tc>
        <w:tc>
          <w:tcPr>
            <w:tcW w:w="2190" w:type="dxa"/>
          </w:tcPr>
          <w:p>
            <w:pPr>
              <w:pStyle w:val="TableParagraph"/>
              <w:spacing w:before="9"/>
              <w:rPr>
                <w:sz w:val="23"/>
              </w:rPr>
            </w:pPr>
          </w:p>
          <w:p>
            <w:pPr>
              <w:pStyle w:val="TableParagraph"/>
              <w:ind w:left="656" w:right="660"/>
              <w:jc w:val="center"/>
              <w:rPr>
                <w:sz w:val="24"/>
              </w:rPr>
            </w:pPr>
            <w:r>
              <w:rPr>
                <w:sz w:val="24"/>
              </w:rPr>
              <w:t>Age</w:t>
            </w:r>
          </w:p>
        </w:tc>
        <w:tc>
          <w:tcPr>
            <w:tcW w:w="2195" w:type="dxa"/>
          </w:tcPr>
          <w:p>
            <w:pPr>
              <w:pStyle w:val="TableParagraph"/>
              <w:spacing w:before="9"/>
              <w:rPr>
                <w:sz w:val="23"/>
              </w:rPr>
            </w:pPr>
          </w:p>
          <w:p>
            <w:pPr>
              <w:pStyle w:val="TableParagraph"/>
              <w:ind w:left="269" w:right="269"/>
              <w:jc w:val="center"/>
              <w:rPr>
                <w:sz w:val="24"/>
              </w:rPr>
            </w:pPr>
            <w:r>
              <w:rPr>
                <w:sz w:val="24"/>
              </w:rPr>
              <w:t>(years worked)</w:t>
            </w:r>
          </w:p>
        </w:tc>
      </w:tr>
      <w:tr>
        <w:trPr>
          <w:trHeight w:val="475" w:hRule="exact"/>
        </w:trPr>
        <w:tc>
          <w:tcPr>
            <w:tcW w:w="2195" w:type="dxa"/>
          </w:tcPr>
          <w:p>
            <w:pPr>
              <w:pStyle w:val="TableParagraph"/>
              <w:spacing w:line="272" w:lineRule="exact"/>
              <w:ind w:right="3"/>
              <w:jc w:val="center"/>
              <w:rPr>
                <w:sz w:val="24"/>
              </w:rPr>
            </w:pPr>
            <w:r>
              <w:rPr>
                <w:w w:val="99"/>
                <w:sz w:val="24"/>
              </w:rPr>
              <w:t>1</w:t>
            </w:r>
          </w:p>
        </w:tc>
        <w:tc>
          <w:tcPr>
            <w:tcW w:w="2190" w:type="dxa"/>
          </w:tcPr>
          <w:p>
            <w:pPr>
              <w:pStyle w:val="TableParagraph"/>
              <w:spacing w:line="272" w:lineRule="exact"/>
              <w:ind w:left="656" w:right="660"/>
              <w:jc w:val="center"/>
              <w:rPr>
                <w:sz w:val="24"/>
              </w:rPr>
            </w:pPr>
            <w:r>
              <w:rPr>
                <w:sz w:val="24"/>
              </w:rPr>
              <w:t>Female</w:t>
            </w:r>
          </w:p>
        </w:tc>
        <w:tc>
          <w:tcPr>
            <w:tcW w:w="2190" w:type="dxa"/>
          </w:tcPr>
          <w:p>
            <w:pPr>
              <w:pStyle w:val="TableParagraph"/>
              <w:spacing w:line="272" w:lineRule="exact"/>
              <w:ind w:left="653" w:right="660"/>
              <w:jc w:val="center"/>
              <w:rPr>
                <w:sz w:val="24"/>
              </w:rPr>
            </w:pPr>
            <w:r>
              <w:rPr>
                <w:sz w:val="24"/>
              </w:rPr>
              <w:t>60</w:t>
            </w:r>
          </w:p>
        </w:tc>
        <w:tc>
          <w:tcPr>
            <w:tcW w:w="2195" w:type="dxa"/>
          </w:tcPr>
          <w:p>
            <w:pPr>
              <w:pStyle w:val="TableParagraph"/>
              <w:spacing w:line="272" w:lineRule="exact"/>
              <w:ind w:left="265" w:right="269"/>
              <w:jc w:val="center"/>
              <w:rPr>
                <w:sz w:val="24"/>
              </w:rPr>
            </w:pPr>
            <w:r>
              <w:rPr>
                <w:sz w:val="24"/>
              </w:rPr>
              <w:t>23</w:t>
            </w:r>
          </w:p>
        </w:tc>
      </w:tr>
      <w:tr>
        <w:trPr>
          <w:trHeight w:val="494" w:hRule="exact"/>
        </w:trPr>
        <w:tc>
          <w:tcPr>
            <w:tcW w:w="2195" w:type="dxa"/>
          </w:tcPr>
          <w:p>
            <w:pPr>
              <w:pStyle w:val="TableParagraph"/>
              <w:spacing w:line="272" w:lineRule="exact"/>
              <w:ind w:right="3"/>
              <w:jc w:val="center"/>
              <w:rPr>
                <w:sz w:val="24"/>
              </w:rPr>
            </w:pPr>
            <w:r>
              <w:rPr>
                <w:w w:val="99"/>
                <w:sz w:val="24"/>
              </w:rPr>
              <w:t>2</w:t>
            </w:r>
          </w:p>
        </w:tc>
        <w:tc>
          <w:tcPr>
            <w:tcW w:w="2190" w:type="dxa"/>
          </w:tcPr>
          <w:p>
            <w:pPr>
              <w:pStyle w:val="TableParagraph"/>
              <w:spacing w:line="272" w:lineRule="exact"/>
              <w:ind w:left="656" w:right="660"/>
              <w:jc w:val="center"/>
              <w:rPr>
                <w:sz w:val="24"/>
              </w:rPr>
            </w:pPr>
            <w:r>
              <w:rPr>
                <w:sz w:val="24"/>
              </w:rPr>
              <w:t>Female</w:t>
            </w:r>
          </w:p>
        </w:tc>
        <w:tc>
          <w:tcPr>
            <w:tcW w:w="2190" w:type="dxa"/>
          </w:tcPr>
          <w:p>
            <w:pPr>
              <w:pStyle w:val="TableParagraph"/>
              <w:spacing w:line="272" w:lineRule="exact"/>
              <w:ind w:left="653" w:right="660"/>
              <w:jc w:val="center"/>
              <w:rPr>
                <w:sz w:val="24"/>
              </w:rPr>
            </w:pPr>
            <w:r>
              <w:rPr>
                <w:sz w:val="24"/>
              </w:rPr>
              <w:t>50</w:t>
            </w:r>
          </w:p>
        </w:tc>
        <w:tc>
          <w:tcPr>
            <w:tcW w:w="2195" w:type="dxa"/>
          </w:tcPr>
          <w:p>
            <w:pPr>
              <w:pStyle w:val="TableParagraph"/>
              <w:spacing w:line="272" w:lineRule="exact"/>
              <w:ind w:left="265" w:right="269"/>
              <w:jc w:val="center"/>
              <w:rPr>
                <w:sz w:val="24"/>
              </w:rPr>
            </w:pPr>
            <w:r>
              <w:rPr>
                <w:sz w:val="24"/>
              </w:rPr>
              <w:t>30</w:t>
            </w:r>
          </w:p>
        </w:tc>
      </w:tr>
      <w:tr>
        <w:trPr>
          <w:trHeight w:val="481" w:hRule="exact"/>
        </w:trPr>
        <w:tc>
          <w:tcPr>
            <w:tcW w:w="2195" w:type="dxa"/>
          </w:tcPr>
          <w:p>
            <w:pPr>
              <w:pStyle w:val="TableParagraph"/>
              <w:ind w:right="3"/>
              <w:jc w:val="center"/>
              <w:rPr>
                <w:sz w:val="24"/>
              </w:rPr>
            </w:pPr>
            <w:r>
              <w:rPr>
                <w:w w:val="99"/>
                <w:sz w:val="24"/>
              </w:rPr>
              <w:t>3</w:t>
            </w:r>
          </w:p>
        </w:tc>
        <w:tc>
          <w:tcPr>
            <w:tcW w:w="2190" w:type="dxa"/>
          </w:tcPr>
          <w:p>
            <w:pPr>
              <w:pStyle w:val="TableParagraph"/>
              <w:ind w:left="656" w:right="660"/>
              <w:jc w:val="center"/>
              <w:rPr>
                <w:sz w:val="24"/>
              </w:rPr>
            </w:pPr>
            <w:r>
              <w:rPr>
                <w:sz w:val="24"/>
              </w:rPr>
              <w:t>Female</w:t>
            </w:r>
          </w:p>
        </w:tc>
        <w:tc>
          <w:tcPr>
            <w:tcW w:w="2190" w:type="dxa"/>
          </w:tcPr>
          <w:p>
            <w:pPr>
              <w:pStyle w:val="TableParagraph"/>
              <w:ind w:left="653" w:right="660"/>
              <w:jc w:val="center"/>
              <w:rPr>
                <w:sz w:val="24"/>
              </w:rPr>
            </w:pPr>
            <w:r>
              <w:rPr>
                <w:sz w:val="24"/>
              </w:rPr>
              <w:t>36</w:t>
            </w:r>
          </w:p>
        </w:tc>
        <w:tc>
          <w:tcPr>
            <w:tcW w:w="2195" w:type="dxa"/>
          </w:tcPr>
          <w:p>
            <w:pPr>
              <w:pStyle w:val="TableParagraph"/>
              <w:ind w:left="265" w:right="269"/>
              <w:jc w:val="center"/>
              <w:rPr>
                <w:sz w:val="24"/>
              </w:rPr>
            </w:pPr>
            <w:r>
              <w:rPr>
                <w:sz w:val="24"/>
              </w:rPr>
              <w:t>10</w:t>
            </w:r>
          </w:p>
        </w:tc>
      </w:tr>
      <w:tr>
        <w:trPr>
          <w:trHeight w:val="475" w:hRule="exact"/>
        </w:trPr>
        <w:tc>
          <w:tcPr>
            <w:tcW w:w="2195" w:type="dxa"/>
          </w:tcPr>
          <w:p>
            <w:pPr>
              <w:pStyle w:val="TableParagraph"/>
              <w:spacing w:line="272" w:lineRule="exact"/>
              <w:ind w:right="3"/>
              <w:jc w:val="center"/>
              <w:rPr>
                <w:sz w:val="24"/>
              </w:rPr>
            </w:pPr>
            <w:r>
              <w:rPr>
                <w:w w:val="99"/>
                <w:sz w:val="24"/>
              </w:rPr>
              <w:t>4</w:t>
            </w:r>
          </w:p>
        </w:tc>
        <w:tc>
          <w:tcPr>
            <w:tcW w:w="2190" w:type="dxa"/>
          </w:tcPr>
          <w:p>
            <w:pPr>
              <w:pStyle w:val="TableParagraph"/>
              <w:spacing w:line="272" w:lineRule="exact"/>
              <w:ind w:left="656" w:right="660"/>
              <w:jc w:val="center"/>
              <w:rPr>
                <w:sz w:val="24"/>
              </w:rPr>
            </w:pPr>
            <w:r>
              <w:rPr>
                <w:sz w:val="24"/>
              </w:rPr>
              <w:t>Female</w:t>
            </w:r>
          </w:p>
        </w:tc>
        <w:tc>
          <w:tcPr>
            <w:tcW w:w="2190" w:type="dxa"/>
          </w:tcPr>
          <w:p>
            <w:pPr>
              <w:pStyle w:val="TableParagraph"/>
              <w:spacing w:line="272" w:lineRule="exact"/>
              <w:ind w:left="653" w:right="660"/>
              <w:jc w:val="center"/>
              <w:rPr>
                <w:sz w:val="24"/>
              </w:rPr>
            </w:pPr>
            <w:r>
              <w:rPr>
                <w:sz w:val="24"/>
              </w:rPr>
              <w:t>50</w:t>
            </w:r>
          </w:p>
        </w:tc>
        <w:tc>
          <w:tcPr>
            <w:tcW w:w="2195" w:type="dxa"/>
          </w:tcPr>
          <w:p>
            <w:pPr>
              <w:pStyle w:val="TableParagraph"/>
              <w:spacing w:line="272" w:lineRule="exact"/>
              <w:ind w:left="265" w:right="269"/>
              <w:jc w:val="center"/>
              <w:rPr>
                <w:sz w:val="24"/>
              </w:rPr>
            </w:pPr>
            <w:r>
              <w:rPr>
                <w:sz w:val="24"/>
              </w:rPr>
              <w:t>28</w:t>
            </w:r>
          </w:p>
        </w:tc>
      </w:tr>
      <w:tr>
        <w:trPr>
          <w:trHeight w:val="408" w:hRule="exact"/>
        </w:trPr>
        <w:tc>
          <w:tcPr>
            <w:tcW w:w="2195" w:type="dxa"/>
          </w:tcPr>
          <w:p>
            <w:pPr>
              <w:pStyle w:val="TableParagraph"/>
              <w:ind w:right="3"/>
              <w:jc w:val="center"/>
              <w:rPr>
                <w:sz w:val="24"/>
              </w:rPr>
            </w:pPr>
            <w:r>
              <w:rPr>
                <w:w w:val="99"/>
                <w:sz w:val="24"/>
              </w:rPr>
              <w:t>5</w:t>
            </w:r>
          </w:p>
        </w:tc>
        <w:tc>
          <w:tcPr>
            <w:tcW w:w="2190" w:type="dxa"/>
          </w:tcPr>
          <w:p>
            <w:pPr>
              <w:pStyle w:val="TableParagraph"/>
              <w:ind w:left="656" w:right="660"/>
              <w:jc w:val="center"/>
              <w:rPr>
                <w:sz w:val="24"/>
              </w:rPr>
            </w:pPr>
            <w:r>
              <w:rPr>
                <w:sz w:val="24"/>
              </w:rPr>
              <w:t>Female</w:t>
            </w:r>
          </w:p>
        </w:tc>
        <w:tc>
          <w:tcPr>
            <w:tcW w:w="2190" w:type="dxa"/>
          </w:tcPr>
          <w:p>
            <w:pPr>
              <w:pStyle w:val="TableParagraph"/>
              <w:ind w:left="653" w:right="660"/>
              <w:jc w:val="center"/>
              <w:rPr>
                <w:sz w:val="24"/>
              </w:rPr>
            </w:pPr>
            <w:r>
              <w:rPr>
                <w:sz w:val="24"/>
              </w:rPr>
              <w:t>44</w:t>
            </w:r>
          </w:p>
        </w:tc>
        <w:tc>
          <w:tcPr>
            <w:tcW w:w="2195" w:type="dxa"/>
          </w:tcPr>
          <w:p>
            <w:pPr>
              <w:pStyle w:val="TableParagraph"/>
              <w:ind w:left="265" w:right="269"/>
              <w:jc w:val="center"/>
              <w:rPr>
                <w:sz w:val="24"/>
              </w:rPr>
            </w:pPr>
            <w:r>
              <w:rPr>
                <w:sz w:val="24"/>
              </w:rPr>
              <w:t>20</w:t>
            </w:r>
          </w:p>
        </w:tc>
      </w:tr>
    </w:tbl>
    <w:p>
      <w:pPr>
        <w:pStyle w:val="BodyText"/>
        <w:spacing w:before="9"/>
        <w:rPr>
          <w:sz w:val="17"/>
        </w:rPr>
      </w:pPr>
    </w:p>
    <w:p>
      <w:pPr>
        <w:pStyle w:val="BodyText"/>
        <w:spacing w:before="69"/>
        <w:ind w:left="3127" w:right="1187"/>
      </w:pPr>
      <w:r>
        <w:rPr/>
        <w:t>Table 2:Ratio gender, age, length.</w:t>
      </w:r>
    </w:p>
    <w:tbl>
      <w:tblPr>
        <w:tblW w:w="0" w:type="auto"/>
        <w:jc w:val="left"/>
        <w:tblInd w:w="634"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141"/>
        <w:gridCol w:w="2137"/>
        <w:gridCol w:w="2132"/>
        <w:gridCol w:w="2175"/>
      </w:tblGrid>
      <w:tr>
        <w:trPr>
          <w:trHeight w:val="404" w:hRule="exact"/>
        </w:trPr>
        <w:tc>
          <w:tcPr>
            <w:tcW w:w="2141" w:type="dxa"/>
            <w:tcBorders>
              <w:left w:val="single" w:sz="12" w:space="0" w:color="000000"/>
            </w:tcBorders>
          </w:tcPr>
          <w:p>
            <w:pPr>
              <w:pStyle w:val="TableParagraph"/>
              <w:spacing w:before="1"/>
              <w:ind w:left="660" w:right="664"/>
              <w:jc w:val="center"/>
              <w:rPr>
                <w:sz w:val="24"/>
              </w:rPr>
            </w:pPr>
            <w:r>
              <w:rPr>
                <w:sz w:val="24"/>
              </w:rPr>
              <w:t>Dentist</w:t>
            </w:r>
          </w:p>
        </w:tc>
        <w:tc>
          <w:tcPr>
            <w:tcW w:w="2137" w:type="dxa"/>
          </w:tcPr>
          <w:p>
            <w:pPr>
              <w:pStyle w:val="TableParagraph"/>
              <w:spacing w:before="1"/>
              <w:ind w:left="632" w:right="635"/>
              <w:jc w:val="center"/>
              <w:rPr>
                <w:sz w:val="24"/>
              </w:rPr>
            </w:pPr>
            <w:r>
              <w:rPr>
                <w:sz w:val="24"/>
              </w:rPr>
              <w:t>Gender</w:t>
            </w:r>
          </w:p>
        </w:tc>
        <w:tc>
          <w:tcPr>
            <w:tcW w:w="2132" w:type="dxa"/>
          </w:tcPr>
          <w:p>
            <w:pPr>
              <w:pStyle w:val="TableParagraph"/>
              <w:spacing w:before="1"/>
              <w:ind w:left="816" w:right="820"/>
              <w:jc w:val="center"/>
              <w:rPr>
                <w:sz w:val="24"/>
              </w:rPr>
            </w:pPr>
            <w:r>
              <w:rPr>
                <w:sz w:val="24"/>
              </w:rPr>
              <w:t>Age</w:t>
            </w:r>
          </w:p>
        </w:tc>
        <w:tc>
          <w:tcPr>
            <w:tcW w:w="2175" w:type="dxa"/>
          </w:tcPr>
          <w:p>
            <w:pPr>
              <w:pStyle w:val="TableParagraph"/>
              <w:spacing w:before="1"/>
              <w:ind w:left="256" w:right="263"/>
              <w:jc w:val="center"/>
              <w:rPr>
                <w:sz w:val="24"/>
              </w:rPr>
            </w:pPr>
            <w:r>
              <w:rPr>
                <w:sz w:val="24"/>
              </w:rPr>
              <w:t>(years worked)</w:t>
            </w:r>
          </w:p>
        </w:tc>
      </w:tr>
      <w:tr>
        <w:trPr>
          <w:trHeight w:val="394" w:hRule="exact"/>
        </w:trPr>
        <w:tc>
          <w:tcPr>
            <w:tcW w:w="2141" w:type="dxa"/>
            <w:tcBorders>
              <w:left w:val="single" w:sz="12" w:space="0" w:color="000000"/>
            </w:tcBorders>
          </w:tcPr>
          <w:p>
            <w:pPr>
              <w:pStyle w:val="TableParagraph"/>
              <w:spacing w:line="272" w:lineRule="exact"/>
              <w:ind w:right="8"/>
              <w:jc w:val="center"/>
              <w:rPr>
                <w:sz w:val="24"/>
              </w:rPr>
            </w:pPr>
            <w:r>
              <w:rPr>
                <w:w w:val="99"/>
                <w:sz w:val="24"/>
              </w:rPr>
              <w:t>1</w:t>
            </w:r>
          </w:p>
        </w:tc>
        <w:tc>
          <w:tcPr>
            <w:tcW w:w="2137" w:type="dxa"/>
          </w:tcPr>
          <w:p>
            <w:pPr>
              <w:pStyle w:val="TableParagraph"/>
              <w:spacing w:line="272" w:lineRule="exact"/>
              <w:ind w:left="632" w:right="633"/>
              <w:jc w:val="center"/>
              <w:rPr>
                <w:sz w:val="24"/>
              </w:rPr>
            </w:pPr>
            <w:r>
              <w:rPr>
                <w:sz w:val="24"/>
              </w:rPr>
              <w:t>Male</w:t>
            </w:r>
          </w:p>
        </w:tc>
        <w:tc>
          <w:tcPr>
            <w:tcW w:w="2132" w:type="dxa"/>
          </w:tcPr>
          <w:p>
            <w:pPr>
              <w:pStyle w:val="TableParagraph"/>
              <w:spacing w:line="272" w:lineRule="exact"/>
              <w:ind w:left="813" w:right="820"/>
              <w:jc w:val="center"/>
              <w:rPr>
                <w:sz w:val="24"/>
              </w:rPr>
            </w:pPr>
            <w:r>
              <w:rPr>
                <w:sz w:val="24"/>
              </w:rPr>
              <w:t>52</w:t>
            </w:r>
          </w:p>
        </w:tc>
        <w:tc>
          <w:tcPr>
            <w:tcW w:w="2175" w:type="dxa"/>
          </w:tcPr>
          <w:p>
            <w:pPr>
              <w:pStyle w:val="TableParagraph"/>
              <w:spacing w:line="272" w:lineRule="exact"/>
              <w:ind w:left="256" w:right="260"/>
              <w:jc w:val="center"/>
              <w:rPr>
                <w:sz w:val="24"/>
              </w:rPr>
            </w:pPr>
            <w:r>
              <w:rPr>
                <w:sz w:val="24"/>
              </w:rPr>
              <w:t>29</w:t>
            </w:r>
          </w:p>
        </w:tc>
      </w:tr>
      <w:tr>
        <w:trPr>
          <w:trHeight w:val="408" w:hRule="exact"/>
        </w:trPr>
        <w:tc>
          <w:tcPr>
            <w:tcW w:w="2141" w:type="dxa"/>
            <w:tcBorders>
              <w:left w:val="single" w:sz="12" w:space="0" w:color="000000"/>
            </w:tcBorders>
          </w:tcPr>
          <w:p>
            <w:pPr>
              <w:pStyle w:val="TableParagraph"/>
              <w:spacing w:line="272" w:lineRule="exact"/>
              <w:ind w:right="8"/>
              <w:jc w:val="center"/>
              <w:rPr>
                <w:sz w:val="24"/>
              </w:rPr>
            </w:pPr>
            <w:r>
              <w:rPr>
                <w:w w:val="99"/>
                <w:sz w:val="24"/>
              </w:rPr>
              <w:t>2</w:t>
            </w:r>
          </w:p>
        </w:tc>
        <w:tc>
          <w:tcPr>
            <w:tcW w:w="2137" w:type="dxa"/>
          </w:tcPr>
          <w:p>
            <w:pPr>
              <w:pStyle w:val="TableParagraph"/>
              <w:spacing w:line="272" w:lineRule="exact"/>
              <w:ind w:left="632" w:right="633"/>
              <w:jc w:val="center"/>
              <w:rPr>
                <w:sz w:val="24"/>
              </w:rPr>
            </w:pPr>
            <w:r>
              <w:rPr>
                <w:sz w:val="24"/>
              </w:rPr>
              <w:t>Male</w:t>
            </w:r>
          </w:p>
        </w:tc>
        <w:tc>
          <w:tcPr>
            <w:tcW w:w="2132" w:type="dxa"/>
          </w:tcPr>
          <w:p>
            <w:pPr>
              <w:pStyle w:val="TableParagraph"/>
              <w:spacing w:line="272" w:lineRule="exact"/>
              <w:ind w:left="813" w:right="820"/>
              <w:jc w:val="center"/>
              <w:rPr>
                <w:sz w:val="24"/>
              </w:rPr>
            </w:pPr>
            <w:r>
              <w:rPr>
                <w:sz w:val="24"/>
              </w:rPr>
              <w:t>45</w:t>
            </w:r>
          </w:p>
        </w:tc>
        <w:tc>
          <w:tcPr>
            <w:tcW w:w="2175" w:type="dxa"/>
          </w:tcPr>
          <w:p>
            <w:pPr>
              <w:pStyle w:val="TableParagraph"/>
              <w:spacing w:line="272" w:lineRule="exact"/>
              <w:ind w:left="256" w:right="260"/>
              <w:jc w:val="center"/>
              <w:rPr>
                <w:sz w:val="24"/>
              </w:rPr>
            </w:pPr>
            <w:r>
              <w:rPr>
                <w:sz w:val="24"/>
              </w:rPr>
              <w:t>20</w:t>
            </w:r>
          </w:p>
        </w:tc>
      </w:tr>
      <w:tr>
        <w:trPr>
          <w:trHeight w:val="394" w:hRule="exact"/>
        </w:trPr>
        <w:tc>
          <w:tcPr>
            <w:tcW w:w="2141" w:type="dxa"/>
            <w:tcBorders>
              <w:left w:val="single" w:sz="12" w:space="0" w:color="000000"/>
            </w:tcBorders>
          </w:tcPr>
          <w:p>
            <w:pPr>
              <w:pStyle w:val="TableParagraph"/>
              <w:spacing w:line="272" w:lineRule="exact"/>
              <w:ind w:right="8"/>
              <w:jc w:val="center"/>
              <w:rPr>
                <w:sz w:val="24"/>
              </w:rPr>
            </w:pPr>
            <w:r>
              <w:rPr>
                <w:w w:val="99"/>
                <w:sz w:val="24"/>
              </w:rPr>
              <w:t>3</w:t>
            </w:r>
          </w:p>
        </w:tc>
        <w:tc>
          <w:tcPr>
            <w:tcW w:w="2137" w:type="dxa"/>
          </w:tcPr>
          <w:p>
            <w:pPr>
              <w:pStyle w:val="TableParagraph"/>
              <w:spacing w:line="272" w:lineRule="exact"/>
              <w:ind w:left="632" w:right="633"/>
              <w:jc w:val="center"/>
              <w:rPr>
                <w:sz w:val="24"/>
              </w:rPr>
            </w:pPr>
            <w:r>
              <w:rPr>
                <w:sz w:val="24"/>
              </w:rPr>
              <w:t>Male</w:t>
            </w:r>
          </w:p>
        </w:tc>
        <w:tc>
          <w:tcPr>
            <w:tcW w:w="2132" w:type="dxa"/>
          </w:tcPr>
          <w:p>
            <w:pPr>
              <w:pStyle w:val="TableParagraph"/>
              <w:spacing w:line="272" w:lineRule="exact"/>
              <w:ind w:left="813" w:right="820"/>
              <w:jc w:val="center"/>
              <w:rPr>
                <w:sz w:val="24"/>
              </w:rPr>
            </w:pPr>
            <w:r>
              <w:rPr>
                <w:sz w:val="24"/>
              </w:rPr>
              <w:t>54</w:t>
            </w:r>
          </w:p>
        </w:tc>
        <w:tc>
          <w:tcPr>
            <w:tcW w:w="2175" w:type="dxa"/>
          </w:tcPr>
          <w:p>
            <w:pPr>
              <w:pStyle w:val="TableParagraph"/>
              <w:spacing w:line="272" w:lineRule="exact"/>
              <w:ind w:left="256" w:right="260"/>
              <w:jc w:val="center"/>
              <w:rPr>
                <w:sz w:val="24"/>
              </w:rPr>
            </w:pPr>
            <w:r>
              <w:rPr>
                <w:sz w:val="24"/>
              </w:rPr>
              <w:t>30</w:t>
            </w:r>
          </w:p>
        </w:tc>
      </w:tr>
      <w:tr>
        <w:trPr>
          <w:trHeight w:val="394" w:hRule="exact"/>
        </w:trPr>
        <w:tc>
          <w:tcPr>
            <w:tcW w:w="2141" w:type="dxa"/>
            <w:tcBorders>
              <w:left w:val="single" w:sz="12" w:space="0" w:color="000000"/>
            </w:tcBorders>
          </w:tcPr>
          <w:p>
            <w:pPr>
              <w:pStyle w:val="TableParagraph"/>
              <w:spacing w:line="272" w:lineRule="exact"/>
              <w:ind w:right="8"/>
              <w:jc w:val="center"/>
              <w:rPr>
                <w:sz w:val="24"/>
              </w:rPr>
            </w:pPr>
            <w:r>
              <w:rPr>
                <w:w w:val="99"/>
                <w:sz w:val="24"/>
              </w:rPr>
              <w:t>4</w:t>
            </w:r>
          </w:p>
        </w:tc>
        <w:tc>
          <w:tcPr>
            <w:tcW w:w="2137" w:type="dxa"/>
          </w:tcPr>
          <w:p>
            <w:pPr>
              <w:pStyle w:val="TableParagraph"/>
              <w:spacing w:line="272" w:lineRule="exact"/>
              <w:ind w:left="632" w:right="633"/>
              <w:jc w:val="center"/>
              <w:rPr>
                <w:sz w:val="24"/>
              </w:rPr>
            </w:pPr>
            <w:r>
              <w:rPr>
                <w:sz w:val="24"/>
              </w:rPr>
              <w:t>Male</w:t>
            </w:r>
          </w:p>
        </w:tc>
        <w:tc>
          <w:tcPr>
            <w:tcW w:w="2132" w:type="dxa"/>
          </w:tcPr>
          <w:p>
            <w:pPr>
              <w:pStyle w:val="TableParagraph"/>
              <w:spacing w:line="272" w:lineRule="exact"/>
              <w:ind w:left="813" w:right="820"/>
              <w:jc w:val="center"/>
              <w:rPr>
                <w:sz w:val="24"/>
              </w:rPr>
            </w:pPr>
            <w:r>
              <w:rPr>
                <w:sz w:val="24"/>
              </w:rPr>
              <w:t>57</w:t>
            </w:r>
          </w:p>
        </w:tc>
        <w:tc>
          <w:tcPr>
            <w:tcW w:w="2175" w:type="dxa"/>
          </w:tcPr>
          <w:p>
            <w:pPr>
              <w:pStyle w:val="TableParagraph"/>
              <w:spacing w:line="272" w:lineRule="exact"/>
              <w:ind w:left="256" w:right="260"/>
              <w:jc w:val="center"/>
              <w:rPr>
                <w:sz w:val="24"/>
              </w:rPr>
            </w:pPr>
            <w:r>
              <w:rPr>
                <w:sz w:val="24"/>
              </w:rPr>
              <w:t>34</w:t>
            </w:r>
          </w:p>
        </w:tc>
      </w:tr>
      <w:tr>
        <w:trPr>
          <w:trHeight w:val="408" w:hRule="exact"/>
        </w:trPr>
        <w:tc>
          <w:tcPr>
            <w:tcW w:w="2141" w:type="dxa"/>
            <w:tcBorders>
              <w:left w:val="single" w:sz="12" w:space="0" w:color="000000"/>
            </w:tcBorders>
          </w:tcPr>
          <w:p>
            <w:pPr>
              <w:pStyle w:val="TableParagraph"/>
              <w:spacing w:line="272" w:lineRule="exact"/>
              <w:ind w:right="8"/>
              <w:jc w:val="center"/>
              <w:rPr>
                <w:sz w:val="24"/>
              </w:rPr>
            </w:pPr>
            <w:r>
              <w:rPr>
                <w:w w:val="99"/>
                <w:sz w:val="24"/>
              </w:rPr>
              <w:t>5</w:t>
            </w:r>
          </w:p>
        </w:tc>
        <w:tc>
          <w:tcPr>
            <w:tcW w:w="2137" w:type="dxa"/>
          </w:tcPr>
          <w:p>
            <w:pPr>
              <w:pStyle w:val="TableParagraph"/>
              <w:spacing w:line="272" w:lineRule="exact"/>
              <w:ind w:left="632" w:right="633"/>
              <w:jc w:val="center"/>
              <w:rPr>
                <w:sz w:val="24"/>
              </w:rPr>
            </w:pPr>
            <w:r>
              <w:rPr>
                <w:sz w:val="24"/>
              </w:rPr>
              <w:t>Male</w:t>
            </w:r>
          </w:p>
        </w:tc>
        <w:tc>
          <w:tcPr>
            <w:tcW w:w="2132" w:type="dxa"/>
          </w:tcPr>
          <w:p>
            <w:pPr>
              <w:pStyle w:val="TableParagraph"/>
              <w:spacing w:line="272" w:lineRule="exact"/>
              <w:ind w:left="813" w:right="820"/>
              <w:jc w:val="center"/>
              <w:rPr>
                <w:sz w:val="24"/>
              </w:rPr>
            </w:pPr>
            <w:r>
              <w:rPr>
                <w:sz w:val="24"/>
              </w:rPr>
              <w:t>55</w:t>
            </w:r>
          </w:p>
        </w:tc>
        <w:tc>
          <w:tcPr>
            <w:tcW w:w="2175" w:type="dxa"/>
          </w:tcPr>
          <w:p>
            <w:pPr>
              <w:pStyle w:val="TableParagraph"/>
              <w:spacing w:line="272" w:lineRule="exact"/>
              <w:ind w:left="256" w:right="260"/>
              <w:jc w:val="center"/>
              <w:rPr>
                <w:sz w:val="24"/>
              </w:rPr>
            </w:pPr>
            <w:r>
              <w:rPr>
                <w:sz w:val="24"/>
              </w:rPr>
              <w:t>31</w:t>
            </w:r>
          </w:p>
        </w:tc>
      </w:tr>
    </w:tbl>
    <w:p>
      <w:pPr>
        <w:spacing w:after="0" w:line="272" w:lineRule="exact"/>
        <w:jc w:val="center"/>
        <w:rPr>
          <w:sz w:val="24"/>
        </w:rPr>
        <w:sectPr>
          <w:type w:val="continuous"/>
          <w:pgSz w:w="12240" w:h="15840"/>
          <w:pgMar w:top="1500" w:bottom="280" w:left="1180" w:right="240"/>
        </w:sectPr>
      </w:pPr>
    </w:p>
    <w:p>
      <w:pPr>
        <w:pStyle w:val="BodyText"/>
        <w:spacing w:before="10"/>
        <w:rPr>
          <w:sz w:val="15"/>
        </w:rPr>
      </w:pPr>
    </w:p>
    <w:p>
      <w:pPr>
        <w:pStyle w:val="BodyText"/>
        <w:spacing w:line="274" w:lineRule="exact" w:before="76"/>
        <w:ind w:left="260" w:right="1187"/>
      </w:pPr>
      <w:r>
        <w:rPr/>
        <w:pict>
          <v:group style="position:absolute;margin-left:124.32pt;margin-top:35.148037pt;width:385.7pt;height:175.2pt;mso-position-horizontal-relative:page;mso-position-vertical-relative:paragraph;z-index:4408;mso-wrap-distance-left:0;mso-wrap-distance-right:0" coordorigin="2486,703" coordsize="7714,3504">
            <v:shape style="position:absolute;left:2486;top:703;width:5985;height:3465" type="#_x0000_t75" stroked="false">
              <v:imagedata r:id="rId248" o:title=""/>
            </v:shape>
            <v:rect style="position:absolute;left:8440;top:1584;width:1760;height:696" filled="true" fillcolor="#ffffff" stroked="false">
              <v:fill type="solid"/>
            </v:rect>
            <v:shape style="position:absolute;left:8586;top:1685;width:829;height:514" type="#_x0000_t202" filled="false" stroked="false">
              <v:textbox inset="0,0,0,0">
                <w:txbxContent>
                  <w:p>
                    <w:pPr>
                      <w:spacing w:line="244" w:lineRule="exact" w:before="0"/>
                      <w:ind w:left="0" w:right="-18" w:firstLine="0"/>
                      <w:jc w:val="left"/>
                      <w:rPr>
                        <w:sz w:val="24"/>
                      </w:rPr>
                    </w:pPr>
                    <w:r>
                      <w:rPr>
                        <w:sz w:val="24"/>
                      </w:rPr>
                      <w:t>Men</w:t>
                    </w:r>
                  </w:p>
                  <w:p>
                    <w:pPr>
                      <w:spacing w:line="269" w:lineRule="exact" w:before="0"/>
                      <w:ind w:left="0" w:right="-18" w:firstLine="0"/>
                      <w:jc w:val="left"/>
                      <w:rPr>
                        <w:sz w:val="24"/>
                      </w:rPr>
                    </w:pPr>
                    <w:r>
                      <w:rPr>
                        <w:sz w:val="24"/>
                      </w:rPr>
                      <w:t>Women</w:t>
                    </w:r>
                  </w:p>
                </w:txbxContent>
              </v:textbox>
              <w10:wrap type="none"/>
            </v:shape>
            <v:shape style="position:absolute;left:3913;top:3966;width:4412;height:240" type="#_x0000_t202" filled="false" stroked="false">
              <v:textbox inset="0,0,0,0">
                <w:txbxContent>
                  <w:p>
                    <w:pPr>
                      <w:spacing w:line="240" w:lineRule="exact" w:before="0"/>
                      <w:ind w:left="0" w:right="-12" w:firstLine="0"/>
                      <w:jc w:val="left"/>
                      <w:rPr>
                        <w:sz w:val="24"/>
                      </w:rPr>
                    </w:pPr>
                    <w:r>
                      <w:rPr>
                        <w:sz w:val="24"/>
                      </w:rPr>
                      <w:t>Figure 1: Percentage of </w:t>
                    </w:r>
                    <w:r>
                      <w:rPr>
                        <w:spacing w:val="-3"/>
                        <w:sz w:val="24"/>
                      </w:rPr>
                      <w:t>men </w:t>
                    </w:r>
                    <w:r>
                      <w:rPr>
                        <w:sz w:val="24"/>
                      </w:rPr>
                      <w:t>and women.</w:t>
                    </w:r>
                  </w:p>
                </w:txbxContent>
              </v:textbox>
              <w10:wrap type="none"/>
            </v:shape>
            <w10:wrap type="topAndBottom"/>
          </v:group>
        </w:pict>
      </w:r>
      <w:r>
        <w:rPr/>
        <w:t>In the data collection can be seen that the number of female dentists is equal to the female gender, is each genus equivalent to 50% of the total.</w:t>
      </w:r>
    </w:p>
    <w:p>
      <w:pPr>
        <w:pStyle w:val="BodyText"/>
        <w:rPr>
          <w:sz w:val="20"/>
        </w:rPr>
      </w:pPr>
    </w:p>
    <w:p>
      <w:pPr>
        <w:pStyle w:val="BodyText"/>
        <w:rPr>
          <w:sz w:val="20"/>
        </w:rPr>
      </w:pPr>
    </w:p>
    <w:p>
      <w:pPr>
        <w:pStyle w:val="BodyText"/>
        <w:rPr>
          <w:sz w:val="20"/>
        </w:rPr>
      </w:pPr>
    </w:p>
    <w:p>
      <w:pPr>
        <w:pStyle w:val="BodyText"/>
        <w:spacing w:before="8"/>
        <w:rPr>
          <w:sz w:val="27"/>
        </w:rPr>
      </w:pPr>
    </w:p>
    <w:p>
      <w:pPr>
        <w:pStyle w:val="BodyText"/>
        <w:spacing w:before="69"/>
        <w:ind w:left="260" w:right="1190"/>
        <w:jc w:val="both"/>
      </w:pPr>
      <w:r>
        <w:rPr>
          <w:spacing w:val="4"/>
        </w:rPr>
        <w:t>We </w:t>
      </w:r>
      <w:r>
        <w:rPr/>
        <w:t>can also see that the minimum period of years worked is 10 years in females and  20 years in males. Being an average age of 22.2 and 28.8 for </w:t>
      </w:r>
      <w:r>
        <w:rPr>
          <w:spacing w:val="-3"/>
        </w:rPr>
        <w:t>women </w:t>
      </w:r>
      <w:r>
        <w:rPr/>
        <w:t>than men. In  terms of age </w:t>
      </w:r>
      <w:r>
        <w:rPr>
          <w:spacing w:val="-3"/>
        </w:rPr>
        <w:t>we </w:t>
      </w:r>
      <w:r>
        <w:rPr/>
        <w:t>can see that the majority are on average 50 years, being 36 years younger females and 45 the smaller male. The following charts show the average age- gender relationship, and age-gender of</w:t>
      </w:r>
      <w:r>
        <w:rPr>
          <w:spacing w:val="-21"/>
        </w:rPr>
        <w:t> </w:t>
      </w:r>
      <w:r>
        <w:rPr/>
        <w:t>dentists:</w:t>
      </w:r>
    </w:p>
    <w:p>
      <w:pPr>
        <w:pStyle w:val="BodyText"/>
        <w:rPr>
          <w:sz w:val="20"/>
        </w:rPr>
      </w:pPr>
    </w:p>
    <w:p>
      <w:pPr>
        <w:pStyle w:val="BodyText"/>
        <w:rPr>
          <w:sz w:val="20"/>
        </w:rPr>
      </w:pPr>
    </w:p>
    <w:p>
      <w:pPr>
        <w:pStyle w:val="BodyText"/>
        <w:spacing w:before="8"/>
        <w:rPr>
          <w:sz w:val="28"/>
        </w:rPr>
      </w:pPr>
      <w:r>
        <w:rPr/>
        <w:pict>
          <v:group style="position:absolute;margin-left:162.949997pt;margin-top:18.488989pt;width:285.850pt;height:163.450pt;mso-position-horizontal-relative:page;mso-position-vertical-relative:paragraph;z-index:4456;mso-wrap-distance-left:0;mso-wrap-distance-right:0" coordorigin="3259,370" coordsize="5717,3269">
            <v:shape style="position:absolute;left:3259;top:370;width:5717;height:3269" type="#_x0000_t75" stroked="false">
              <v:imagedata r:id="rId249" o:title=""/>
            </v:shape>
            <v:rect style="position:absolute;left:7314;top:2816;width:135;height:135" filled="true" fillcolor="#4f81bc" stroked="false">
              <v:fill type="solid"/>
            </v:rect>
            <v:rect style="position:absolute;left:7314;top:2816;width:135;height:135" filled="false" stroked="true" strokeweight="3pt" strokecolor="#4f81bc"/>
            <v:rect style="position:absolute;left:7314;top:3184;width:135;height:120" filled="true" fillcolor="#c0504d" stroked="false">
              <v:fill type="solid"/>
            </v:rect>
            <v:rect style="position:absolute;left:7314;top:3184;width:135;height:120" filled="false" stroked="true" strokeweight="3pt" strokecolor="#c0504d"/>
            <v:rect style="position:absolute;left:7661;top:2715;width:1237;height:703" filled="true" fillcolor="#ffffff" stroked="false">
              <v:fill type="solid"/>
            </v:rect>
            <v:shape style="position:absolute;left:7808;top:2819;width:829;height:519" type="#_x0000_t202" filled="false" stroked="false">
              <v:textbox inset="0,0,0,0">
                <w:txbxContent>
                  <w:p>
                    <w:pPr>
                      <w:spacing w:line="245" w:lineRule="exact" w:before="0"/>
                      <w:ind w:left="0" w:right="-18" w:firstLine="0"/>
                      <w:jc w:val="left"/>
                      <w:rPr>
                        <w:sz w:val="24"/>
                      </w:rPr>
                    </w:pPr>
                    <w:r>
                      <w:rPr>
                        <w:sz w:val="24"/>
                      </w:rPr>
                      <w:t>Men</w:t>
                    </w:r>
                  </w:p>
                  <w:p>
                    <w:pPr>
                      <w:spacing w:line="271" w:lineRule="exact" w:before="3"/>
                      <w:ind w:left="0" w:right="-18" w:firstLine="0"/>
                      <w:jc w:val="left"/>
                      <w:rPr>
                        <w:sz w:val="24"/>
                      </w:rPr>
                    </w:pPr>
                    <w:r>
                      <w:rPr>
                        <w:sz w:val="24"/>
                      </w:rPr>
                      <w:t>Women</w:t>
                    </w:r>
                  </w:p>
                </w:txbxContent>
              </v:textbox>
              <w10:wrap type="none"/>
            </v:shape>
            <w10:wrap type="topAndBottom"/>
          </v:group>
        </w:pict>
      </w:r>
    </w:p>
    <w:p>
      <w:pPr>
        <w:pStyle w:val="BodyText"/>
        <w:spacing w:before="7"/>
        <w:rPr>
          <w:sz w:val="15"/>
        </w:rPr>
      </w:pPr>
    </w:p>
    <w:p>
      <w:pPr>
        <w:pStyle w:val="BodyText"/>
        <w:spacing w:before="69"/>
        <w:ind w:left="2661" w:right="1187"/>
      </w:pPr>
      <w:r>
        <w:rPr/>
        <w:t>Figure 2: Average age-gender relationship.</w:t>
      </w:r>
    </w:p>
    <w:p>
      <w:pPr>
        <w:spacing w:after="0"/>
        <w:sectPr>
          <w:pgSz w:w="12240" w:h="15840"/>
          <w:pgMar w:header="698" w:footer="1051" w:top="1200" w:bottom="1240" w:left="1180" w:right="240"/>
        </w:sectPr>
      </w:pPr>
    </w:p>
    <w:p>
      <w:pPr>
        <w:pStyle w:val="BodyText"/>
        <w:spacing w:before="3" w:after="1"/>
        <w:rPr>
          <w:sz w:val="22"/>
        </w:rPr>
      </w:pPr>
    </w:p>
    <w:p>
      <w:pPr>
        <w:pStyle w:val="BodyText"/>
        <w:ind w:left="2046"/>
        <w:rPr>
          <w:sz w:val="20"/>
        </w:rPr>
      </w:pPr>
      <w:r>
        <w:rPr>
          <w:sz w:val="20"/>
        </w:rPr>
        <w:pict>
          <v:group style="width:289.4pt;height:164.85pt;mso-position-horizontal-relative:char;mso-position-vertical-relative:line" coordorigin="0,0" coordsize="5788,3297">
            <v:shape style="position:absolute;left:0;top:0;width:5788;height:3297" type="#_x0000_t75" stroked="false">
              <v:imagedata r:id="rId250" o:title=""/>
            </v:shape>
            <v:rect style="position:absolute;left:4148;top:1207;width:135;height:135" filled="true" fillcolor="#4f81bc" stroked="false">
              <v:fill type="solid"/>
            </v:rect>
            <v:rect style="position:absolute;left:4148;top:1207;width:135;height:135" filled="false" stroked="true" strokeweight="3pt" strokecolor="#4f81bc"/>
            <v:rect style="position:absolute;left:4358;top:1042;width:1086;height:1125" filled="true" fillcolor="#ffffff" stroked="false">
              <v:fill type="solid"/>
            </v:rect>
            <v:rect style="position:absolute;left:4148;top:1537;width:135;height:120" filled="true" fillcolor="#c0504d" stroked="false">
              <v:fill type="solid"/>
            </v:rect>
            <v:rect style="position:absolute;left:4148;top:1537;width:135;height:120" filled="false" stroked="true" strokeweight="3pt" strokecolor="#c0504d"/>
            <v:shape style="position:absolute;left:4505;top:1141;width:695;height:802" type="#_x0000_t202" filled="false" stroked="false">
              <v:textbox inset="0,0,0,0">
                <w:txbxContent>
                  <w:p>
                    <w:pPr>
                      <w:spacing w:line="245" w:lineRule="exact" w:before="0"/>
                      <w:ind w:left="0" w:right="-19" w:firstLine="0"/>
                      <w:jc w:val="left"/>
                      <w:rPr>
                        <w:sz w:val="24"/>
                      </w:rPr>
                    </w:pPr>
                    <w:r>
                      <w:rPr>
                        <w:sz w:val="24"/>
                      </w:rPr>
                      <w:t>Men</w:t>
                    </w:r>
                  </w:p>
                  <w:p>
                    <w:pPr>
                      <w:spacing w:line="247" w:lineRule="auto" w:before="2"/>
                      <w:ind w:left="0" w:right="-19" w:firstLine="0"/>
                      <w:jc w:val="left"/>
                      <w:rPr>
                        <w:sz w:val="24"/>
                      </w:rPr>
                    </w:pPr>
                    <w:r>
                      <w:rPr>
                        <w:sz w:val="24"/>
                      </w:rPr>
                      <w:t>Wome</w:t>
                    </w:r>
                    <w:r>
                      <w:rPr>
                        <w:w w:val="99"/>
                        <w:sz w:val="24"/>
                      </w:rPr>
                      <w:t> </w:t>
                    </w:r>
                    <w:r>
                      <w:rPr>
                        <w:sz w:val="24"/>
                      </w:rPr>
                      <w:t>n</w:t>
                    </w:r>
                  </w:p>
                </w:txbxContent>
              </v:textbox>
              <w10:wrap type="none"/>
            </v:shape>
          </v:group>
        </w:pict>
      </w:r>
      <w:r>
        <w:rPr>
          <w:sz w:val="20"/>
        </w:rPr>
      </w:r>
    </w:p>
    <w:p>
      <w:pPr>
        <w:pStyle w:val="BodyText"/>
        <w:spacing w:line="255" w:lineRule="exact"/>
        <w:ind w:left="261" w:right="1191"/>
        <w:jc w:val="center"/>
      </w:pPr>
      <w:r>
        <w:rPr/>
        <w:t>Figure 3: Average age-gender relationship.</w:t>
      </w:r>
    </w:p>
    <w:p>
      <w:pPr>
        <w:pStyle w:val="BodyText"/>
      </w:pPr>
    </w:p>
    <w:p>
      <w:pPr>
        <w:pStyle w:val="BodyText"/>
        <w:spacing w:line="242" w:lineRule="auto"/>
        <w:ind w:left="260" w:right="1204"/>
        <w:jc w:val="both"/>
      </w:pPr>
      <w:r>
        <w:rPr/>
        <w:t>By the following graphs we can see the results obtained from the surveys, both in symptoms, medical history and test results.</w:t>
      </w:r>
    </w:p>
    <w:p>
      <w:pPr>
        <w:pStyle w:val="BodyText"/>
        <w:spacing w:before="10"/>
        <w:rPr>
          <w:sz w:val="22"/>
        </w:rPr>
      </w:pPr>
    </w:p>
    <w:p>
      <w:pPr>
        <w:pStyle w:val="Heading5"/>
        <w:numPr>
          <w:ilvl w:val="0"/>
          <w:numId w:val="63"/>
        </w:numPr>
        <w:tabs>
          <w:tab w:pos="4410" w:val="left" w:leader="none"/>
        </w:tabs>
        <w:spacing w:line="240" w:lineRule="auto" w:before="0" w:after="0"/>
        <w:ind w:left="4409" w:right="0" w:hanging="346"/>
        <w:jc w:val="left"/>
      </w:pPr>
      <w:r>
        <w:rPr/>
        <w:t>CONCLUSIONS</w:t>
      </w:r>
    </w:p>
    <w:p>
      <w:pPr>
        <w:pStyle w:val="BodyText"/>
        <w:spacing w:before="10"/>
        <w:rPr>
          <w:b/>
          <w:sz w:val="21"/>
        </w:rPr>
      </w:pPr>
    </w:p>
    <w:p>
      <w:pPr>
        <w:pStyle w:val="BodyText"/>
        <w:ind w:left="260" w:right="1204"/>
        <w:jc w:val="both"/>
      </w:pPr>
      <w:r>
        <w:rPr/>
        <w:t>The dentist working positions, high vibration, repetitions and inadequate tool design, among other factors affecting labor when performing their profession suffering to do it, reducing the quality and accuracy of work, lowering his prestige in his work.</w:t>
      </w:r>
    </w:p>
    <w:p>
      <w:pPr>
        <w:pStyle w:val="BodyText"/>
      </w:pPr>
    </w:p>
    <w:p>
      <w:pPr>
        <w:pStyle w:val="BodyText"/>
        <w:spacing w:before="4"/>
        <w:rPr>
          <w:sz w:val="23"/>
        </w:rPr>
      </w:pPr>
    </w:p>
    <w:p>
      <w:pPr>
        <w:pStyle w:val="Heading5"/>
        <w:ind w:left="261" w:right="1198"/>
        <w:jc w:val="center"/>
      </w:pPr>
      <w:r>
        <w:rPr/>
        <w:t>REFERENCES</w:t>
      </w:r>
    </w:p>
    <w:p>
      <w:pPr>
        <w:pStyle w:val="BodyText"/>
        <w:spacing w:before="5"/>
        <w:rPr>
          <w:b/>
        </w:rPr>
      </w:pPr>
    </w:p>
    <w:p>
      <w:pPr>
        <w:pStyle w:val="BodyText"/>
        <w:spacing w:line="242" w:lineRule="auto"/>
        <w:ind w:left="827" w:right="1197" w:hanging="567"/>
        <w:jc w:val="both"/>
      </w:pPr>
      <w:r>
        <w:rPr/>
        <w:t>Antonio Jurado Bueno (2007): Manual de pruebas Diagnosticas: traumatología y ortopedia ISBN: 978-84-8019-593-5</w:t>
      </w:r>
    </w:p>
    <w:p>
      <w:pPr>
        <w:pStyle w:val="BodyText"/>
        <w:ind w:left="827" w:right="1193" w:hanging="567"/>
        <w:jc w:val="both"/>
      </w:pPr>
      <w:r>
        <w:rPr/>
        <w:t>Hortencia Patricia Castillo Castillo (2007): Profesor de la Escuela de Odontología Universidad Anahuac Mayab escuela de odontología Manual: La técnica de odontología a cuatro manos como estrategia para el desarrollo de habilidades clínicas</w:t>
      </w:r>
    </w:p>
    <w:p>
      <w:pPr>
        <w:pStyle w:val="BodyText"/>
        <w:ind w:left="827" w:right="1193" w:hanging="567"/>
        <w:jc w:val="both"/>
      </w:pPr>
      <w:r>
        <w:rPr/>
        <w:t>Mata Amado, Guillermo (1995). Actualización sobre los conceptos de odontología prehispánica en Mesoamérica. En VIII Simposio de Investigaciones Arqueológicas en Guatemala, 1994 (editado por J.P. Laporte y H. Escobedo), pp.129-144. Museo Nacional de Arqueología y Etnología, Guatemala (versión digital)</w:t>
      </w:r>
    </w:p>
    <w:p>
      <w:pPr>
        <w:pStyle w:val="BodyText"/>
        <w:ind w:left="827" w:right="1228" w:hanging="567"/>
      </w:pPr>
      <w:r>
        <w:rPr/>
        <w:t>Rojo Botello, Hilda, Godinez Chávez Azucena Alejandra, Márquez Ramírez Rosa Paola, Martínez Serrano Daniel : Audioterapia en odontología para pacientes de</w:t>
      </w:r>
      <w:r>
        <w:rPr>
          <w:spacing w:val="-38"/>
        </w:rPr>
        <w:t> </w:t>
      </w:r>
      <w:r>
        <w:rPr/>
        <w:t>la delegación miguel hidalgo y clínicas odontológicas FESI del</w:t>
      </w:r>
      <w:r>
        <w:rPr>
          <w:spacing w:val="-22"/>
        </w:rPr>
        <w:t> </w:t>
      </w:r>
      <w:r>
        <w:rPr/>
        <w:t>2006</w:t>
      </w:r>
    </w:p>
    <w:p>
      <w:pPr>
        <w:pStyle w:val="ListParagraph"/>
        <w:numPr>
          <w:ilvl w:val="0"/>
          <w:numId w:val="65"/>
        </w:numPr>
        <w:tabs>
          <w:tab w:pos="606" w:val="left" w:leader="none"/>
        </w:tabs>
        <w:spacing w:line="274" w:lineRule="exact" w:before="210" w:after="0"/>
        <w:ind w:left="827" w:right="1209" w:hanging="567"/>
        <w:jc w:val="both"/>
        <w:rPr>
          <w:sz w:val="24"/>
        </w:rPr>
      </w:pPr>
      <w:r>
        <w:rPr>
          <w:sz w:val="24"/>
        </w:rPr>
        <w:t>Cortesi Ardizzone (2008); Manual práctico para el auxiliar de odontología ISBN: 9788445818152</w:t>
      </w:r>
    </w:p>
    <w:p>
      <w:pPr>
        <w:pStyle w:val="BodyText"/>
        <w:spacing w:before="8"/>
        <w:rPr>
          <w:sz w:val="23"/>
        </w:rPr>
      </w:pPr>
    </w:p>
    <w:p>
      <w:pPr>
        <w:pStyle w:val="BodyText"/>
        <w:ind w:left="981" w:right="2368"/>
      </w:pPr>
      <w:hyperlink r:id="rId251">
        <w:r>
          <w:rPr>
            <w:color w:val="0000FF"/>
            <w:u w:val="single" w:color="0000FF"/>
          </w:rPr>
          <w:t>http://www.webodontologica.com/odon_arti_ergonomia.asp</w:t>
        </w:r>
      </w:hyperlink>
      <w:r>
        <w:rPr>
          <w:color w:val="0000FF"/>
          <w:u w:val="single" w:color="0000FF"/>
        </w:rPr>
        <w:t> </w:t>
      </w:r>
      <w:hyperlink r:id="rId252">
        <w:r>
          <w:rPr>
            <w:color w:val="0000FF"/>
            <w:u w:val="single" w:color="0000FF"/>
          </w:rPr>
          <w:t>http://www.cdc.gov/Spanish/niosh/fact-sheets/Fact-sheet-705001.html</w:t>
        </w:r>
      </w:hyperlink>
      <w:r>
        <w:rPr>
          <w:color w:val="0000FF"/>
          <w:u w:val="single" w:color="0000FF"/>
        </w:rPr>
        <w:t> </w:t>
      </w:r>
      <w:hyperlink r:id="rId253">
        <w:r>
          <w:rPr>
            <w:color w:val="0000FF"/>
            <w:u w:val="single" w:color="0000FF"/>
          </w:rPr>
          <w:t>http://espanol.ninds.nih.gov/trastornos/tunel_carpiano.htm</w:t>
        </w:r>
      </w:hyperlink>
    </w:p>
    <w:p>
      <w:pPr>
        <w:spacing w:after="0"/>
        <w:sectPr>
          <w:pgSz w:w="12240" w:h="15840"/>
          <w:pgMar w:header="698" w:footer="1051" w:top="1200" w:bottom="1240" w:left="1180" w:right="240"/>
        </w:sectPr>
      </w:pPr>
    </w:p>
    <w:p>
      <w:pPr>
        <w:pStyle w:val="BodyText"/>
        <w:spacing w:before="10"/>
        <w:rPr>
          <w:sz w:val="15"/>
        </w:rPr>
      </w:pPr>
    </w:p>
    <w:p>
      <w:pPr>
        <w:pStyle w:val="BodyText"/>
        <w:spacing w:before="70"/>
        <w:ind w:left="981" w:right="1205"/>
      </w:pPr>
      <w:hyperlink r:id="rId254">
        <w:r>
          <w:rPr>
            <w:color w:val="0000FF"/>
            <w:u w:val="single" w:color="0000FF"/>
          </w:rPr>
          <w:t>http://odontologia.iztacala.unam.mx/instrum_y_lab1/otros/COLOQUIOX</w:t>
        </w:r>
      </w:hyperlink>
      <w:hyperlink r:id="rId254">
        <w:r>
          <w:rPr>
            <w:color w:val="0000FF"/>
            <w:u w:val="single" w:color="0000FF"/>
          </w:rPr>
          <w:t>IX/conten</w:t>
        </w:r>
      </w:hyperlink>
      <w:r>
        <w:rPr>
          <w:color w:val="0000FF"/>
          <w:u w:val="single" w:color="0000FF"/>
        </w:rPr>
        <w:t> </w:t>
      </w:r>
      <w:hyperlink r:id="rId254">
        <w:r>
          <w:rPr>
            <w:color w:val="0000FF"/>
            <w:u w:val="single" w:color="0000FF"/>
          </w:rPr>
          <w:t>ido/CARTEL-</w:t>
        </w:r>
      </w:hyperlink>
      <w:hyperlink r:id="rId254">
        <w:r>
          <w:rPr>
            <w:color w:val="0000FF"/>
            <w:u w:val="single" w:color="0000FF"/>
          </w:rPr>
          <w:t>2008/Sindrome%20del%20Tunel%20del%20Carpo.doc</w:t>
        </w:r>
      </w:hyperlink>
      <w:r>
        <w:rPr>
          <w:color w:val="0000FF"/>
          <w:u w:val="single" w:color="0000FF"/>
        </w:rPr>
        <w:t> </w:t>
      </w:r>
      <w:hyperlink r:id="rId255">
        <w:r>
          <w:rPr>
            <w:color w:val="0000FF"/>
            <w:u w:val="single" w:color="0000FF"/>
          </w:rPr>
          <w:t>http://www.unimayab.edu.mx/licenciaturas/licenciatura_cirujano_dentista_</w:t>
        </w:r>
      </w:hyperlink>
      <w:hyperlink r:id="rId255">
        <w:r>
          <w:rPr>
            <w:color w:val="0000FF"/>
            <w:u w:val="single" w:color="0000FF"/>
          </w:rPr>
          <w:t>sureste</w:t>
        </w:r>
      </w:hyperlink>
    </w:p>
    <w:p>
      <w:pPr>
        <w:pStyle w:val="BodyText"/>
        <w:ind w:left="981" w:right="1208"/>
      </w:pPr>
      <w:hyperlink r:id="rId255">
        <w:r>
          <w:rPr>
            <w:color w:val="0000FF"/>
            <w:u w:val="single" w:color="0000FF"/>
          </w:rPr>
          <w:t>_merida_yucatan/docs/reglamentacion/manual_4_manos.pdf</w:t>
        </w:r>
      </w:hyperlink>
      <w:r>
        <w:rPr>
          <w:color w:val="0000FF"/>
          <w:u w:val="single" w:color="0000FF"/>
        </w:rPr>
        <w:t> </w:t>
      </w:r>
      <w:hyperlink r:id="rId256">
        <w:r>
          <w:rPr>
            <w:i/>
            <w:color w:val="0000FF"/>
            <w:u w:val="single" w:color="0000FF"/>
          </w:rPr>
          <w:t>http://www.assh.org/PUBLIC/HANDCONDITIONS/Pages/S%C3%AD</w:t>
        </w:r>
      </w:hyperlink>
      <w:r>
        <w:rPr>
          <w:i/>
          <w:color w:val="0000FF"/>
          <w:u w:val="single" w:color="0000FF"/>
        </w:rPr>
        <w:t> </w:t>
      </w:r>
      <w:hyperlink r:id="rId256">
        <w:r>
          <w:rPr>
            <w:i/>
            <w:color w:val="0000FF"/>
            <w:u w:val="single" w:color="0000FF"/>
          </w:rPr>
          <w:t>dromedelT%C3%BAnelCarpiano.aspx</w:t>
        </w:r>
      </w:hyperlink>
      <w:r>
        <w:rPr>
          <w:i/>
          <w:color w:val="0000FF"/>
          <w:u w:val="single" w:color="0000FF"/>
        </w:rPr>
        <w:t> </w:t>
      </w:r>
      <w:hyperlink r:id="rId257">
        <w:r>
          <w:rPr>
            <w:color w:val="0000FF"/>
            <w:u w:val="single" w:color="0000FF"/>
          </w:rPr>
          <w:t>http://www.nlm.nih.gov/medlineplus/spanish/ency/article/000433.htm</w:t>
        </w:r>
      </w:hyperlink>
      <w:r>
        <w:rPr>
          <w:color w:val="0000FF"/>
          <w:u w:val="single" w:color="0000FF"/>
        </w:rPr>
        <w:t> </w:t>
      </w:r>
      <w:hyperlink r:id="rId258">
        <w:r>
          <w:rPr>
            <w:color w:val="0000FF"/>
            <w:u w:val="single" w:color="0000FF"/>
          </w:rPr>
          <w:t>http://www.estrucplan.com.ar/Producciones/entrega.asp?IdEntrega=112</w:t>
        </w:r>
      </w:hyperlink>
      <w:r>
        <w:rPr>
          <w:color w:val="0000FF"/>
          <w:u w:val="single" w:color="0000FF"/>
        </w:rPr>
        <w:t> </w:t>
      </w:r>
      <w:hyperlink r:id="rId259">
        <w:r>
          <w:rPr>
            <w:color w:val="0000FF"/>
            <w:u w:val="single" w:color="0000FF"/>
          </w:rPr>
          <w:t>http://www.geodental.net/article-6250.html</w:t>
        </w:r>
      </w:hyperlink>
      <w:r>
        <w:rPr>
          <w:color w:val="0000FF"/>
          <w:u w:val="single" w:color="0000FF"/>
        </w:rPr>
        <w:t> </w:t>
      </w:r>
      <w:hyperlink r:id="rId260">
        <w:r>
          <w:rPr>
            <w:color w:val="0000FF"/>
            <w:u w:val="single" w:color="0000FF"/>
          </w:rPr>
          <w:t>http://www.webodontologica.com/odon_noti_tunel3.asp</w:t>
        </w:r>
      </w:hyperlink>
      <w:r>
        <w:rPr>
          <w:color w:val="0000FF"/>
          <w:u w:val="single" w:color="0000FF"/>
        </w:rPr>
        <w:t> </w:t>
      </w:r>
      <w:hyperlink r:id="rId261">
        <w:r>
          <w:rPr>
            <w:color w:val="0000FF"/>
            <w:u w:val="single" w:color="0000FF"/>
          </w:rPr>
          <w:t>http://www.actaodontologica.com/ediciones/2006/3/lesiones_musculo_esqueletic</w:t>
        </w:r>
      </w:hyperlink>
      <w:r>
        <w:rPr>
          <w:color w:val="0000FF"/>
          <w:u w:val="single" w:color="0000FF"/>
        </w:rPr>
        <w:t> </w:t>
      </w:r>
      <w:hyperlink r:id="rId261">
        <w:r>
          <w:rPr>
            <w:color w:val="0000FF"/>
            <w:u w:val="single" w:color="0000FF"/>
          </w:rPr>
          <w:t>as.asp</w:t>
        </w:r>
      </w:hyperlink>
    </w:p>
    <w:p>
      <w:pPr>
        <w:pStyle w:val="BodyText"/>
        <w:spacing w:before="2"/>
        <w:ind w:left="981" w:right="1187"/>
      </w:pPr>
      <w:hyperlink r:id="rId262">
        <w:r>
          <w:rPr>
            <w:color w:val="0000FF"/>
            <w:u w:val="single" w:color="0000FF"/>
          </w:rPr>
          <w:t>http://www.odontomarketing.com/ergonomia/03.htm</w:t>
        </w:r>
      </w:hyperlink>
    </w:p>
    <w:p>
      <w:pPr>
        <w:spacing w:after="0"/>
        <w:sectPr>
          <w:pgSz w:w="12240" w:h="15840"/>
          <w:pgMar w:header="698" w:footer="1051" w:top="1200" w:bottom="1240" w:left="1180" w:right="240"/>
        </w:sectPr>
      </w:pPr>
    </w:p>
    <w:p>
      <w:pPr>
        <w:pStyle w:val="BodyText"/>
        <w:spacing w:before="1"/>
        <w:rPr>
          <w:sz w:val="16"/>
        </w:rPr>
      </w:pPr>
    </w:p>
    <w:p>
      <w:pPr>
        <w:pStyle w:val="Heading1"/>
        <w:ind w:left="261" w:right="1205"/>
      </w:pPr>
      <w:r>
        <w:rPr/>
        <w:t>APPLICATION OF REBA METHOD FOR RISK ASSESSMENT IN CEMENT BAGS LIFTING.</w:t>
      </w:r>
    </w:p>
    <w:p>
      <w:pPr>
        <w:pStyle w:val="BodyText"/>
        <w:spacing w:before="9"/>
        <w:rPr>
          <w:b/>
          <w:sz w:val="27"/>
        </w:rPr>
      </w:pPr>
    </w:p>
    <w:p>
      <w:pPr>
        <w:pStyle w:val="BodyText"/>
        <w:spacing w:line="208" w:lineRule="auto"/>
        <w:ind w:left="260" w:right="1190"/>
        <w:jc w:val="both"/>
      </w:pPr>
      <w:r>
        <w:rPr/>
        <w:t>González Gaxiola Jesús Isaac</w:t>
      </w:r>
      <w:r>
        <w:rPr>
          <w:position w:val="11"/>
          <w:sz w:val="16"/>
        </w:rPr>
        <w:t>2</w:t>
      </w:r>
      <w:r>
        <w:rPr/>
        <w:t>, Montiel Rodríguez, Luis Carlos</w:t>
      </w:r>
      <w:r>
        <w:rPr>
          <w:position w:val="11"/>
          <w:sz w:val="16"/>
        </w:rPr>
        <w:t>1</w:t>
      </w:r>
      <w:r>
        <w:rPr/>
        <w:t>, Quirós Morales, Aarón Fernando</w:t>
      </w:r>
      <w:r>
        <w:rPr>
          <w:position w:val="11"/>
          <w:sz w:val="16"/>
        </w:rPr>
        <w:t>1 </w:t>
      </w:r>
      <w:r>
        <w:rPr/>
        <w:t>&amp; López Acosta, Mauricio</w:t>
      </w:r>
      <w:r>
        <w:rPr>
          <w:position w:val="11"/>
          <w:sz w:val="16"/>
        </w:rPr>
        <w:t>1</w:t>
      </w:r>
      <w:r>
        <w:rPr/>
        <w:t>. Sánchez Padilla Jesús  Enrique</w:t>
      </w:r>
      <w:r>
        <w:rPr>
          <w:position w:val="11"/>
          <w:sz w:val="16"/>
        </w:rPr>
        <w:t>1  </w:t>
      </w:r>
      <w:r>
        <w:rPr/>
        <w:t>Martínez  Solano Gilda</w:t>
      </w:r>
      <w:r>
        <w:rPr>
          <w:spacing w:val="-3"/>
        </w:rPr>
        <w:t> </w:t>
      </w:r>
      <w:r>
        <w:rPr/>
        <w:t>María</w:t>
      </w:r>
      <w:r>
        <w:rPr>
          <w:position w:val="11"/>
          <w:sz w:val="16"/>
        </w:rPr>
        <w:t>1</w:t>
      </w:r>
      <w:r>
        <w:rPr/>
        <w:t>.</w:t>
      </w:r>
    </w:p>
    <w:p>
      <w:pPr>
        <w:spacing w:line="233" w:lineRule="exact" w:before="0"/>
        <w:ind w:left="261" w:right="1201" w:firstLine="0"/>
        <w:jc w:val="center"/>
        <w:rPr>
          <w:i/>
          <w:sz w:val="20"/>
        </w:rPr>
      </w:pPr>
      <w:r>
        <w:rPr>
          <w:i/>
          <w:position w:val="10"/>
          <w:sz w:val="13"/>
        </w:rPr>
        <w:t>1 </w:t>
      </w:r>
      <w:r>
        <w:rPr>
          <w:i/>
          <w:sz w:val="20"/>
        </w:rPr>
        <w:t>Industrial Engineering Department, </w:t>
      </w:r>
      <w:r>
        <w:rPr>
          <w:i/>
          <w:position w:val="10"/>
          <w:sz w:val="13"/>
        </w:rPr>
        <w:t>2</w:t>
      </w:r>
      <w:r>
        <w:rPr>
          <w:i/>
          <w:sz w:val="20"/>
        </w:rPr>
        <w:t>Student of Educational Program of Industrial and Systems</w:t>
      </w:r>
    </w:p>
    <w:p>
      <w:pPr>
        <w:spacing w:line="237" w:lineRule="auto" w:before="2"/>
        <w:ind w:left="261" w:right="1201" w:firstLine="0"/>
        <w:jc w:val="center"/>
        <w:rPr>
          <w:i/>
          <w:sz w:val="20"/>
        </w:rPr>
      </w:pPr>
      <w:r>
        <w:rPr>
          <w:i/>
          <w:sz w:val="20"/>
        </w:rPr>
        <w:t>Engineering from Instituto Tecnológico de Sonora, unit Navojoa, email: </w:t>
      </w:r>
      <w:hyperlink r:id="rId263">
        <w:r>
          <w:rPr>
            <w:i/>
            <w:color w:val="0000FF"/>
            <w:sz w:val="20"/>
            <w:u w:val="single" w:color="0000FF"/>
          </w:rPr>
          <w:t>Isaac_sini@hotmail.com</w:t>
        </w:r>
        <w:r>
          <w:rPr>
            <w:i/>
            <w:sz w:val="20"/>
          </w:rPr>
          <w:t>,</w:t>
        </w:r>
      </w:hyperlink>
      <w:r>
        <w:rPr>
          <w:i/>
          <w:sz w:val="20"/>
        </w:rPr>
        <w:t> </w:t>
      </w:r>
      <w:hyperlink r:id="rId225">
        <w:r>
          <w:rPr>
            <w:i/>
            <w:color w:val="0000FF"/>
            <w:sz w:val="20"/>
            <w:u w:val="single" w:color="0000FF"/>
          </w:rPr>
          <w:t>aquiros@itson.mx</w:t>
        </w:r>
        <w:r>
          <w:rPr>
            <w:i/>
            <w:sz w:val="20"/>
          </w:rPr>
          <w:t>,</w:t>
        </w:r>
      </w:hyperlink>
      <w:r>
        <w:rPr>
          <w:i/>
          <w:sz w:val="20"/>
        </w:rPr>
        <w:t> </w:t>
      </w:r>
      <w:hyperlink r:id="rId226">
        <w:r>
          <w:rPr>
            <w:i/>
            <w:color w:val="0000FF"/>
            <w:sz w:val="20"/>
            <w:u w:val="single" w:color="0000FF"/>
          </w:rPr>
          <w:t>mauricio.lopez@itson.edu.mx</w:t>
        </w:r>
        <w:r>
          <w:rPr>
            <w:i/>
            <w:sz w:val="20"/>
          </w:rPr>
          <w:t>,</w:t>
        </w:r>
      </w:hyperlink>
      <w:r>
        <w:rPr>
          <w:i/>
          <w:sz w:val="20"/>
        </w:rPr>
        <w:t> </w:t>
      </w:r>
      <w:hyperlink r:id="rId227">
        <w:r>
          <w:rPr>
            <w:i/>
            <w:color w:val="0000FF"/>
            <w:sz w:val="20"/>
            <w:u w:val="single" w:color="0000FF"/>
          </w:rPr>
          <w:t>lmontiel@itson.mx</w:t>
        </w:r>
      </w:hyperlink>
      <w:r>
        <w:rPr>
          <w:i/>
          <w:sz w:val="20"/>
        </w:rPr>
        <w:t>, </w:t>
      </w:r>
      <w:hyperlink r:id="rId264">
        <w:r>
          <w:rPr>
            <w:i/>
            <w:color w:val="0000FF"/>
            <w:sz w:val="20"/>
            <w:u w:val="single" w:color="0000FF"/>
          </w:rPr>
          <w:t>esanchez@itson.mx</w:t>
        </w:r>
      </w:hyperlink>
      <w:r>
        <w:rPr>
          <w:i/>
          <w:color w:val="0000FF"/>
          <w:sz w:val="20"/>
          <w:u w:val="single" w:color="0000FF"/>
        </w:rPr>
        <w:t> </w:t>
      </w:r>
      <w:hyperlink r:id="rId228">
        <w:r>
          <w:rPr>
            <w:i/>
            <w:color w:val="0000FF"/>
            <w:sz w:val="20"/>
            <w:u w:val="single" w:color="0000FF"/>
          </w:rPr>
          <w:t>gilda.martinez@itson.edu.mx</w:t>
        </w:r>
      </w:hyperlink>
    </w:p>
    <w:p>
      <w:pPr>
        <w:pStyle w:val="BodyText"/>
        <w:spacing w:before="3"/>
        <w:rPr>
          <w:i/>
          <w:sz w:val="18"/>
        </w:rPr>
      </w:pPr>
    </w:p>
    <w:p>
      <w:pPr>
        <w:pStyle w:val="BodyText"/>
        <w:tabs>
          <w:tab w:pos="3102" w:val="left" w:leader="none"/>
          <w:tab w:pos="6314" w:val="left" w:leader="none"/>
          <w:tab w:pos="9036" w:val="left" w:leader="none"/>
        </w:tabs>
        <w:spacing w:before="70"/>
        <w:ind w:left="260" w:right="1189"/>
        <w:jc w:val="both"/>
      </w:pPr>
      <w:r>
        <w:rPr>
          <w:b/>
        </w:rPr>
        <w:t>RESUMEN: </w:t>
      </w:r>
      <w:r>
        <w:rPr/>
        <w:t>El propósito de este trabajo es identificar los riesgos ergonómicos que se plantean a la hora de levantar un saco de cemento y dejarlo en el camión de carga. Una vez que los riesgos potenciales que se han identificado y discutido en el sitio, las mejoras se presentarán a reducir y contribuir a una mejor adaptación de los seres humanos en el trabajo, incluida la atención de la salud, la reducción de las cargas y la perfección de las condiciones de trabajo, entre otros. El propósito de este trabajo es la seguridad en el trabajo a la hora de llevar a cabo sus actividades. La necesidad de un análisis ergonómico es esencial para definir los elementos representativos de la evolución de los trabajos y recopilar la </w:t>
      </w:r>
      <w:r>
        <w:rPr>
          <w:spacing w:val="-3"/>
        </w:rPr>
        <w:t>mejor </w:t>
      </w:r>
      <w:r>
        <w:rPr/>
        <w:t>información posible de las actividades que se</w:t>
        <w:tab/>
        <w:t>llevan</w:t>
        <w:tab/>
        <w:t>a</w:t>
        <w:tab/>
        <w:t>cabo. </w:t>
      </w:r>
      <w:r>
        <w:rPr>
          <w:b/>
        </w:rPr>
        <w:t>Palabras clave</w:t>
      </w:r>
      <w:r>
        <w:rPr/>
        <w:t>: método REBA, riesgos</w:t>
      </w:r>
      <w:r>
        <w:rPr>
          <w:spacing w:val="-20"/>
        </w:rPr>
        <w:t> </w:t>
      </w:r>
      <w:r>
        <w:rPr/>
        <w:t>ergonómicos</w:t>
      </w:r>
    </w:p>
    <w:p>
      <w:pPr>
        <w:pStyle w:val="BodyText"/>
      </w:pPr>
    </w:p>
    <w:p>
      <w:pPr>
        <w:pStyle w:val="Heading5"/>
        <w:ind w:left="261" w:right="1196"/>
        <w:jc w:val="center"/>
      </w:pPr>
      <w:r>
        <w:rPr/>
        <w:t>ABSTRACT.</w:t>
      </w:r>
    </w:p>
    <w:p>
      <w:pPr>
        <w:pStyle w:val="BodyText"/>
        <w:spacing w:before="2"/>
        <w:ind w:left="260" w:right="1190"/>
        <w:jc w:val="both"/>
      </w:pPr>
      <w:r>
        <w:rPr/>
        <w:t>The purpose of this work is to identify ergonomic risks that arise at the moment of lifting a cement sack and to leave it on the cargo truck. Once the potential risks have been identified and discussed in the site, improvements will be presented to reduce and contribute to a better adaptation of human beings at work, including health care, the reduction of burdens and the perfection of the working conditions, among others. The purpose of this work is the safety in the workplace at the time to carry out their activities. The need for an ergonomic analysis is essential to define the representative elements in the development of the work and collect the best possible information of the activities that are carried out.</w:t>
      </w:r>
    </w:p>
    <w:p>
      <w:pPr>
        <w:spacing w:line="274" w:lineRule="exact" w:before="0"/>
        <w:ind w:left="260" w:right="0" w:firstLine="0"/>
        <w:jc w:val="both"/>
        <w:rPr>
          <w:sz w:val="24"/>
        </w:rPr>
      </w:pPr>
      <w:r>
        <w:rPr>
          <w:b/>
          <w:sz w:val="24"/>
        </w:rPr>
        <w:t>Keywords</w:t>
      </w:r>
      <w:r>
        <w:rPr>
          <w:sz w:val="24"/>
        </w:rPr>
        <w:t>: REBA method, ergonomic risk.</w:t>
      </w:r>
    </w:p>
    <w:p>
      <w:pPr>
        <w:pStyle w:val="BodyText"/>
      </w:pPr>
    </w:p>
    <w:p>
      <w:pPr>
        <w:pStyle w:val="Heading5"/>
        <w:numPr>
          <w:ilvl w:val="1"/>
          <w:numId w:val="65"/>
        </w:numPr>
        <w:tabs>
          <w:tab w:pos="4343" w:val="left" w:leader="none"/>
        </w:tabs>
        <w:spacing w:line="240" w:lineRule="auto" w:before="0" w:after="0"/>
        <w:ind w:left="4342" w:right="0" w:hanging="346"/>
        <w:jc w:val="left"/>
      </w:pPr>
      <w:r>
        <w:rPr/>
        <w:t>INTRODUCTION.</w:t>
      </w:r>
    </w:p>
    <w:p>
      <w:pPr>
        <w:pStyle w:val="BodyText"/>
        <w:spacing w:before="2"/>
        <w:ind w:left="260" w:right="1194"/>
        <w:jc w:val="both"/>
      </w:pPr>
      <w:r>
        <w:rPr>
          <w:color w:val="212121"/>
        </w:rPr>
        <w:t>This study is based on the standards set by the work ergonomics, with the aim of promoting the adaptation of work to man, to ensure their well-being during the execution of their job functions. Likewise, it alludes to identify, assess and correct through ergonomic methodologies. At the same time, </w:t>
      </w:r>
      <w:r>
        <w:rPr>
          <w:color w:val="212121"/>
          <w:spacing w:val="-3"/>
        </w:rPr>
        <w:t>we </w:t>
      </w:r>
      <w:r>
        <w:rPr>
          <w:color w:val="212121"/>
        </w:rPr>
        <w:t>do not reject implementing ergonomic improvements to the functions performed, taking necessary measures to ensure accordance with this order. Once the study has finalized training will be applied using notices, warnings and advices that meet the ergonomic standards that has been  marked on the evaluated position, so the details will be identified for prompt corrective actions.</w:t>
      </w:r>
    </w:p>
    <w:p>
      <w:pPr>
        <w:pStyle w:val="BodyText"/>
        <w:spacing w:before="6"/>
        <w:rPr>
          <w:sz w:val="23"/>
        </w:rPr>
      </w:pPr>
    </w:p>
    <w:p>
      <w:pPr>
        <w:pStyle w:val="Heading5"/>
        <w:numPr>
          <w:ilvl w:val="1"/>
          <w:numId w:val="65"/>
        </w:numPr>
        <w:tabs>
          <w:tab w:pos="4583" w:val="left" w:leader="none"/>
        </w:tabs>
        <w:spacing w:line="240" w:lineRule="auto" w:before="0" w:after="0"/>
        <w:ind w:left="4582" w:right="0" w:hanging="346"/>
        <w:jc w:val="left"/>
      </w:pPr>
      <w:r>
        <w:rPr/>
        <w:t>OBJECTIVE.</w:t>
      </w:r>
    </w:p>
    <w:p>
      <w:pPr>
        <w:spacing w:after="0" w:line="240" w:lineRule="auto"/>
        <w:jc w:val="left"/>
        <w:sectPr>
          <w:pgSz w:w="12240" w:h="15840"/>
          <w:pgMar w:header="698" w:footer="1051" w:top="1200" w:bottom="1240" w:left="1180" w:right="240"/>
        </w:sectPr>
      </w:pPr>
    </w:p>
    <w:p>
      <w:pPr>
        <w:pStyle w:val="BodyText"/>
        <w:spacing w:before="10"/>
        <w:rPr>
          <w:b/>
          <w:sz w:val="15"/>
        </w:rPr>
      </w:pPr>
    </w:p>
    <w:p>
      <w:pPr>
        <w:pStyle w:val="BodyText"/>
        <w:spacing w:before="70"/>
        <w:ind w:left="260" w:right="1205"/>
        <w:jc w:val="both"/>
      </w:pPr>
      <w:r>
        <w:rPr/>
        <w:t>Evaluate the workplace through REBA method when lifting a cement bag and place in it the truck, to get results that indicate if the activity it is ergonomic and favorably performed.</w:t>
      </w:r>
    </w:p>
    <w:p>
      <w:pPr>
        <w:pStyle w:val="BodyText"/>
        <w:spacing w:before="7"/>
        <w:rPr>
          <w:sz w:val="23"/>
        </w:rPr>
      </w:pPr>
    </w:p>
    <w:p>
      <w:pPr>
        <w:pStyle w:val="Heading5"/>
        <w:numPr>
          <w:ilvl w:val="1"/>
          <w:numId w:val="65"/>
        </w:numPr>
        <w:tabs>
          <w:tab w:pos="4309" w:val="left" w:leader="none"/>
        </w:tabs>
        <w:spacing w:line="240" w:lineRule="auto" w:before="0" w:after="0"/>
        <w:ind w:left="4308" w:right="0" w:hanging="346"/>
        <w:jc w:val="left"/>
      </w:pPr>
      <w:r>
        <w:rPr/>
        <w:t>METHODOLOGY.</w:t>
      </w:r>
    </w:p>
    <w:p>
      <w:pPr>
        <w:pStyle w:val="BodyText"/>
        <w:spacing w:before="2"/>
        <w:ind w:left="260" w:right="1191"/>
        <w:jc w:val="both"/>
      </w:pPr>
      <w:r>
        <w:rPr/>
        <w:t>The method REBA (Rapid Entire Body Assessment) was proposed by Sue Hignett and Lynn M Catamney and published by the journal </w:t>
      </w:r>
      <w:r>
        <w:rPr>
          <w:i/>
        </w:rPr>
        <w:t>Applied Ergonomics </w:t>
      </w:r>
      <w:r>
        <w:rPr/>
        <w:t>in 2000. The method is the result of collaboration between a team of ergonomists, physiotherapists, occupational therapists and nurses, they identified about 600 positions in its manufacture. (M</w:t>
      </w:r>
      <w:r>
        <w:rPr>
          <w:sz w:val="19"/>
        </w:rPr>
        <w:t>C</w:t>
      </w:r>
      <w:r>
        <w:rPr/>
        <w:t>A</w:t>
      </w:r>
      <w:r>
        <w:rPr>
          <w:sz w:val="19"/>
        </w:rPr>
        <w:t>TAMNEY</w:t>
      </w:r>
      <w:r>
        <w:rPr/>
        <w:t>, L. 2000).</w:t>
      </w:r>
    </w:p>
    <w:p>
      <w:pPr>
        <w:pStyle w:val="BodyText"/>
        <w:spacing w:before="2"/>
        <w:ind w:left="260" w:right="1199" w:firstLine="706"/>
        <w:jc w:val="both"/>
      </w:pPr>
      <w:r>
        <w:rPr/>
        <w:t>The method allows the joint analysis of the positions taken by the upper limbs (arm, forearm, wrist), trunk, neck and legs. It also defines other factors considered decisive for the final assessment of </w:t>
      </w:r>
      <w:r>
        <w:rPr>
          <w:spacing w:val="2"/>
        </w:rPr>
        <w:t>the </w:t>
      </w:r>
      <w:r>
        <w:rPr/>
        <w:t>position, as the load or force handled, the type  of grip or muscular activity developed by the worker. (Hignett y Mc Atamney</w:t>
      </w:r>
      <w:r>
        <w:rPr>
          <w:spacing w:val="-30"/>
        </w:rPr>
        <w:t> </w:t>
      </w:r>
      <w:r>
        <w:rPr/>
        <w:t>2000).</w:t>
      </w:r>
    </w:p>
    <w:p>
      <w:pPr>
        <w:pStyle w:val="BodyText"/>
        <w:spacing w:before="3"/>
        <w:ind w:left="260" w:right="1198" w:firstLine="706"/>
        <w:jc w:val="both"/>
      </w:pPr>
      <w:r>
        <w:rPr/>
        <w:t>This method application prevents the evaluator on the risk of injury associated with a position, primarily musculoskeletal type, indicating in each case the urgency with which corrective actions should be applied. It is therefore a useful tool for the prevention of able to warn of risks of inadequate working conditions. (Kuorinka, 1977).</w:t>
      </w:r>
    </w:p>
    <w:p>
      <w:pPr>
        <w:pStyle w:val="BodyText"/>
        <w:spacing w:line="275" w:lineRule="exact" w:before="2"/>
        <w:ind w:left="966" w:right="1187"/>
      </w:pPr>
      <w:r>
        <w:rPr/>
        <w:t>Features REBA method for the study of certain posts.</w:t>
      </w:r>
    </w:p>
    <w:p>
      <w:pPr>
        <w:pStyle w:val="BodyText"/>
        <w:spacing w:line="275" w:lineRule="exact"/>
        <w:ind w:left="885" w:right="1187"/>
      </w:pPr>
      <w:r>
        <w:rPr/>
        <w:pict>
          <v:group style="position:absolute;margin-left:72.024002pt;margin-top:1.116448pt;width:17.55pt;height:26.2pt;mso-position-horizontal-relative:page;mso-position-vertical-relative:paragraph;z-index:-541816" coordorigin="1440,22" coordsize="351,524">
            <v:shape style="position:absolute;left:1440;top:22;width:341;height:245" type="#_x0000_t75" stroked="false">
              <v:imagedata r:id="rId265" o:title=""/>
            </v:shape>
            <v:shape style="position:absolute;left:1440;top:301;width:350;height:245" type="#_x0000_t75" stroked="false">
              <v:imagedata r:id="rId266" o:title=""/>
            </v:shape>
            <w10:wrap type="none"/>
          </v:group>
        </w:pict>
      </w:r>
      <w:r>
        <w:rPr/>
        <w:t>It is an especially sensitive to the risks of musculoskeletal type.</w:t>
      </w:r>
    </w:p>
    <w:p>
      <w:pPr>
        <w:pStyle w:val="BodyText"/>
        <w:spacing w:line="274" w:lineRule="exact" w:before="8"/>
        <w:ind w:left="260" w:right="1211" w:firstLine="658"/>
        <w:jc w:val="both"/>
      </w:pPr>
      <w:r>
        <w:rPr/>
        <w:t>Divide the body segments to be coded individually, and evaluates both the upper limbs, as the trunk, neck and legs.</w:t>
      </w:r>
    </w:p>
    <w:p>
      <w:pPr>
        <w:pStyle w:val="BodyText"/>
        <w:spacing w:line="274" w:lineRule="exact" w:before="4"/>
        <w:ind w:left="260" w:right="1200" w:firstLine="725"/>
        <w:jc w:val="both"/>
      </w:pPr>
      <w:r>
        <w:rPr/>
        <w:pict>
          <v:group style="position:absolute;margin-left:72.024002pt;margin-top:1.079998pt;width:18.75pt;height:12.25pt;mso-position-horizontal-relative:page;mso-position-vertical-relative:paragraph;z-index:-541792" coordorigin="1440,22" coordsize="375,245">
            <v:shape style="position:absolute;left:1440;top:22;width:182;height:245" type="#_x0000_t75" stroked="false">
              <v:imagedata r:id="rId267" o:title=""/>
            </v:shape>
            <v:shape style="position:absolute;left:1632;top:22;width:182;height:245" type="#_x0000_t75" stroked="false">
              <v:imagedata r:id="rId267" o:title=""/>
            </v:shape>
            <w10:wrap type="none"/>
          </v:group>
        </w:pict>
      </w:r>
      <w:r>
        <w:rPr/>
        <w:t>Aloud assessing muscle activity caused by static postures, dynamic, or due to sudden or unexpected changes in posture.</w:t>
      </w:r>
    </w:p>
    <w:p>
      <w:pPr>
        <w:pStyle w:val="BodyText"/>
        <w:spacing w:line="274" w:lineRule="exact" w:before="4"/>
        <w:ind w:left="260" w:right="1205"/>
        <w:jc w:val="both"/>
      </w:pPr>
      <w:r>
        <w:rPr>
          <w:position w:val="-3"/>
        </w:rPr>
        <w:drawing>
          <wp:inline distT="0" distB="0" distL="0" distR="0">
            <wp:extent cx="225552" cy="155448"/>
            <wp:effectExtent l="0" t="0" r="0" b="0"/>
            <wp:docPr id="209" name="image137.png" descr=""/>
            <wp:cNvGraphicFramePr>
              <a:graphicFrameLocks noChangeAspect="1"/>
            </wp:cNvGraphicFramePr>
            <a:graphic>
              <a:graphicData uri="http://schemas.openxmlformats.org/drawingml/2006/picture">
                <pic:pic>
                  <pic:nvPicPr>
                    <pic:cNvPr id="210" name="image137.png"/>
                    <pic:cNvPicPr/>
                  </pic:nvPicPr>
                  <pic:blipFill>
                    <a:blip r:embed="rId268" cstate="print"/>
                    <a:stretch>
                      <a:fillRect/>
                    </a:stretch>
                  </pic:blipFill>
                  <pic:spPr>
                    <a:xfrm>
                      <a:off x="0" y="0"/>
                      <a:ext cx="225552" cy="155448"/>
                    </a:xfrm>
                    <a:prstGeom prst="rect">
                      <a:avLst/>
                    </a:prstGeom>
                  </pic:spPr>
                </pic:pic>
              </a:graphicData>
            </a:graphic>
          </wp:inline>
        </w:drawing>
      </w:r>
      <w:r>
        <w:rPr>
          <w:position w:val="-3"/>
        </w:rPr>
      </w:r>
      <w:r>
        <w:rPr>
          <w:rFonts w:ascii="Times New Roman"/>
          <w:sz w:val="20"/>
        </w:rPr>
        <w:t>     </w:t>
      </w:r>
      <w:r>
        <w:rPr/>
        <w:t>The result determines the level of risk of injury by establishing the level of action required and the urgency of</w:t>
      </w:r>
      <w:r>
        <w:rPr>
          <w:spacing w:val="-16"/>
        </w:rPr>
        <w:t> </w:t>
      </w:r>
      <w:r>
        <w:rPr/>
        <w:t>intervention.</w:t>
      </w:r>
    </w:p>
    <w:p>
      <w:pPr>
        <w:pStyle w:val="BodyText"/>
        <w:spacing w:line="274" w:lineRule="exact"/>
        <w:ind w:left="260"/>
        <w:jc w:val="both"/>
      </w:pPr>
      <w:r>
        <w:rPr/>
        <w:t>The application of the method REBA.</w:t>
      </w:r>
    </w:p>
    <w:p>
      <w:pPr>
        <w:pStyle w:val="BodyText"/>
        <w:ind w:left="260" w:right="1321" w:firstLine="706"/>
      </w:pPr>
      <w:r>
        <w:rPr/>
        <w:t>Group A: trunk neck and legs points. The method begins with the evaluation score of the members of the group A (individually), formed by the trunk, neck and legs. Trunk.</w:t>
      </w:r>
    </w:p>
    <w:p>
      <w:pPr>
        <w:pStyle w:val="BodyText"/>
        <w:spacing w:before="2"/>
        <w:ind w:left="260" w:right="1194" w:firstLine="706"/>
        <w:jc w:val="both"/>
      </w:pPr>
      <w:r>
        <w:rPr/>
        <w:t>The first member of the group to evaluate is the trunk. Must determine whether the employee performs the task with the trunk erect or not, the latter indicating the degree of flexion or extension observed. Trunk score will increase it´s value if lateral bending or trunk twisting exists. As illustrated in Figure 1 and shown in Table 1.</w:t>
      </w:r>
    </w:p>
    <w:p>
      <w:pPr>
        <w:pStyle w:val="BodyText"/>
        <w:spacing w:line="275" w:lineRule="exact" w:before="2"/>
        <w:ind w:left="966" w:right="1187"/>
      </w:pPr>
      <w:r>
        <w:rPr/>
        <w:t>Rating neck.</w:t>
      </w:r>
    </w:p>
    <w:p>
      <w:pPr>
        <w:pStyle w:val="BodyText"/>
        <w:ind w:left="260" w:right="1201" w:firstLine="706"/>
        <w:jc w:val="both"/>
      </w:pPr>
      <w:r>
        <w:rPr/>
        <w:t>The method considers two possible positions of the neck. In the first one, neck is bent between 0 and 20 degrees and in the second there flexion or extension of more than 20 degrees. The score calculated for the neck may be increased if the worker side bending or twisting the neck. According to Figure 2 and Table 2.</w:t>
      </w:r>
    </w:p>
    <w:p>
      <w:pPr>
        <w:pStyle w:val="BodyText"/>
        <w:spacing w:line="274" w:lineRule="exact"/>
        <w:ind w:left="966" w:right="1187"/>
      </w:pPr>
      <w:r>
        <w:rPr/>
        <w:t>Rating legs.</w:t>
      </w:r>
    </w:p>
    <w:p>
      <w:pPr>
        <w:pStyle w:val="BodyText"/>
        <w:spacing w:before="2"/>
        <w:ind w:left="260" w:right="1194" w:firstLine="706"/>
        <w:jc w:val="both"/>
      </w:pPr>
      <w:r>
        <w:rPr/>
        <w:t>Obtain initial score was assigned to the legs depending on the weight distribution. Legs score will be enhanced if one or bending both knees. </w:t>
      </w:r>
      <w:r>
        <w:rPr>
          <w:spacing w:val="4"/>
        </w:rPr>
        <w:t>The </w:t>
      </w:r>
      <w:r>
        <w:rPr/>
        <w:t>increase </w:t>
      </w:r>
      <w:r>
        <w:rPr>
          <w:spacing w:val="-3"/>
        </w:rPr>
        <w:t>may </w:t>
      </w:r>
      <w:r>
        <w:rPr/>
        <w:t>be up to 2 units if flexion of more than 60 °. If the worker is seated, the method considers that  there is no bending and thus increases score legs. As illustrated in Figure 3 and is indicated in Table</w:t>
      </w:r>
      <w:r>
        <w:rPr>
          <w:spacing w:val="-9"/>
        </w:rPr>
        <w:t> </w:t>
      </w:r>
      <w:r>
        <w:rPr/>
        <w:t>3.</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before="70"/>
        <w:ind w:left="260" w:right="1202" w:firstLine="706"/>
        <w:jc w:val="both"/>
      </w:pPr>
      <w:r>
        <w:rPr/>
        <w:t>Group B: Ratting for upper limb (arm, forearm and wrist). After the evaluation of the group members will proceed to the assessment of each member of the group B, formed by the arm, forearm and wrist. Remember that the method analyzes a single  part of the body, right or left side, therefore will be assessed a single arm, forearm and wrist, for each</w:t>
      </w:r>
      <w:r>
        <w:rPr>
          <w:spacing w:val="-10"/>
        </w:rPr>
        <w:t> </w:t>
      </w:r>
      <w:r>
        <w:rPr/>
        <w:t>position.</w:t>
      </w:r>
    </w:p>
    <w:p>
      <w:pPr>
        <w:pStyle w:val="BodyText"/>
        <w:spacing w:line="274" w:lineRule="exact"/>
        <w:ind w:left="966" w:right="1187"/>
      </w:pPr>
      <w:r>
        <w:rPr/>
        <w:t>Rating arm</w:t>
      </w:r>
    </w:p>
    <w:p>
      <w:pPr>
        <w:pStyle w:val="BodyText"/>
        <w:spacing w:before="2"/>
        <w:ind w:left="260" w:right="1205" w:firstLine="706"/>
        <w:jc w:val="both"/>
      </w:pPr>
      <w:r>
        <w:rPr/>
        <w:t>Depending on the angle formed by the arm will get your score. To score assigned to the arm can be increased if the worker has rotated arm or shoulder is high. Yet, the method considered a mitigating risk the existence of armrest or to take a position in favor of the gravity, in such cases reducing the initial score </w:t>
      </w:r>
      <w:r>
        <w:rPr>
          <w:spacing w:val="-3"/>
        </w:rPr>
        <w:t>arm. </w:t>
      </w:r>
      <w:r>
        <w:rPr/>
        <w:t>The conditions accounted for using as mitigating or aggravating arm position </w:t>
      </w:r>
      <w:r>
        <w:rPr>
          <w:spacing w:val="-3"/>
        </w:rPr>
        <w:t>may </w:t>
      </w:r>
      <w:r>
        <w:rPr/>
        <w:t>not occur in certain positions. As seen in Figure 4 and Table</w:t>
      </w:r>
      <w:r>
        <w:rPr>
          <w:spacing w:val="-14"/>
        </w:rPr>
        <w:t> </w:t>
      </w:r>
      <w:r>
        <w:rPr/>
        <w:t>4.</w:t>
      </w:r>
    </w:p>
    <w:p>
      <w:pPr>
        <w:pStyle w:val="BodyText"/>
        <w:spacing w:line="275" w:lineRule="exact" w:before="2"/>
        <w:ind w:left="966" w:right="1187"/>
      </w:pPr>
      <w:r>
        <w:rPr/>
        <w:t>Forearm rating</w:t>
      </w:r>
    </w:p>
    <w:p>
      <w:pPr>
        <w:pStyle w:val="BodyText"/>
        <w:ind w:left="260" w:right="1200" w:firstLine="706"/>
        <w:jc w:val="both"/>
      </w:pPr>
      <w:r>
        <w:rPr/>
        <w:t>The score, its function is forearm flexion angle, in this case the method adds no additional conditions for modifying the score assigned. According to Figure 5 and Table 5.</w:t>
      </w:r>
    </w:p>
    <w:p>
      <w:pPr>
        <w:pStyle w:val="BodyText"/>
        <w:spacing w:line="275" w:lineRule="exact" w:before="2"/>
        <w:ind w:left="966" w:right="1187"/>
      </w:pPr>
      <w:r>
        <w:rPr/>
        <w:t>Wrist rating</w:t>
      </w:r>
    </w:p>
    <w:p>
      <w:pPr>
        <w:pStyle w:val="BodyText"/>
        <w:ind w:left="260" w:right="1200" w:firstLine="706"/>
        <w:jc w:val="both"/>
      </w:pPr>
      <w:r>
        <w:rPr/>
        <w:t>After studying the bending angle of the wrist will select the corresponding score querying the values provided by the table. Wrist calculated value will be increased by one unit if T his presents torsion or lateral deviation. As seen in Figure 6 and Table 6.</w:t>
      </w:r>
    </w:p>
    <w:p>
      <w:pPr>
        <w:pStyle w:val="BodyText"/>
      </w:pPr>
    </w:p>
    <w:p>
      <w:pPr>
        <w:pStyle w:val="BodyText"/>
        <w:spacing w:before="9"/>
        <w:rPr>
          <w:sz w:val="23"/>
        </w:rPr>
      </w:pPr>
    </w:p>
    <w:p>
      <w:pPr>
        <w:pStyle w:val="Heading5"/>
        <w:spacing w:after="4"/>
        <w:ind w:left="261" w:right="1205"/>
        <w:jc w:val="center"/>
      </w:pPr>
      <w:r>
        <w:rPr/>
        <w:t>Group A: Scores of the trunk, neck and legs.</w:t>
      </w:r>
    </w:p>
    <w:p>
      <w:pPr>
        <w:pStyle w:val="BodyText"/>
        <w:ind w:left="3399"/>
        <w:rPr>
          <w:sz w:val="20"/>
        </w:rPr>
      </w:pPr>
      <w:r>
        <w:rPr>
          <w:sz w:val="20"/>
        </w:rPr>
        <w:drawing>
          <wp:inline distT="0" distB="0" distL="0" distR="0">
            <wp:extent cx="1951639" cy="1208913"/>
            <wp:effectExtent l="0" t="0" r="0" b="0"/>
            <wp:docPr id="211" name="image138.jpeg" descr="http://www.ergonautas.upv.es/metodos/reba/FILES_ayuda/rebatronco.jpg"/>
            <wp:cNvGraphicFramePr>
              <a:graphicFrameLocks noChangeAspect="1"/>
            </wp:cNvGraphicFramePr>
            <a:graphic>
              <a:graphicData uri="http://schemas.openxmlformats.org/drawingml/2006/picture">
                <pic:pic>
                  <pic:nvPicPr>
                    <pic:cNvPr id="212" name="image138.jpeg"/>
                    <pic:cNvPicPr/>
                  </pic:nvPicPr>
                  <pic:blipFill>
                    <a:blip r:embed="rId269" cstate="print"/>
                    <a:stretch>
                      <a:fillRect/>
                    </a:stretch>
                  </pic:blipFill>
                  <pic:spPr>
                    <a:xfrm>
                      <a:off x="0" y="0"/>
                      <a:ext cx="1951639" cy="1208913"/>
                    </a:xfrm>
                    <a:prstGeom prst="rect">
                      <a:avLst/>
                    </a:prstGeom>
                  </pic:spPr>
                </pic:pic>
              </a:graphicData>
            </a:graphic>
          </wp:inline>
        </w:drawing>
      </w:r>
      <w:r>
        <w:rPr>
          <w:sz w:val="20"/>
        </w:rPr>
      </w:r>
    </w:p>
    <w:p>
      <w:pPr>
        <w:pStyle w:val="BodyText"/>
        <w:ind w:left="261" w:right="1194"/>
        <w:jc w:val="center"/>
      </w:pPr>
      <w:r>
        <w:rPr/>
        <w:t>Figure 1. Score of the trunk</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BodyText"/>
        <w:spacing w:before="1"/>
        <w:ind w:left="261" w:right="1201"/>
        <w:jc w:val="center"/>
      </w:pPr>
      <w:r>
        <w:rPr/>
        <w:t>Table 1. Coding of the positions of the trunk.</w:t>
      </w:r>
    </w:p>
    <w:p>
      <w:pPr>
        <w:spacing w:after="0"/>
        <w:jc w:val="center"/>
        <w:sectPr>
          <w:pgSz w:w="12240" w:h="15840"/>
          <w:pgMar w:header="698" w:footer="1051" w:top="1200" w:bottom="1240" w:left="1180" w:right="240"/>
        </w:sectPr>
      </w:pPr>
    </w:p>
    <w:p>
      <w:pPr>
        <w:pStyle w:val="BodyText"/>
        <w:spacing w:before="3"/>
        <w:rPr>
          <w:sz w:val="21"/>
        </w:rPr>
      </w:pPr>
    </w:p>
    <w:tbl>
      <w:tblPr>
        <w:tblW w:w="0" w:type="auto"/>
        <w:jc w:val="left"/>
        <w:tblInd w:w="1451" w:type="dxa"/>
        <w:tblBorders>
          <w:top w:val="double" w:sz="8" w:space="0" w:color="000000"/>
          <w:left w:val="double" w:sz="8" w:space="0" w:color="000000"/>
          <w:bottom w:val="double" w:sz="8" w:space="0" w:color="000000"/>
          <w:right w:val="double" w:sz="8" w:space="0" w:color="000000"/>
          <w:insideH w:val="double" w:sz="8" w:space="0" w:color="000000"/>
          <w:insideV w:val="double" w:sz="8" w:space="0" w:color="000000"/>
        </w:tblBorders>
        <w:tblLayout w:type="fixed"/>
        <w:tblCellMar>
          <w:top w:w="0" w:type="dxa"/>
          <w:left w:w="0" w:type="dxa"/>
          <w:bottom w:w="0" w:type="dxa"/>
          <w:right w:w="0" w:type="dxa"/>
        </w:tblCellMar>
        <w:tblLook w:val="01E0"/>
      </w:tblPr>
      <w:tblGrid>
        <w:gridCol w:w="3331"/>
        <w:gridCol w:w="3569"/>
      </w:tblGrid>
      <w:tr>
        <w:trPr>
          <w:trHeight w:val="552" w:hRule="exact"/>
        </w:trPr>
        <w:tc>
          <w:tcPr>
            <w:tcW w:w="3331" w:type="dxa"/>
            <w:tcBorders>
              <w:left w:val="double" w:sz="8" w:space="0" w:color="000000"/>
              <w:bottom w:val="triple" w:sz="4" w:space="0" w:color="000000"/>
            </w:tcBorders>
            <w:shd w:val="clear" w:color="auto" w:fill="5A92BD"/>
          </w:tcPr>
          <w:p>
            <w:pPr>
              <w:pStyle w:val="TableParagraph"/>
              <w:spacing w:before="103"/>
              <w:ind w:left="1231" w:right="1187"/>
              <w:jc w:val="center"/>
              <w:rPr>
                <w:b/>
                <w:sz w:val="24"/>
              </w:rPr>
            </w:pPr>
            <w:r>
              <w:rPr>
                <w:b/>
                <w:sz w:val="24"/>
              </w:rPr>
              <w:t>Puntos</w:t>
            </w:r>
          </w:p>
        </w:tc>
        <w:tc>
          <w:tcPr>
            <w:tcW w:w="3569" w:type="dxa"/>
            <w:tcBorders>
              <w:bottom w:val="triple" w:sz="4" w:space="0" w:color="000000"/>
              <w:right w:val="double" w:sz="8" w:space="0" w:color="000000"/>
            </w:tcBorders>
            <w:shd w:val="clear" w:color="auto" w:fill="5A92BD"/>
          </w:tcPr>
          <w:p>
            <w:pPr>
              <w:pStyle w:val="TableParagraph"/>
              <w:spacing w:before="103"/>
              <w:ind w:left="1248" w:right="1220"/>
              <w:jc w:val="center"/>
              <w:rPr>
                <w:b/>
                <w:sz w:val="24"/>
              </w:rPr>
            </w:pPr>
            <w:r>
              <w:rPr>
                <w:b/>
                <w:sz w:val="24"/>
              </w:rPr>
              <w:t>Posición</w:t>
            </w:r>
          </w:p>
        </w:tc>
      </w:tr>
      <w:tr>
        <w:trPr>
          <w:trHeight w:val="586" w:hRule="exact"/>
        </w:trPr>
        <w:tc>
          <w:tcPr>
            <w:tcW w:w="3331" w:type="dxa"/>
            <w:tcBorders>
              <w:top w:val="triple" w:sz="4" w:space="0" w:color="000000"/>
              <w:left w:val="double" w:sz="8" w:space="0" w:color="000000"/>
              <w:bottom w:val="double" w:sz="9" w:space="0" w:color="000000"/>
            </w:tcBorders>
            <w:shd w:val="clear" w:color="auto" w:fill="C5D9F0"/>
          </w:tcPr>
          <w:p>
            <w:pPr>
              <w:pStyle w:val="TableParagraph"/>
              <w:spacing w:before="183"/>
              <w:ind w:left="2"/>
              <w:jc w:val="center"/>
              <w:rPr>
                <w:sz w:val="24"/>
              </w:rPr>
            </w:pPr>
            <w:r>
              <w:rPr>
                <w:w w:val="99"/>
                <w:sz w:val="24"/>
              </w:rPr>
              <w:t>1</w:t>
            </w:r>
          </w:p>
        </w:tc>
        <w:tc>
          <w:tcPr>
            <w:tcW w:w="3569" w:type="dxa"/>
            <w:tcBorders>
              <w:top w:val="triple" w:sz="4" w:space="0" w:color="000000"/>
              <w:bottom w:val="double" w:sz="9" w:space="0" w:color="000000"/>
              <w:right w:val="double" w:sz="8" w:space="0" w:color="000000"/>
            </w:tcBorders>
            <w:shd w:val="clear" w:color="auto" w:fill="C5D9F0"/>
          </w:tcPr>
          <w:p>
            <w:pPr>
              <w:pStyle w:val="TableParagraph"/>
              <w:spacing w:before="183"/>
              <w:ind w:left="-2" w:right="49"/>
              <w:rPr>
                <w:sz w:val="24"/>
              </w:rPr>
            </w:pPr>
            <w:r>
              <w:rPr>
                <w:sz w:val="24"/>
              </w:rPr>
              <w:t>The trunk is erect.</w:t>
            </w:r>
          </w:p>
        </w:tc>
      </w:tr>
      <w:tr>
        <w:trPr>
          <w:trHeight w:val="1260" w:hRule="exact"/>
        </w:trPr>
        <w:tc>
          <w:tcPr>
            <w:tcW w:w="3331" w:type="dxa"/>
            <w:tcBorders>
              <w:top w:val="double" w:sz="9" w:space="0" w:color="000000"/>
              <w:left w:val="double" w:sz="8" w:space="0" w:color="000000"/>
              <w:bottom w:val="double" w:sz="9" w:space="0" w:color="000000"/>
            </w:tcBorders>
            <w:shd w:val="clear" w:color="auto" w:fill="C5D9F0"/>
          </w:tcPr>
          <w:p>
            <w:pPr>
              <w:pStyle w:val="TableParagraph"/>
              <w:rPr>
                <w:sz w:val="24"/>
              </w:rPr>
            </w:pPr>
          </w:p>
          <w:p>
            <w:pPr>
              <w:pStyle w:val="TableParagraph"/>
              <w:spacing w:before="185"/>
              <w:ind w:left="2"/>
              <w:jc w:val="center"/>
              <w:rPr>
                <w:sz w:val="24"/>
              </w:rPr>
            </w:pPr>
            <w:r>
              <w:rPr>
                <w:w w:val="99"/>
                <w:sz w:val="24"/>
              </w:rPr>
              <w:t>2</w:t>
            </w:r>
          </w:p>
        </w:tc>
        <w:tc>
          <w:tcPr>
            <w:tcW w:w="3569" w:type="dxa"/>
            <w:tcBorders>
              <w:top w:val="double" w:sz="9" w:space="0" w:color="000000"/>
              <w:bottom w:val="double" w:sz="9" w:space="0" w:color="000000"/>
              <w:right w:val="double" w:sz="8" w:space="0" w:color="000000"/>
            </w:tcBorders>
            <w:shd w:val="clear" w:color="auto" w:fill="C5D9F0"/>
          </w:tcPr>
          <w:p>
            <w:pPr>
              <w:pStyle w:val="TableParagraph"/>
              <w:spacing w:before="183"/>
              <w:ind w:left="-2" w:right="49"/>
              <w:rPr>
                <w:sz w:val="24"/>
              </w:rPr>
            </w:pPr>
            <w:r>
              <w:rPr>
                <w:sz w:val="24"/>
              </w:rPr>
              <w:t>The trunk is between 0 and 20 degrees of flexion or between 0 and 20 degrees of extension.</w:t>
            </w:r>
          </w:p>
        </w:tc>
      </w:tr>
      <w:tr>
        <w:trPr>
          <w:trHeight w:val="1308" w:hRule="exact"/>
        </w:trPr>
        <w:tc>
          <w:tcPr>
            <w:tcW w:w="3331" w:type="dxa"/>
            <w:tcBorders>
              <w:top w:val="double" w:sz="9" w:space="0" w:color="000000"/>
              <w:left w:val="double" w:sz="8" w:space="0" w:color="000000"/>
              <w:bottom w:val="double" w:sz="9" w:space="0" w:color="000000"/>
            </w:tcBorders>
            <w:shd w:val="clear" w:color="auto" w:fill="C5D9F0"/>
          </w:tcPr>
          <w:p>
            <w:pPr>
              <w:pStyle w:val="TableParagraph"/>
              <w:rPr>
                <w:sz w:val="24"/>
              </w:rPr>
            </w:pPr>
          </w:p>
          <w:p>
            <w:pPr>
              <w:pStyle w:val="TableParagraph"/>
              <w:spacing w:before="212"/>
              <w:ind w:left="2"/>
              <w:jc w:val="center"/>
              <w:rPr>
                <w:sz w:val="24"/>
              </w:rPr>
            </w:pPr>
            <w:r>
              <w:rPr>
                <w:w w:val="99"/>
                <w:sz w:val="24"/>
              </w:rPr>
              <w:t>3</w:t>
            </w:r>
          </w:p>
        </w:tc>
        <w:tc>
          <w:tcPr>
            <w:tcW w:w="3569" w:type="dxa"/>
            <w:tcBorders>
              <w:top w:val="double" w:sz="9" w:space="0" w:color="000000"/>
              <w:bottom w:val="double" w:sz="9" w:space="0" w:color="000000"/>
              <w:right w:val="double" w:sz="8" w:space="0" w:color="000000"/>
            </w:tcBorders>
            <w:shd w:val="clear" w:color="auto" w:fill="C5D9F0"/>
          </w:tcPr>
          <w:p>
            <w:pPr>
              <w:pStyle w:val="TableParagraph"/>
              <w:spacing w:before="209"/>
              <w:ind w:left="-2" w:right="148"/>
              <w:jc w:val="both"/>
              <w:rPr>
                <w:sz w:val="24"/>
              </w:rPr>
            </w:pPr>
            <w:r>
              <w:rPr>
                <w:sz w:val="24"/>
              </w:rPr>
              <w:t>The trunk is between 20 and 60 degrees of flexion or more than 20 degrees of extension.</w:t>
            </w:r>
          </w:p>
        </w:tc>
      </w:tr>
      <w:tr>
        <w:trPr>
          <w:trHeight w:val="641" w:hRule="exact"/>
        </w:trPr>
        <w:tc>
          <w:tcPr>
            <w:tcW w:w="3331" w:type="dxa"/>
            <w:tcBorders>
              <w:top w:val="double" w:sz="9" w:space="0" w:color="000000"/>
              <w:left w:val="double" w:sz="8" w:space="0" w:color="000000"/>
            </w:tcBorders>
            <w:shd w:val="clear" w:color="auto" w:fill="C5D9F0"/>
          </w:tcPr>
          <w:p>
            <w:pPr>
              <w:pStyle w:val="TableParagraph"/>
              <w:spacing w:before="150"/>
              <w:ind w:left="2"/>
              <w:jc w:val="center"/>
              <w:rPr>
                <w:sz w:val="24"/>
              </w:rPr>
            </w:pPr>
            <w:r>
              <w:rPr>
                <w:w w:val="99"/>
                <w:sz w:val="24"/>
              </w:rPr>
              <w:t>4</w:t>
            </w:r>
          </w:p>
        </w:tc>
        <w:tc>
          <w:tcPr>
            <w:tcW w:w="3569" w:type="dxa"/>
            <w:tcBorders>
              <w:top w:val="double" w:sz="9" w:space="0" w:color="000000"/>
              <w:right w:val="double" w:sz="8" w:space="0" w:color="000000"/>
            </w:tcBorders>
            <w:shd w:val="clear" w:color="auto" w:fill="C5D9F0"/>
          </w:tcPr>
          <w:p>
            <w:pPr>
              <w:pStyle w:val="TableParagraph"/>
              <w:spacing w:line="242" w:lineRule="auto" w:before="10"/>
              <w:ind w:left="-2" w:right="49"/>
              <w:rPr>
                <w:sz w:val="24"/>
              </w:rPr>
            </w:pPr>
            <w:r>
              <w:rPr>
                <w:sz w:val="24"/>
              </w:rPr>
              <w:t>The trunk is flexed more than 60 degrees.</w:t>
            </w:r>
          </w:p>
        </w:tc>
      </w:tr>
    </w:tbl>
    <w:p>
      <w:pPr>
        <w:pStyle w:val="BodyText"/>
        <w:rPr>
          <w:sz w:val="20"/>
        </w:rPr>
      </w:pPr>
    </w:p>
    <w:p>
      <w:pPr>
        <w:pStyle w:val="BodyText"/>
        <w:spacing w:before="3"/>
        <w:rPr>
          <w:sz w:val="26"/>
        </w:rPr>
      </w:pPr>
      <w:r>
        <w:rPr/>
        <w:drawing>
          <wp:anchor distT="0" distB="0" distL="0" distR="0" allowOverlap="1" layoutInCell="1" locked="0" behindDoc="0" simplePos="0" relativeHeight="4576">
            <wp:simplePos x="0" y="0"/>
            <wp:positionH relativeFrom="page">
              <wp:posOffset>2915920</wp:posOffset>
            </wp:positionH>
            <wp:positionV relativeFrom="paragraph">
              <wp:posOffset>216928</wp:posOffset>
            </wp:positionV>
            <wp:extent cx="1561082" cy="1704213"/>
            <wp:effectExtent l="0" t="0" r="0" b="0"/>
            <wp:wrapTopAndBottom/>
            <wp:docPr id="213" name="image139.jpeg" descr="http://www.ergonautas.upv.es/metodos/reba/FILES_ayuda/rebacuellopunt.jpg"/>
            <wp:cNvGraphicFramePr>
              <a:graphicFrameLocks noChangeAspect="1"/>
            </wp:cNvGraphicFramePr>
            <a:graphic>
              <a:graphicData uri="http://schemas.openxmlformats.org/drawingml/2006/picture">
                <pic:pic>
                  <pic:nvPicPr>
                    <pic:cNvPr id="214" name="image139.jpeg"/>
                    <pic:cNvPicPr/>
                  </pic:nvPicPr>
                  <pic:blipFill>
                    <a:blip r:embed="rId270" cstate="print"/>
                    <a:stretch>
                      <a:fillRect/>
                    </a:stretch>
                  </pic:blipFill>
                  <pic:spPr>
                    <a:xfrm>
                      <a:off x="0" y="0"/>
                      <a:ext cx="1561082" cy="1704213"/>
                    </a:xfrm>
                    <a:prstGeom prst="rect">
                      <a:avLst/>
                    </a:prstGeom>
                  </pic:spPr>
                </pic:pic>
              </a:graphicData>
            </a:graphic>
          </wp:anchor>
        </w:drawing>
      </w:r>
    </w:p>
    <w:p>
      <w:pPr>
        <w:pStyle w:val="BodyText"/>
        <w:spacing w:before="48"/>
        <w:ind w:left="261" w:right="1194"/>
        <w:jc w:val="center"/>
      </w:pPr>
      <w:r>
        <w:rPr/>
        <w:t>Figure 2. Score of the neck.</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BodyText"/>
        <w:spacing w:before="1"/>
        <w:ind w:left="261" w:right="1196"/>
        <w:jc w:val="center"/>
      </w:pPr>
      <w:r>
        <w:rPr/>
        <w:t>Table 2. Coding of the neck positions.</w:t>
      </w:r>
    </w:p>
    <w:p>
      <w:pPr>
        <w:spacing w:after="0"/>
        <w:jc w:val="center"/>
        <w:sectPr>
          <w:pgSz w:w="12240" w:h="15840"/>
          <w:pgMar w:header="698" w:footer="1051" w:top="1200" w:bottom="1240" w:left="1180" w:right="240"/>
        </w:sectPr>
      </w:pPr>
    </w:p>
    <w:p>
      <w:pPr>
        <w:pStyle w:val="BodyText"/>
        <w:rPr>
          <w:sz w:val="20"/>
        </w:rPr>
      </w:pPr>
      <w:r>
        <w:rPr/>
        <w:pict>
          <v:group style="position:absolute;margin-left:115.480003pt;margin-top:259.02002pt;width:381.05pt;height:7.95pt;mso-position-horizontal-relative:page;mso-position-vertical-relative:page;z-index:-541696" coordorigin="2310,5180" coordsize="7621,159">
            <v:line style="position:absolute" from="2367,5185" to="5359,5185" stroked="true" strokeweight=".47998pt" strokecolor="#000000"/>
            <v:line style="position:absolute" from="5421,5185" to="9878,5185" stroked="true" strokeweight=".47998pt" strokecolor="#000000"/>
            <v:line style="position:absolute" from="2367,5262" to="5359,5262" stroked="true" strokeweight="1.44pt" strokecolor="#5a92bd"/>
            <v:line style="position:absolute" from="5421,5262" to="9878,5262" stroked="true" strokeweight="1.44pt" strokecolor="#5a92bd"/>
            <v:line style="position:absolute" from="2358,5243" to="2367,5243" stroked="true" strokeweight=".48001pt" strokecolor="#000000"/>
            <v:line style="position:absolute" from="2358,5243" to="2367,5243" stroked="true" strokeweight=".48001pt" strokecolor="#000000"/>
            <v:line style="position:absolute" from="2367,5243" to="5359,5243" stroked="true" strokeweight=".48001pt" strokecolor="#000000"/>
            <v:line style="position:absolute" from="5359,5243" to="5368,5243" stroked="true" strokeweight=".48001pt" strokecolor="#000000"/>
            <v:line style="position:absolute" from="5359,5243" to="5368,5243" stroked="true" strokeweight=".48001pt" strokecolor="#000000"/>
            <v:line style="position:absolute" from="2358,5281" to="2367,5281" stroked="true" strokeweight=".48001pt" strokecolor="#000000"/>
            <v:line style="position:absolute" from="2358,5281" to="2367,5281" stroked="true" strokeweight=".48001pt" strokecolor="#000000"/>
            <v:line style="position:absolute" from="2367,5281" to="5359,5281" stroked="true" strokeweight=".48001pt" strokecolor="#000000"/>
            <v:line style="position:absolute" from="5359,5281" to="5368,5281" stroked="true" strokeweight=".48001pt" strokecolor="#000000"/>
            <v:line style="position:absolute" from="5359,5281" to="5368,5281" stroked="true" strokeweight=".48001pt" strokecolor="#000000"/>
            <v:line style="position:absolute" from="2358,5269" to="5368,5269" stroked="true" strokeweight=".72pt" strokecolor="#5a92bd"/>
            <v:line style="position:absolute" from="2358,5255" to="5368,5255" stroked="true" strokeweight=".72pt" strokecolor="#5a92bd"/>
            <v:line style="position:absolute" from="2358,5262" to="2367,5262" stroked="true" strokeweight="1.44pt" strokecolor="#000000"/>
            <v:line style="position:absolute" from="5359,5262" to="5368,5262" stroked="true" strokeweight="1.44pt" strokecolor="#000000"/>
            <v:line style="position:absolute" from="2315,5334" to="5388,5334" stroked="true" strokeweight=".47998pt" strokecolor="#000000"/>
            <v:line style="position:absolute" from="5412,5243" to="5421,5243" stroked="true" strokeweight=".48001pt" strokecolor="#000000"/>
            <v:line style="position:absolute" from="5412,5243" to="5421,5243" stroked="true" strokeweight=".48001pt" strokecolor="#000000"/>
            <v:line style="position:absolute" from="5421,5243" to="9878,5243" stroked="true" strokeweight=".48001pt" strokecolor="#000000"/>
            <v:line style="position:absolute" from="5412,5281" to="5421,5281" stroked="true" strokeweight=".48001pt" strokecolor="#000000"/>
            <v:line style="position:absolute" from="5412,5281" to="5421,5281" stroked="true" strokeweight=".48001pt" strokecolor="#000000"/>
            <v:line style="position:absolute" from="5421,5281" to="9878,5281" stroked="true" strokeweight=".48001pt" strokecolor="#000000"/>
            <v:line style="position:absolute" from="5412,5269" to="9887,5269" stroked="true" strokeweight=".72pt" strokecolor="#5a92bd"/>
            <v:line style="position:absolute" from="5412,5255" to="9887,5255" stroked="true" strokeweight=".72pt" strokecolor="#5a92bd"/>
            <v:line style="position:absolute" from="5412,5262" to="5421,5262" stroked="true" strokeweight="1.44pt" strokecolor="#000000"/>
            <v:line style="position:absolute" from="5388,5334" to="5397,5334" stroked="true" strokeweight=".47998pt" strokecolor="#000000"/>
            <v:line style="position:absolute" from="5397,5334" to="9926,5334" stroked="true" strokeweight=".47998pt" strokecolor="#000000"/>
            <w10:wrap type="none"/>
          </v:group>
        </w:pict>
      </w:r>
    </w:p>
    <w:tbl>
      <w:tblPr>
        <w:tblW w:w="0" w:type="auto"/>
        <w:jc w:val="left"/>
        <w:tblInd w:w="1098" w:type="dxa"/>
        <w:tblBorders>
          <w:top w:val="double" w:sz="8" w:space="0" w:color="000000"/>
          <w:left w:val="double" w:sz="8" w:space="0" w:color="000000"/>
          <w:bottom w:val="double" w:sz="8" w:space="0" w:color="000000"/>
          <w:right w:val="double" w:sz="8" w:space="0" w:color="000000"/>
          <w:insideH w:val="double" w:sz="8" w:space="0" w:color="000000"/>
          <w:insideV w:val="double" w:sz="8" w:space="0" w:color="000000"/>
        </w:tblBorders>
        <w:tblLayout w:type="fixed"/>
        <w:tblCellMar>
          <w:top w:w="0" w:type="dxa"/>
          <w:left w:w="0" w:type="dxa"/>
          <w:bottom w:w="0" w:type="dxa"/>
          <w:right w:w="0" w:type="dxa"/>
        </w:tblCellMar>
        <w:tblLook w:val="01E0"/>
      </w:tblPr>
      <w:tblGrid>
        <w:gridCol w:w="3054"/>
        <w:gridCol w:w="4543"/>
      </w:tblGrid>
      <w:tr>
        <w:trPr>
          <w:trHeight w:val="576" w:hRule="exact"/>
        </w:trPr>
        <w:tc>
          <w:tcPr>
            <w:tcW w:w="3054" w:type="dxa"/>
            <w:tcBorders>
              <w:bottom w:val="double" w:sz="9" w:space="0" w:color="000000"/>
            </w:tcBorders>
            <w:shd w:val="clear" w:color="auto" w:fill="5A92BD"/>
          </w:tcPr>
          <w:p>
            <w:pPr>
              <w:pStyle w:val="TableParagraph"/>
              <w:spacing w:before="137"/>
              <w:ind w:left="1134" w:right="1083"/>
              <w:jc w:val="center"/>
              <w:rPr>
                <w:b/>
                <w:sz w:val="24"/>
              </w:rPr>
            </w:pPr>
            <w:r>
              <w:rPr>
                <w:b/>
                <w:sz w:val="24"/>
              </w:rPr>
              <w:t>Points</w:t>
            </w:r>
          </w:p>
        </w:tc>
        <w:tc>
          <w:tcPr>
            <w:tcW w:w="4543" w:type="dxa"/>
            <w:tcBorders>
              <w:bottom w:val="double" w:sz="9" w:space="0" w:color="000000"/>
              <w:right w:val="double" w:sz="8" w:space="0" w:color="000000"/>
            </w:tcBorders>
            <w:shd w:val="clear" w:color="auto" w:fill="5A92BD"/>
          </w:tcPr>
          <w:p>
            <w:pPr>
              <w:pStyle w:val="TableParagraph"/>
              <w:spacing w:before="137"/>
              <w:ind w:left="40" w:right="19"/>
              <w:rPr>
                <w:b/>
                <w:sz w:val="24"/>
              </w:rPr>
            </w:pPr>
            <w:r>
              <w:rPr>
                <w:b/>
                <w:sz w:val="24"/>
              </w:rPr>
              <w:t>Positions</w:t>
            </w:r>
          </w:p>
        </w:tc>
      </w:tr>
      <w:tr>
        <w:trPr>
          <w:trHeight w:val="937" w:hRule="exact"/>
        </w:trPr>
        <w:tc>
          <w:tcPr>
            <w:tcW w:w="3054" w:type="dxa"/>
            <w:tcBorders>
              <w:top w:val="double" w:sz="9" w:space="0" w:color="000000"/>
              <w:bottom w:val="double" w:sz="9" w:space="0" w:color="000000"/>
            </w:tcBorders>
            <w:shd w:val="clear" w:color="auto" w:fill="C5D9F0"/>
          </w:tcPr>
          <w:p>
            <w:pPr>
              <w:pStyle w:val="TableParagraph"/>
              <w:rPr>
                <w:sz w:val="28"/>
              </w:rPr>
            </w:pPr>
          </w:p>
          <w:p>
            <w:pPr>
              <w:pStyle w:val="TableParagraph"/>
              <w:ind w:left="46"/>
              <w:jc w:val="center"/>
              <w:rPr>
                <w:sz w:val="24"/>
              </w:rPr>
            </w:pPr>
            <w:r>
              <w:rPr>
                <w:w w:val="99"/>
                <w:sz w:val="24"/>
              </w:rPr>
              <w:t>1</w:t>
            </w:r>
          </w:p>
        </w:tc>
        <w:tc>
          <w:tcPr>
            <w:tcW w:w="4543" w:type="dxa"/>
            <w:tcBorders>
              <w:top w:val="double" w:sz="9" w:space="0" w:color="000000"/>
              <w:bottom w:val="double" w:sz="9" w:space="0" w:color="000000"/>
              <w:right w:val="double" w:sz="8" w:space="0" w:color="000000"/>
            </w:tcBorders>
            <w:shd w:val="clear" w:color="auto" w:fill="C5D9F0"/>
          </w:tcPr>
          <w:p>
            <w:pPr>
              <w:pStyle w:val="TableParagraph"/>
              <w:spacing w:line="242" w:lineRule="auto" w:before="183"/>
              <w:ind w:left="40" w:right="19"/>
              <w:rPr>
                <w:sz w:val="24"/>
              </w:rPr>
            </w:pPr>
            <w:r>
              <w:rPr>
                <w:sz w:val="24"/>
              </w:rPr>
              <w:t>The neck is between 0 and 20 degrees of flexion.</w:t>
            </w:r>
          </w:p>
        </w:tc>
      </w:tr>
      <w:tr>
        <w:trPr>
          <w:trHeight w:val="2199" w:hRule="exact"/>
        </w:trPr>
        <w:tc>
          <w:tcPr>
            <w:tcW w:w="3054" w:type="dxa"/>
            <w:tcBorders>
              <w:top w:val="double" w:sz="9" w:space="0" w:color="000000"/>
              <w:bottom w:val="nil"/>
            </w:tcBorders>
            <w:shd w:val="clear" w:color="auto" w:fill="C5D9F0"/>
          </w:tcPr>
          <w:p>
            <w:pPr>
              <w:pStyle w:val="TableParagraph"/>
              <w:rPr>
                <w:sz w:val="24"/>
              </w:rPr>
            </w:pPr>
          </w:p>
          <w:p>
            <w:pPr>
              <w:pStyle w:val="TableParagraph"/>
              <w:rPr>
                <w:sz w:val="24"/>
              </w:rPr>
            </w:pPr>
          </w:p>
          <w:p>
            <w:pPr>
              <w:pStyle w:val="TableParagraph"/>
              <w:spacing w:before="8"/>
              <w:rPr>
                <w:sz w:val="34"/>
              </w:rPr>
            </w:pPr>
          </w:p>
          <w:p>
            <w:pPr>
              <w:pStyle w:val="TableParagraph"/>
              <w:ind w:left="46"/>
              <w:jc w:val="center"/>
              <w:rPr>
                <w:sz w:val="24"/>
              </w:rPr>
            </w:pPr>
            <w:r>
              <w:rPr>
                <w:w w:val="99"/>
                <w:sz w:val="24"/>
              </w:rPr>
              <w:t>2</w:t>
            </w:r>
          </w:p>
        </w:tc>
        <w:tc>
          <w:tcPr>
            <w:tcW w:w="4543" w:type="dxa"/>
            <w:tcBorders>
              <w:top w:val="double" w:sz="9" w:space="0" w:color="000000"/>
              <w:bottom w:val="nil"/>
              <w:right w:val="double" w:sz="8" w:space="0" w:color="000000"/>
            </w:tcBorders>
            <w:shd w:val="clear" w:color="auto" w:fill="C5D9F0"/>
          </w:tcPr>
          <w:p>
            <w:pPr>
              <w:pStyle w:val="TableParagraph"/>
              <w:rPr>
                <w:sz w:val="24"/>
              </w:rPr>
            </w:pPr>
          </w:p>
          <w:p>
            <w:pPr>
              <w:pStyle w:val="TableParagraph"/>
              <w:spacing w:before="9"/>
              <w:rPr>
                <w:sz w:val="22"/>
              </w:rPr>
            </w:pPr>
          </w:p>
          <w:p>
            <w:pPr>
              <w:pStyle w:val="TableParagraph"/>
              <w:ind w:left="40" w:right="6"/>
              <w:rPr>
                <w:sz w:val="24"/>
              </w:rPr>
            </w:pPr>
            <w:r>
              <w:rPr>
                <w:sz w:val="24"/>
              </w:rPr>
              <w:t>The neck is flexed or extended more than 20 degrees.</w:t>
            </w:r>
          </w:p>
        </w:tc>
      </w:tr>
      <w:tr>
        <w:trPr>
          <w:trHeight w:val="149" w:hRule="exact"/>
        </w:trPr>
        <w:tc>
          <w:tcPr>
            <w:tcW w:w="7596" w:type="dxa"/>
            <w:gridSpan w:val="2"/>
            <w:tcBorders>
              <w:top w:val="nil"/>
              <w:left w:val="single" w:sz="4" w:space="0" w:color="000000"/>
              <w:bottom w:val="nil"/>
              <w:right w:val="single" w:sz="4" w:space="0" w:color="000000"/>
            </w:tcBorders>
          </w:tcPr>
          <w:p>
            <w:pPr/>
          </w:p>
        </w:tc>
      </w:tr>
    </w:tbl>
    <w:p>
      <w:pPr>
        <w:pStyle w:val="BodyText"/>
        <w:spacing w:before="9"/>
        <w:rPr>
          <w:sz w:val="28"/>
        </w:rPr>
      </w:pPr>
      <w:r>
        <w:rPr/>
        <w:drawing>
          <wp:anchor distT="0" distB="0" distL="0" distR="0" allowOverlap="1" layoutInCell="1" locked="0" behindDoc="0" simplePos="0" relativeHeight="4600">
            <wp:simplePos x="0" y="0"/>
            <wp:positionH relativeFrom="page">
              <wp:posOffset>3161029</wp:posOffset>
            </wp:positionH>
            <wp:positionV relativeFrom="paragraph">
              <wp:posOffset>235076</wp:posOffset>
            </wp:positionV>
            <wp:extent cx="1090127" cy="886491"/>
            <wp:effectExtent l="0" t="0" r="0" b="0"/>
            <wp:wrapTopAndBottom/>
            <wp:docPr id="215" name="image140.jpeg" descr="http://www.ergonautas.upv.es/metodos/reba/FILES_ayuda/rebapiernaspunt.jpg"/>
            <wp:cNvGraphicFramePr>
              <a:graphicFrameLocks noChangeAspect="1"/>
            </wp:cNvGraphicFramePr>
            <a:graphic>
              <a:graphicData uri="http://schemas.openxmlformats.org/drawingml/2006/picture">
                <pic:pic>
                  <pic:nvPicPr>
                    <pic:cNvPr id="216" name="image140.jpeg"/>
                    <pic:cNvPicPr/>
                  </pic:nvPicPr>
                  <pic:blipFill>
                    <a:blip r:embed="rId271" cstate="print"/>
                    <a:stretch>
                      <a:fillRect/>
                    </a:stretch>
                  </pic:blipFill>
                  <pic:spPr>
                    <a:xfrm>
                      <a:off x="0" y="0"/>
                      <a:ext cx="1090127" cy="886491"/>
                    </a:xfrm>
                    <a:prstGeom prst="rect">
                      <a:avLst/>
                    </a:prstGeom>
                  </pic:spPr>
                </pic:pic>
              </a:graphicData>
            </a:graphic>
          </wp:anchor>
        </w:drawing>
      </w:r>
    </w:p>
    <w:p>
      <w:pPr>
        <w:pStyle w:val="BodyText"/>
        <w:rPr>
          <w:sz w:val="27"/>
        </w:rPr>
      </w:pPr>
    </w:p>
    <w:p>
      <w:pPr>
        <w:pStyle w:val="BodyText"/>
        <w:spacing w:line="480" w:lineRule="auto" w:before="70" w:after="5"/>
        <w:ind w:left="3473" w:right="4391" w:firstLine="28"/>
      </w:pPr>
      <w:r>
        <w:rPr/>
        <w:t>Figure 3. Score of the legs. Table 3. Coding of the legs.</w:t>
      </w:r>
    </w:p>
    <w:tbl>
      <w:tblPr>
        <w:tblW w:w="0" w:type="auto"/>
        <w:jc w:val="left"/>
        <w:tblInd w:w="1460" w:type="dxa"/>
        <w:tblBorders>
          <w:top w:val="double" w:sz="8" w:space="0" w:color="000000"/>
          <w:left w:val="double" w:sz="8" w:space="0" w:color="000000"/>
          <w:bottom w:val="double" w:sz="8" w:space="0" w:color="000000"/>
          <w:right w:val="double" w:sz="8" w:space="0" w:color="000000"/>
          <w:insideH w:val="double" w:sz="8" w:space="0" w:color="000000"/>
          <w:insideV w:val="double" w:sz="8" w:space="0" w:color="000000"/>
        </w:tblBorders>
        <w:tblLayout w:type="fixed"/>
        <w:tblCellMar>
          <w:top w:w="0" w:type="dxa"/>
          <w:left w:w="0" w:type="dxa"/>
          <w:bottom w:w="0" w:type="dxa"/>
          <w:right w:w="0" w:type="dxa"/>
        </w:tblCellMar>
        <w:tblLook w:val="01E0"/>
      </w:tblPr>
      <w:tblGrid>
        <w:gridCol w:w="3329"/>
        <w:gridCol w:w="3571"/>
      </w:tblGrid>
      <w:tr>
        <w:trPr>
          <w:trHeight w:val="408" w:hRule="exact"/>
        </w:trPr>
        <w:tc>
          <w:tcPr>
            <w:tcW w:w="3329" w:type="dxa"/>
            <w:tcBorders>
              <w:left w:val="double" w:sz="8" w:space="0" w:color="000000"/>
              <w:bottom w:val="triple" w:sz="4" w:space="0" w:color="000000"/>
            </w:tcBorders>
            <w:shd w:val="clear" w:color="auto" w:fill="5A92BD"/>
          </w:tcPr>
          <w:p>
            <w:pPr>
              <w:pStyle w:val="TableParagraph"/>
              <w:spacing w:before="31"/>
              <w:ind w:left="1258" w:right="1250"/>
              <w:jc w:val="center"/>
              <w:rPr>
                <w:b/>
                <w:sz w:val="24"/>
              </w:rPr>
            </w:pPr>
            <w:r>
              <w:rPr>
                <w:b/>
                <w:sz w:val="24"/>
              </w:rPr>
              <w:t>points</w:t>
            </w:r>
          </w:p>
        </w:tc>
        <w:tc>
          <w:tcPr>
            <w:tcW w:w="3571" w:type="dxa"/>
            <w:tcBorders>
              <w:bottom w:val="triple" w:sz="4" w:space="0" w:color="000000"/>
              <w:right w:val="double" w:sz="8" w:space="0" w:color="000000"/>
            </w:tcBorders>
            <w:shd w:val="clear" w:color="auto" w:fill="5A92BD"/>
          </w:tcPr>
          <w:p>
            <w:pPr>
              <w:pStyle w:val="TableParagraph"/>
              <w:spacing w:before="31"/>
              <w:ind w:left="1183" w:right="1220"/>
              <w:jc w:val="center"/>
              <w:rPr>
                <w:b/>
                <w:sz w:val="24"/>
              </w:rPr>
            </w:pPr>
            <w:r>
              <w:rPr>
                <w:b/>
                <w:sz w:val="24"/>
              </w:rPr>
              <w:t>positions</w:t>
            </w:r>
          </w:p>
        </w:tc>
      </w:tr>
      <w:tr>
        <w:trPr>
          <w:trHeight w:val="696" w:hRule="exact"/>
        </w:trPr>
        <w:tc>
          <w:tcPr>
            <w:tcW w:w="3329" w:type="dxa"/>
            <w:tcBorders>
              <w:top w:val="triple" w:sz="6" w:space="0" w:color="5A92BD"/>
              <w:left w:val="double" w:sz="8" w:space="0" w:color="000000"/>
              <w:bottom w:val="double" w:sz="9" w:space="0" w:color="000000"/>
            </w:tcBorders>
            <w:shd w:val="clear" w:color="auto" w:fill="C5D9F0"/>
          </w:tcPr>
          <w:p>
            <w:pPr>
              <w:pStyle w:val="TableParagraph"/>
              <w:spacing w:before="11"/>
              <w:rPr>
                <w:sz w:val="21"/>
              </w:rPr>
            </w:pPr>
          </w:p>
          <w:p>
            <w:pPr>
              <w:pStyle w:val="TableParagraph"/>
              <w:ind w:left="72"/>
              <w:jc w:val="center"/>
              <w:rPr>
                <w:sz w:val="24"/>
              </w:rPr>
            </w:pPr>
            <w:r>
              <w:rPr>
                <w:w w:val="99"/>
                <w:sz w:val="24"/>
              </w:rPr>
              <w:t>1</w:t>
            </w:r>
          </w:p>
        </w:tc>
        <w:tc>
          <w:tcPr>
            <w:tcW w:w="3571" w:type="dxa"/>
            <w:tcBorders>
              <w:top w:val="triple" w:sz="4" w:space="0" w:color="000000"/>
              <w:bottom w:val="double" w:sz="9" w:space="0" w:color="000000"/>
              <w:right w:val="double" w:sz="8" w:space="0" w:color="000000"/>
            </w:tcBorders>
            <w:shd w:val="clear" w:color="auto" w:fill="C5D9F0"/>
          </w:tcPr>
          <w:p>
            <w:pPr>
              <w:pStyle w:val="TableParagraph"/>
              <w:spacing w:line="274" w:lineRule="exact" w:before="126"/>
              <w:ind w:left="68" w:right="475"/>
              <w:rPr>
                <w:sz w:val="24"/>
              </w:rPr>
            </w:pPr>
            <w:r>
              <w:rPr>
                <w:sz w:val="24"/>
              </w:rPr>
              <w:t>Bilateral support, walking or sitting.</w:t>
            </w:r>
          </w:p>
        </w:tc>
      </w:tr>
      <w:tr>
        <w:trPr>
          <w:trHeight w:val="680" w:hRule="exact"/>
        </w:trPr>
        <w:tc>
          <w:tcPr>
            <w:tcW w:w="3329" w:type="dxa"/>
            <w:tcBorders>
              <w:top w:val="double" w:sz="9" w:space="0" w:color="000000"/>
              <w:left w:val="double" w:sz="8" w:space="0" w:color="000000"/>
            </w:tcBorders>
            <w:shd w:val="clear" w:color="auto" w:fill="C5D9F0"/>
          </w:tcPr>
          <w:p>
            <w:pPr>
              <w:pStyle w:val="TableParagraph"/>
              <w:spacing w:before="178"/>
              <w:ind w:left="72"/>
              <w:jc w:val="center"/>
              <w:rPr>
                <w:sz w:val="24"/>
              </w:rPr>
            </w:pPr>
            <w:r>
              <w:rPr>
                <w:w w:val="99"/>
                <w:sz w:val="24"/>
              </w:rPr>
              <w:t>2</w:t>
            </w:r>
          </w:p>
        </w:tc>
        <w:tc>
          <w:tcPr>
            <w:tcW w:w="3571" w:type="dxa"/>
            <w:tcBorders>
              <w:top w:val="double" w:sz="9" w:space="0" w:color="000000"/>
              <w:right w:val="double" w:sz="8" w:space="0" w:color="000000"/>
            </w:tcBorders>
            <w:shd w:val="clear" w:color="auto" w:fill="C5D9F0"/>
          </w:tcPr>
          <w:p>
            <w:pPr>
              <w:pStyle w:val="TableParagraph"/>
              <w:spacing w:line="242" w:lineRule="auto" w:before="39"/>
              <w:ind w:left="68" w:right="34"/>
              <w:rPr>
                <w:sz w:val="24"/>
              </w:rPr>
            </w:pPr>
            <w:r>
              <w:rPr>
                <w:sz w:val="24"/>
              </w:rPr>
              <w:t>Unilateral support, light stand or unstable posture.</w:t>
            </w:r>
          </w:p>
        </w:tc>
      </w:tr>
    </w:tbl>
    <w:p>
      <w:pPr>
        <w:pStyle w:val="BodyText"/>
        <w:rPr>
          <w:sz w:val="20"/>
        </w:rPr>
      </w:pPr>
    </w:p>
    <w:p>
      <w:pPr>
        <w:pStyle w:val="BodyText"/>
        <w:spacing w:before="4"/>
        <w:rPr>
          <w:sz w:val="22"/>
        </w:rPr>
      </w:pPr>
    </w:p>
    <w:p>
      <w:pPr>
        <w:pStyle w:val="Heading5"/>
        <w:spacing w:before="70"/>
        <w:ind w:left="261" w:right="1197"/>
        <w:jc w:val="center"/>
      </w:pPr>
      <w:r>
        <w:rPr/>
        <w:t>Group B: Ratting upper limb (arm, forearm and wrist).</w:t>
      </w:r>
    </w:p>
    <w:p>
      <w:pPr>
        <w:pStyle w:val="BodyText"/>
        <w:rPr>
          <w:b/>
          <w:sz w:val="20"/>
        </w:rPr>
      </w:pPr>
    </w:p>
    <w:p>
      <w:pPr>
        <w:pStyle w:val="BodyText"/>
        <w:rPr>
          <w:b/>
          <w:sz w:val="20"/>
        </w:rPr>
      </w:pPr>
    </w:p>
    <w:p>
      <w:pPr>
        <w:pStyle w:val="BodyText"/>
        <w:rPr>
          <w:b/>
          <w:sz w:val="20"/>
        </w:rPr>
      </w:pPr>
    </w:p>
    <w:p>
      <w:pPr>
        <w:pStyle w:val="BodyText"/>
        <w:spacing w:before="2"/>
        <w:rPr>
          <w:b/>
          <w:sz w:val="11"/>
        </w:rPr>
      </w:pPr>
      <w:r>
        <w:rPr/>
        <w:drawing>
          <wp:anchor distT="0" distB="0" distL="0" distR="0" allowOverlap="1" layoutInCell="1" locked="0" behindDoc="0" simplePos="0" relativeHeight="4624">
            <wp:simplePos x="0" y="0"/>
            <wp:positionH relativeFrom="page">
              <wp:posOffset>2133600</wp:posOffset>
            </wp:positionH>
            <wp:positionV relativeFrom="paragraph">
              <wp:posOffset>106933</wp:posOffset>
            </wp:positionV>
            <wp:extent cx="3172661" cy="655319"/>
            <wp:effectExtent l="0" t="0" r="0" b="0"/>
            <wp:wrapTopAndBottom/>
            <wp:docPr id="217" name="image141.jpeg" descr="http://www.ergonautas.upv.es/metodos/reba/FILES_ayuda/rebabrazospunt.jpg"/>
            <wp:cNvGraphicFramePr>
              <a:graphicFrameLocks noChangeAspect="1"/>
            </wp:cNvGraphicFramePr>
            <a:graphic>
              <a:graphicData uri="http://schemas.openxmlformats.org/drawingml/2006/picture">
                <pic:pic>
                  <pic:nvPicPr>
                    <pic:cNvPr id="218" name="image141.jpeg"/>
                    <pic:cNvPicPr/>
                  </pic:nvPicPr>
                  <pic:blipFill>
                    <a:blip r:embed="rId272" cstate="print"/>
                    <a:stretch>
                      <a:fillRect/>
                    </a:stretch>
                  </pic:blipFill>
                  <pic:spPr>
                    <a:xfrm>
                      <a:off x="0" y="0"/>
                      <a:ext cx="3172661" cy="655319"/>
                    </a:xfrm>
                    <a:prstGeom prst="rect">
                      <a:avLst/>
                    </a:prstGeom>
                  </pic:spPr>
                </pic:pic>
              </a:graphicData>
            </a:graphic>
          </wp:anchor>
        </w:drawing>
      </w:r>
    </w:p>
    <w:p>
      <w:pPr>
        <w:pStyle w:val="BodyText"/>
        <w:spacing w:line="480" w:lineRule="auto" w:before="18"/>
        <w:ind w:left="3487" w:right="4430" w:hanging="5"/>
        <w:jc w:val="center"/>
      </w:pPr>
      <w:r>
        <w:rPr/>
        <w:t>Figure 4. Score of the arm. Table 4. Coding of the </w:t>
      </w:r>
      <w:r>
        <w:rPr>
          <w:spacing w:val="-3"/>
        </w:rPr>
        <w:t>arm.</w:t>
      </w:r>
    </w:p>
    <w:p>
      <w:pPr>
        <w:spacing w:after="0" w:line="480" w:lineRule="auto"/>
        <w:jc w:val="center"/>
        <w:sectPr>
          <w:pgSz w:w="12240" w:h="15840"/>
          <w:pgMar w:header="698" w:footer="1051" w:top="1200" w:bottom="1240" w:left="1180" w:right="240"/>
        </w:sectPr>
      </w:pPr>
    </w:p>
    <w:p>
      <w:pPr>
        <w:pStyle w:val="BodyText"/>
        <w:spacing w:before="1"/>
        <w:rPr>
          <w:sz w:val="26"/>
        </w:rPr>
      </w:pPr>
      <w:r>
        <w:rPr/>
        <w:pict>
          <v:group style="position:absolute;margin-left:134.070007pt;margin-top:253.255005pt;width:344.1pt;height:8.7pt;mso-position-horizontal-relative:page;mso-position-vertical-relative:page;z-index:-541624" coordorigin="2681,5065" coordsize="6882,174">
            <v:line style="position:absolute" from="2751,5085" to="5738,5085" stroked="true" strokeweight=".48pt" strokecolor="#000000"/>
            <v:rect style="position:absolute;left:2703;top:5089;width:3069;height:24" filled="true" fillcolor="#c5d9f0" stroked="false">
              <v:fill type="solid"/>
            </v:rect>
            <v:line style="position:absolute" from="5806,5085" to="9489,5085" stroked="true" strokeweight=".48pt" strokecolor="#000000"/>
            <v:rect style="position:absolute;left:5772;top:5089;width:3769;height:24" filled="true" fillcolor="#c5d9f0" stroked="false">
              <v:fill type="solid"/>
            </v:rect>
            <v:line style="position:absolute" from="5796,5073" to="9498,5073" stroked="true" strokeweight=".72pt" strokecolor="#c5d9f0"/>
            <v:line style="position:absolute" from="2751,5157" to="5738,5157" stroked="true" strokeweight="1.44pt" strokecolor="#c5d9f0"/>
            <v:line style="position:absolute" from="5806,5157" to="9493,5157" stroked="true" strokeweight="1.44pt" strokecolor="#c5d9f0"/>
            <v:line style="position:absolute" from="2742,5142" to="2751,5142" stroked="true" strokeweight=".47998pt" strokecolor="#000000"/>
            <v:line style="position:absolute" from="2742,5142" to="2751,5142" stroked="true" strokeweight=".47998pt" strokecolor="#000000"/>
            <v:line style="position:absolute" from="2751,5142" to="5738,5142" stroked="true" strokeweight=".47998pt" strokecolor="#000000"/>
            <v:line style="position:absolute" from="5738,5142" to="5748,5142" stroked="true" strokeweight=".47998pt" strokecolor="#000000"/>
            <v:line style="position:absolute" from="5738,5142" to="5748,5142" stroked="true" strokeweight=".47998pt" strokecolor="#000000"/>
            <v:line style="position:absolute" from="2703,5142" to="2742,5142" stroked="true" strokeweight=".47998pt" strokecolor="#c5d9f0"/>
            <v:rect style="position:absolute;left:2703;top:5113;width:3069;height:24" filled="true" fillcolor="#c5d9f0" stroked="false">
              <v:fill type="solid"/>
            </v:rect>
            <v:line style="position:absolute" from="2742,5181" to="2751,5181" stroked="true" strokeweight=".48001pt" strokecolor="#000000"/>
            <v:line style="position:absolute" from="2742,5181" to="2751,5181" stroked="true" strokeweight=".48001pt" strokecolor="#000000"/>
            <v:line style="position:absolute" from="2751,5181" to="5738,5181" stroked="true" strokeweight=".48001pt" strokecolor="#000000"/>
            <v:line style="position:absolute" from="5738,5181" to="5748,5181" stroked="true" strokeweight=".48001pt" strokecolor="#000000"/>
            <v:line style="position:absolute" from="5738,5181" to="5748,5181" stroked="true" strokeweight=".48001pt" strokecolor="#000000"/>
            <v:line style="position:absolute" from="2703,5181" to="2742,5181" stroked="true" strokeweight=".48001pt" strokecolor="#c5d9f0"/>
            <v:line style="position:absolute" from="2703,5207" to="5772,5207" stroked="true" strokeweight="2.16pt" strokecolor="#c5d9f0"/>
            <v:line style="position:absolute" from="2742,5169" to="5748,5169" stroked="true" strokeweight=".72pt" strokecolor="#c5d9f0"/>
            <v:line style="position:absolute" from="2742,5154" to="5748,5154" stroked="true" strokeweight=".72pt" strokecolor="#c5d9f0"/>
            <v:line style="position:absolute" from="2742,5161" to="2751,5161" stroked="true" strokeweight="1.44pt" strokecolor="#000000"/>
            <v:line style="position:absolute" from="2699,5161" to="2742,5161" stroked="true" strokeweight="1.44pt" strokecolor="#c5d9f0"/>
            <v:line style="position:absolute" from="5738,5161" to="5748,5161" stroked="true" strokeweight="1.44pt" strokecolor="#000000"/>
            <v:line style="position:absolute" from="2703,5233" to="5772,5233" stroked="true" strokeweight=".47998pt" strokecolor="#000000"/>
            <v:line style="position:absolute" from="5806,5142" to="9489,5142" stroked="true" strokeweight=".47998pt" strokecolor="#000000"/>
            <v:rect style="position:absolute;left:5772;top:5113;width:3769;height:24" filled="true" fillcolor="#c5d9f0" stroked="false">
              <v:fill type="solid"/>
            </v:rect>
            <v:line style="position:absolute" from="5806,5181" to="9489,5181" stroked="true" strokeweight=".48001pt" strokecolor="#000000"/>
            <v:line style="position:absolute" from="5772,5207" to="9541,5207" stroked="true" strokeweight="2.16pt" strokecolor="#c5d9f0"/>
            <v:line style="position:absolute" from="5796,5169" to="9498,5169" stroked="true" strokeweight=".72pt" strokecolor="#c5d9f0"/>
            <v:line style="position:absolute" from="5796,5154" to="9498,5154" stroked="true" strokeweight=".72pt" strokecolor="#c5d9f0"/>
            <w10:wrap type="none"/>
          </v:group>
        </w:pict>
      </w:r>
    </w:p>
    <w:tbl>
      <w:tblPr>
        <w:tblW w:w="0" w:type="auto"/>
        <w:jc w:val="left"/>
        <w:tblInd w:w="148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79"/>
        <w:gridCol w:w="3737"/>
      </w:tblGrid>
      <w:tr>
        <w:trPr>
          <w:trHeight w:val="372" w:hRule="exact"/>
        </w:trPr>
        <w:tc>
          <w:tcPr>
            <w:tcW w:w="3079" w:type="dxa"/>
            <w:tcBorders>
              <w:top w:val="single" w:sz="6" w:space="0" w:color="175878"/>
              <w:left w:val="single" w:sz="6" w:space="0" w:color="175878"/>
              <w:bottom w:val="thinThickMediumGap" w:sz="12" w:space="0" w:color="175878"/>
            </w:tcBorders>
            <w:shd w:val="clear" w:color="auto" w:fill="5A92BD"/>
          </w:tcPr>
          <w:p>
            <w:pPr>
              <w:pStyle w:val="TableParagraph"/>
              <w:spacing w:before="19"/>
              <w:ind w:left="1165" w:right="1147"/>
              <w:jc w:val="center"/>
              <w:rPr>
                <w:b/>
                <w:sz w:val="24"/>
              </w:rPr>
            </w:pPr>
            <w:r>
              <w:rPr>
                <w:b/>
                <w:sz w:val="24"/>
              </w:rPr>
              <w:t>points</w:t>
            </w:r>
          </w:p>
        </w:tc>
        <w:tc>
          <w:tcPr>
            <w:tcW w:w="3737" w:type="dxa"/>
            <w:tcBorders>
              <w:top w:val="single" w:sz="6" w:space="0" w:color="175878"/>
              <w:bottom w:val="thinThickMediumGap" w:sz="12" w:space="0" w:color="175878"/>
              <w:right w:val="single" w:sz="6" w:space="0" w:color="175878"/>
            </w:tcBorders>
            <w:shd w:val="clear" w:color="auto" w:fill="5A92BD"/>
          </w:tcPr>
          <w:p>
            <w:pPr>
              <w:pStyle w:val="TableParagraph"/>
              <w:spacing w:before="19"/>
              <w:ind w:left="1347" w:right="1275"/>
              <w:jc w:val="center"/>
              <w:rPr>
                <w:b/>
                <w:sz w:val="24"/>
              </w:rPr>
            </w:pPr>
            <w:r>
              <w:rPr>
                <w:b/>
                <w:sz w:val="24"/>
              </w:rPr>
              <w:t>positions</w:t>
            </w:r>
          </w:p>
        </w:tc>
      </w:tr>
      <w:tr>
        <w:trPr>
          <w:trHeight w:val="1011" w:hRule="exact"/>
        </w:trPr>
        <w:tc>
          <w:tcPr>
            <w:tcW w:w="3079" w:type="dxa"/>
            <w:tcBorders>
              <w:top w:val="triple" w:sz="6" w:space="0" w:color="175878"/>
              <w:left w:val="double" w:sz="8" w:space="0" w:color="000000"/>
              <w:bottom w:val="double" w:sz="9" w:space="0" w:color="000000"/>
              <w:right w:val="double" w:sz="9" w:space="0" w:color="000000"/>
            </w:tcBorders>
            <w:shd w:val="clear" w:color="auto" w:fill="C5D9F0"/>
          </w:tcPr>
          <w:p>
            <w:pPr>
              <w:pStyle w:val="TableParagraph"/>
              <w:spacing w:before="1"/>
              <w:rPr>
                <w:sz w:val="34"/>
              </w:rPr>
            </w:pPr>
          </w:p>
          <w:p>
            <w:pPr>
              <w:pStyle w:val="TableParagraph"/>
              <w:ind w:left="16"/>
              <w:jc w:val="center"/>
              <w:rPr>
                <w:sz w:val="24"/>
              </w:rPr>
            </w:pPr>
            <w:r>
              <w:rPr>
                <w:w w:val="99"/>
                <w:sz w:val="24"/>
              </w:rPr>
              <w:t>1</w:t>
            </w:r>
          </w:p>
        </w:tc>
        <w:tc>
          <w:tcPr>
            <w:tcW w:w="3737" w:type="dxa"/>
            <w:tcBorders>
              <w:top w:val="triple" w:sz="6" w:space="0" w:color="175878"/>
              <w:left w:val="double" w:sz="9" w:space="0" w:color="000000"/>
              <w:bottom w:val="double" w:sz="9" w:space="0" w:color="000000"/>
              <w:right w:val="double" w:sz="8" w:space="0" w:color="000000"/>
            </w:tcBorders>
            <w:shd w:val="clear" w:color="auto" w:fill="C5D9F0"/>
          </w:tcPr>
          <w:p>
            <w:pPr>
              <w:pStyle w:val="TableParagraph"/>
              <w:spacing w:before="113"/>
              <w:ind w:left="8" w:right="255"/>
              <w:rPr>
                <w:sz w:val="24"/>
              </w:rPr>
            </w:pPr>
            <w:r>
              <w:rPr>
                <w:sz w:val="24"/>
              </w:rPr>
              <w:t>The arm is between 0 and 20 degrees of flexion or between 0 and 20 degrees of extension.</w:t>
            </w:r>
          </w:p>
        </w:tc>
      </w:tr>
      <w:tr>
        <w:trPr>
          <w:trHeight w:val="910" w:hRule="exact"/>
        </w:trPr>
        <w:tc>
          <w:tcPr>
            <w:tcW w:w="3079" w:type="dxa"/>
            <w:tcBorders>
              <w:top w:val="double" w:sz="9" w:space="0" w:color="000000"/>
              <w:left w:val="double" w:sz="8" w:space="0" w:color="000000"/>
              <w:bottom w:val="double" w:sz="9" w:space="0" w:color="000000"/>
              <w:right w:val="double" w:sz="9" w:space="0" w:color="000000"/>
            </w:tcBorders>
            <w:shd w:val="clear" w:color="auto" w:fill="C5D9F0"/>
          </w:tcPr>
          <w:p>
            <w:pPr>
              <w:pStyle w:val="TableParagraph"/>
              <w:rPr>
                <w:sz w:val="24"/>
              </w:rPr>
            </w:pPr>
          </w:p>
          <w:p>
            <w:pPr>
              <w:pStyle w:val="TableParagraph"/>
              <w:ind w:left="16"/>
              <w:jc w:val="center"/>
              <w:rPr>
                <w:sz w:val="24"/>
              </w:rPr>
            </w:pPr>
            <w:r>
              <w:rPr>
                <w:w w:val="99"/>
                <w:sz w:val="24"/>
              </w:rPr>
              <w:t>2</w:t>
            </w:r>
          </w:p>
        </w:tc>
        <w:tc>
          <w:tcPr>
            <w:tcW w:w="3737" w:type="dxa"/>
            <w:tcBorders>
              <w:top w:val="double" w:sz="9" w:space="0" w:color="000000"/>
              <w:left w:val="double" w:sz="9" w:space="0" w:color="000000"/>
              <w:bottom w:val="double" w:sz="9" w:space="0" w:color="000000"/>
              <w:right w:val="double" w:sz="8" w:space="0" w:color="000000"/>
            </w:tcBorders>
            <w:shd w:val="clear" w:color="auto" w:fill="C5D9F0"/>
          </w:tcPr>
          <w:p>
            <w:pPr>
              <w:pStyle w:val="TableParagraph"/>
              <w:ind w:left="8" w:right="255"/>
              <w:rPr>
                <w:sz w:val="24"/>
              </w:rPr>
            </w:pPr>
            <w:r>
              <w:rPr>
                <w:sz w:val="24"/>
              </w:rPr>
              <w:t>The arm is between 21 and 45 degrees flexion or more than 20 degrees of extension.</w:t>
            </w:r>
          </w:p>
        </w:tc>
      </w:tr>
      <w:tr>
        <w:trPr>
          <w:trHeight w:val="648" w:hRule="exact"/>
        </w:trPr>
        <w:tc>
          <w:tcPr>
            <w:tcW w:w="3079" w:type="dxa"/>
            <w:tcBorders>
              <w:top w:val="double" w:sz="9" w:space="0" w:color="000000"/>
              <w:left w:val="double" w:sz="8" w:space="0" w:color="000000"/>
              <w:bottom w:val="double" w:sz="9" w:space="0" w:color="000000"/>
              <w:right w:val="double" w:sz="9" w:space="0" w:color="000000"/>
            </w:tcBorders>
            <w:shd w:val="clear" w:color="auto" w:fill="C5D9F0"/>
          </w:tcPr>
          <w:p>
            <w:pPr>
              <w:pStyle w:val="TableParagraph"/>
              <w:spacing w:before="149"/>
              <w:ind w:left="16"/>
              <w:jc w:val="center"/>
              <w:rPr>
                <w:sz w:val="24"/>
              </w:rPr>
            </w:pPr>
            <w:r>
              <w:rPr>
                <w:w w:val="99"/>
                <w:sz w:val="24"/>
              </w:rPr>
              <w:t>3</w:t>
            </w:r>
          </w:p>
        </w:tc>
        <w:tc>
          <w:tcPr>
            <w:tcW w:w="3737" w:type="dxa"/>
            <w:tcBorders>
              <w:top w:val="double" w:sz="9" w:space="0" w:color="000000"/>
              <w:left w:val="double" w:sz="9" w:space="0" w:color="000000"/>
              <w:bottom w:val="double" w:sz="9" w:space="0" w:color="000000"/>
              <w:right w:val="double" w:sz="8" w:space="0" w:color="000000"/>
            </w:tcBorders>
            <w:shd w:val="clear" w:color="auto" w:fill="C5D9F0"/>
          </w:tcPr>
          <w:p>
            <w:pPr>
              <w:pStyle w:val="TableParagraph"/>
              <w:spacing w:line="242" w:lineRule="auto" w:before="10"/>
              <w:ind w:left="8" w:right="95"/>
              <w:rPr>
                <w:sz w:val="24"/>
              </w:rPr>
            </w:pPr>
            <w:r>
              <w:rPr>
                <w:sz w:val="24"/>
              </w:rPr>
              <w:t>The arm is from 46 to 90 degrees of flexion.</w:t>
            </w:r>
          </w:p>
        </w:tc>
      </w:tr>
      <w:tr>
        <w:trPr>
          <w:trHeight w:val="768" w:hRule="exact"/>
        </w:trPr>
        <w:tc>
          <w:tcPr>
            <w:tcW w:w="3079" w:type="dxa"/>
            <w:tcBorders>
              <w:top w:val="double" w:sz="9" w:space="0" w:color="000000"/>
              <w:left w:val="double" w:sz="8" w:space="0" w:color="000000"/>
              <w:right w:val="double" w:sz="9" w:space="0" w:color="000000"/>
            </w:tcBorders>
            <w:shd w:val="clear" w:color="auto" w:fill="C5D9F0"/>
          </w:tcPr>
          <w:p>
            <w:pPr>
              <w:pStyle w:val="TableParagraph"/>
              <w:spacing w:before="144"/>
              <w:ind w:left="16"/>
              <w:jc w:val="center"/>
              <w:rPr>
                <w:sz w:val="24"/>
              </w:rPr>
            </w:pPr>
            <w:r>
              <w:rPr>
                <w:w w:val="99"/>
                <w:sz w:val="24"/>
              </w:rPr>
              <w:t>4</w:t>
            </w:r>
          </w:p>
        </w:tc>
        <w:tc>
          <w:tcPr>
            <w:tcW w:w="3737" w:type="dxa"/>
            <w:tcBorders>
              <w:top w:val="double" w:sz="9" w:space="0" w:color="000000"/>
              <w:left w:val="double" w:sz="9" w:space="0" w:color="000000"/>
              <w:bottom w:val="single" w:sz="4" w:space="0" w:color="000000"/>
              <w:right w:val="double" w:sz="8" w:space="0" w:color="000000"/>
            </w:tcBorders>
            <w:shd w:val="clear" w:color="auto" w:fill="C5D9F0"/>
          </w:tcPr>
          <w:p>
            <w:pPr>
              <w:pStyle w:val="TableParagraph"/>
              <w:spacing w:line="274" w:lineRule="exact" w:before="16"/>
              <w:ind w:left="8" w:right="495"/>
              <w:rPr>
                <w:sz w:val="24"/>
              </w:rPr>
            </w:pPr>
            <w:r>
              <w:rPr>
                <w:sz w:val="24"/>
              </w:rPr>
              <w:t>The arm is bent more than 90 degrees.</w:t>
            </w:r>
          </w:p>
        </w:tc>
      </w:tr>
    </w:tbl>
    <w:p>
      <w:pPr>
        <w:pStyle w:val="BodyText"/>
        <w:rPr>
          <w:sz w:val="20"/>
        </w:rPr>
      </w:pPr>
    </w:p>
    <w:p>
      <w:pPr>
        <w:pStyle w:val="BodyText"/>
        <w:spacing w:before="4"/>
        <w:rPr>
          <w:sz w:val="23"/>
        </w:rPr>
      </w:pPr>
      <w:r>
        <w:rPr/>
        <w:drawing>
          <wp:anchor distT="0" distB="0" distL="0" distR="0" allowOverlap="1" layoutInCell="1" locked="0" behindDoc="0" simplePos="0" relativeHeight="4672">
            <wp:simplePos x="0" y="0"/>
            <wp:positionH relativeFrom="page">
              <wp:posOffset>3063239</wp:posOffset>
            </wp:positionH>
            <wp:positionV relativeFrom="paragraph">
              <wp:posOffset>195846</wp:posOffset>
            </wp:positionV>
            <wp:extent cx="1636194" cy="833247"/>
            <wp:effectExtent l="0" t="0" r="0" b="0"/>
            <wp:wrapTopAndBottom/>
            <wp:docPr id="219" name="image142.jpeg" descr="http://www.ergonautas.upv.es/metodos/reba/FILES_ayuda/rebaantebrazopunt.jpg"/>
            <wp:cNvGraphicFramePr>
              <a:graphicFrameLocks noChangeAspect="1"/>
            </wp:cNvGraphicFramePr>
            <a:graphic>
              <a:graphicData uri="http://schemas.openxmlformats.org/drawingml/2006/picture">
                <pic:pic>
                  <pic:nvPicPr>
                    <pic:cNvPr id="220" name="image142.jpeg"/>
                    <pic:cNvPicPr/>
                  </pic:nvPicPr>
                  <pic:blipFill>
                    <a:blip r:embed="rId273" cstate="print"/>
                    <a:stretch>
                      <a:fillRect/>
                    </a:stretch>
                  </pic:blipFill>
                  <pic:spPr>
                    <a:xfrm>
                      <a:off x="0" y="0"/>
                      <a:ext cx="1636194" cy="833247"/>
                    </a:xfrm>
                    <a:prstGeom prst="rect">
                      <a:avLst/>
                    </a:prstGeom>
                  </pic:spPr>
                </pic:pic>
              </a:graphicData>
            </a:graphic>
          </wp:anchor>
        </w:drawing>
      </w:r>
    </w:p>
    <w:p>
      <w:pPr>
        <w:pStyle w:val="BodyText"/>
        <w:rPr>
          <w:sz w:val="20"/>
        </w:rPr>
      </w:pPr>
    </w:p>
    <w:p>
      <w:pPr>
        <w:pStyle w:val="BodyText"/>
        <w:rPr>
          <w:sz w:val="20"/>
        </w:rPr>
      </w:pPr>
    </w:p>
    <w:p>
      <w:pPr>
        <w:pStyle w:val="BodyText"/>
        <w:spacing w:before="8"/>
        <w:rPr>
          <w:sz w:val="23"/>
        </w:rPr>
      </w:pPr>
    </w:p>
    <w:p>
      <w:pPr>
        <w:pStyle w:val="BodyText"/>
        <w:spacing w:line="480" w:lineRule="auto" w:before="70" w:after="36"/>
        <w:ind w:left="3281" w:right="3713" w:firstLine="24"/>
      </w:pPr>
      <w:r>
        <w:rPr/>
        <w:pict>
          <v:group style="position:absolute;margin-left:133pt;margin-top:77.400856pt;width:346.25pt;height:8.7pt;mso-position-horizontal-relative:page;mso-position-vertical-relative:paragraph;z-index:-541600" coordorigin="2660,1548" coordsize="6925,174">
            <v:line style="position:absolute" from="2723,1556" to="6046,1556" stroked="true" strokeweight=".72pt" strokecolor="#5a92bd"/>
            <v:line style="position:absolute" from="6108,1556" to="9522,1556" stroked="true" strokeweight=".72pt" strokecolor="#5a92bd"/>
            <v:line style="position:absolute" from="2723,1572" to="6041,1572" stroked="true" strokeweight=".48001pt" strokecolor="#000000"/>
            <v:line style="position:absolute" from="2713,1560" to="6050,1560" stroked="true" strokeweight=".72pt" strokecolor="#5a92bd"/>
            <v:line style="position:absolute" from="2675,1625" to="6074,1625" stroked="true" strokeweight=".47998pt" strokecolor="#000000"/>
            <v:line style="position:absolute" from="6108,1572" to="9517,1572" stroked="true" strokeweight=".48001pt" strokecolor="#000000"/>
            <v:line style="position:absolute" from="6098,1560" to="9527,1560" stroked="true" strokeweight=".72pt" strokecolor="#5a92bd"/>
            <v:line style="position:absolute" from="6074,1625" to="6084,1625" stroked="true" strokeweight=".47998pt" strokecolor="#000000"/>
            <v:line style="position:absolute" from="6084,1625" to="9570,1625" stroked="true" strokeweight=".47998pt" strokecolor="#000000"/>
            <v:line style="position:absolute" from="2665,1664" to="2675,1664" stroked="true" strokeweight=".48001pt" strokecolor="#000000"/>
            <v:line style="position:absolute" from="2675,1664" to="6007,1664" stroked="true" strokeweight=".48001pt" strokecolor="#000000"/>
            <v:line style="position:absolute" from="6007,1664" to="6017,1664" stroked="true" strokeweight=".48001pt" strokecolor="#000000"/>
            <v:line style="position:absolute" from="6017,1664" to="9570,1664" stroked="true" strokeweight=".48001pt" strokecolor="#000000"/>
            <v:line style="position:absolute" from="9570,1664" to="9580,1664" stroked="true" strokeweight=".48001pt" strokecolor="#000000"/>
            <v:line style="position:absolute" from="2723,1716" to="5974,1716" stroked="true" strokeweight=".47998pt" strokecolor="#000000"/>
            <v:line style="position:absolute" from="6041,1716" to="9517,1716" stroked="true" strokeweight=".47998pt" strokecolor="#000000"/>
            <w10:wrap type="none"/>
          </v:group>
        </w:pict>
      </w:r>
      <w:r>
        <w:rPr/>
        <w:t>Figure 5. Score of the forearm. Table 5. Coding of the forearm.</w:t>
      </w:r>
    </w:p>
    <w:tbl>
      <w:tblPr>
        <w:tblW w:w="0" w:type="auto"/>
        <w:jc w:val="left"/>
        <w:tblInd w:w="1485" w:type="dxa"/>
        <w:tblBorders>
          <w:top w:val="double" w:sz="8" w:space="0" w:color="000000"/>
          <w:left w:val="double" w:sz="8" w:space="0" w:color="000000"/>
          <w:bottom w:val="double" w:sz="8" w:space="0" w:color="000000"/>
          <w:right w:val="double" w:sz="8" w:space="0" w:color="000000"/>
          <w:insideH w:val="double" w:sz="8" w:space="0" w:color="000000"/>
          <w:insideV w:val="double" w:sz="8" w:space="0" w:color="000000"/>
        </w:tblBorders>
        <w:tblLayout w:type="fixed"/>
        <w:tblCellMar>
          <w:top w:w="0" w:type="dxa"/>
          <w:left w:w="0" w:type="dxa"/>
          <w:bottom w:w="0" w:type="dxa"/>
          <w:right w:w="0" w:type="dxa"/>
        </w:tblCellMar>
        <w:tblLook w:val="01E0"/>
      </w:tblPr>
      <w:tblGrid>
        <w:gridCol w:w="3334"/>
        <w:gridCol w:w="3520"/>
      </w:tblGrid>
      <w:tr>
        <w:trPr>
          <w:trHeight w:val="478" w:hRule="exact"/>
        </w:trPr>
        <w:tc>
          <w:tcPr>
            <w:tcW w:w="3334" w:type="dxa"/>
            <w:tcBorders>
              <w:left w:val="double" w:sz="8" w:space="0" w:color="000000"/>
              <w:bottom w:val="nil"/>
              <w:right w:val="double" w:sz="9" w:space="0" w:color="000000"/>
            </w:tcBorders>
            <w:shd w:val="clear" w:color="auto" w:fill="5A92BD"/>
          </w:tcPr>
          <w:p>
            <w:pPr>
              <w:pStyle w:val="TableParagraph"/>
              <w:ind w:left="1282" w:right="1229"/>
              <w:jc w:val="center"/>
              <w:rPr>
                <w:b/>
                <w:sz w:val="24"/>
              </w:rPr>
            </w:pPr>
            <w:r>
              <w:rPr>
                <w:b/>
                <w:sz w:val="24"/>
              </w:rPr>
              <w:t>points</w:t>
            </w:r>
          </w:p>
        </w:tc>
        <w:tc>
          <w:tcPr>
            <w:tcW w:w="3520" w:type="dxa"/>
            <w:tcBorders>
              <w:left w:val="double" w:sz="9" w:space="0" w:color="000000"/>
              <w:bottom w:val="nil"/>
            </w:tcBorders>
            <w:shd w:val="clear" w:color="auto" w:fill="5A92BD"/>
          </w:tcPr>
          <w:p>
            <w:pPr>
              <w:pStyle w:val="TableParagraph"/>
              <w:ind w:left="1198" w:right="1149"/>
              <w:jc w:val="center"/>
              <w:rPr>
                <w:b/>
                <w:sz w:val="24"/>
              </w:rPr>
            </w:pPr>
            <w:r>
              <w:rPr>
                <w:b/>
                <w:sz w:val="24"/>
              </w:rPr>
              <w:t>positions</w:t>
            </w:r>
          </w:p>
        </w:tc>
      </w:tr>
      <w:tr>
        <w:trPr>
          <w:trHeight w:val="607" w:hRule="exact"/>
        </w:trPr>
        <w:tc>
          <w:tcPr>
            <w:tcW w:w="3334" w:type="dxa"/>
            <w:tcBorders>
              <w:top w:val="nil"/>
              <w:left w:val="double" w:sz="8" w:space="0" w:color="000000"/>
              <w:bottom w:val="double" w:sz="9" w:space="0" w:color="000000"/>
              <w:right w:val="double" w:sz="9" w:space="0" w:color="000000"/>
            </w:tcBorders>
            <w:shd w:val="clear" w:color="auto" w:fill="C5D9F0"/>
          </w:tcPr>
          <w:p>
            <w:pPr>
              <w:pStyle w:val="TableParagraph"/>
              <w:spacing w:before="159"/>
              <w:ind w:right="14"/>
              <w:jc w:val="center"/>
              <w:rPr>
                <w:sz w:val="24"/>
              </w:rPr>
            </w:pPr>
            <w:r>
              <w:rPr>
                <w:w w:val="99"/>
                <w:sz w:val="24"/>
              </w:rPr>
              <w:t>1</w:t>
            </w:r>
          </w:p>
        </w:tc>
        <w:tc>
          <w:tcPr>
            <w:tcW w:w="3520" w:type="dxa"/>
            <w:tcBorders>
              <w:top w:val="nil"/>
              <w:left w:val="double" w:sz="9" w:space="0" w:color="000000"/>
              <w:bottom w:val="double" w:sz="9" w:space="0" w:color="000000"/>
            </w:tcBorders>
            <w:shd w:val="clear" w:color="auto" w:fill="C5D9F0"/>
          </w:tcPr>
          <w:p>
            <w:pPr>
              <w:pStyle w:val="TableParagraph"/>
              <w:spacing w:line="242" w:lineRule="auto" w:before="19"/>
              <w:ind w:left="-7" w:right="120"/>
              <w:rPr>
                <w:sz w:val="24"/>
              </w:rPr>
            </w:pPr>
            <w:r>
              <w:rPr>
                <w:sz w:val="24"/>
              </w:rPr>
              <w:t>The forearm is between 60 and 100 degrees of flexion.</w:t>
            </w:r>
          </w:p>
        </w:tc>
      </w:tr>
      <w:tr>
        <w:trPr>
          <w:trHeight w:val="668" w:hRule="exact"/>
        </w:trPr>
        <w:tc>
          <w:tcPr>
            <w:tcW w:w="3334" w:type="dxa"/>
            <w:tcBorders>
              <w:top w:val="double" w:sz="9" w:space="0" w:color="000000"/>
              <w:left w:val="double" w:sz="8" w:space="0" w:color="000000"/>
              <w:right w:val="double" w:sz="9" w:space="0" w:color="000000"/>
            </w:tcBorders>
            <w:shd w:val="clear" w:color="auto" w:fill="C5D9F0"/>
          </w:tcPr>
          <w:p>
            <w:pPr>
              <w:pStyle w:val="TableParagraph"/>
              <w:spacing w:before="166"/>
              <w:ind w:right="14"/>
              <w:jc w:val="center"/>
              <w:rPr>
                <w:sz w:val="24"/>
              </w:rPr>
            </w:pPr>
            <w:r>
              <w:rPr>
                <w:w w:val="99"/>
                <w:sz w:val="24"/>
              </w:rPr>
              <w:t>2</w:t>
            </w:r>
          </w:p>
        </w:tc>
        <w:tc>
          <w:tcPr>
            <w:tcW w:w="3520" w:type="dxa"/>
            <w:tcBorders>
              <w:top w:val="double" w:sz="9" w:space="0" w:color="000000"/>
              <w:left w:val="double" w:sz="9" w:space="0" w:color="000000"/>
            </w:tcBorders>
            <w:shd w:val="clear" w:color="auto" w:fill="C5D9F0"/>
          </w:tcPr>
          <w:p>
            <w:pPr>
              <w:pStyle w:val="TableParagraph"/>
              <w:spacing w:line="242" w:lineRule="auto" w:before="27"/>
              <w:ind w:left="-7" w:right="106"/>
              <w:rPr>
                <w:sz w:val="24"/>
              </w:rPr>
            </w:pPr>
            <w:r>
              <w:rPr>
                <w:sz w:val="24"/>
              </w:rPr>
              <w:t>The forearm is flexed below 60 degrees or above 100 degrees.</w:t>
            </w:r>
          </w:p>
        </w:tc>
      </w:tr>
    </w:tbl>
    <w:p>
      <w:pPr>
        <w:pStyle w:val="BodyText"/>
        <w:rPr>
          <w:sz w:val="20"/>
        </w:rPr>
      </w:pPr>
    </w:p>
    <w:p>
      <w:pPr>
        <w:pStyle w:val="BodyText"/>
        <w:rPr>
          <w:sz w:val="20"/>
        </w:rPr>
      </w:pPr>
    </w:p>
    <w:p>
      <w:pPr>
        <w:pStyle w:val="BodyText"/>
        <w:rPr>
          <w:sz w:val="20"/>
        </w:rPr>
      </w:pPr>
    </w:p>
    <w:p>
      <w:pPr>
        <w:pStyle w:val="BodyText"/>
        <w:rPr>
          <w:sz w:val="16"/>
        </w:rPr>
      </w:pPr>
      <w:r>
        <w:rPr/>
        <w:drawing>
          <wp:anchor distT="0" distB="0" distL="0" distR="0" allowOverlap="1" layoutInCell="1" locked="0" behindDoc="0" simplePos="0" relativeHeight="4696">
            <wp:simplePos x="0" y="0"/>
            <wp:positionH relativeFrom="page">
              <wp:posOffset>2522854</wp:posOffset>
            </wp:positionH>
            <wp:positionV relativeFrom="paragraph">
              <wp:posOffset>141896</wp:posOffset>
            </wp:positionV>
            <wp:extent cx="2409047" cy="678942"/>
            <wp:effectExtent l="0" t="0" r="0" b="0"/>
            <wp:wrapTopAndBottom/>
            <wp:docPr id="221" name="image143.jpeg" descr="http://www.ergonautas.upv.es/metodos/reba/FILES_ayuda/gamuneca.jpg"/>
            <wp:cNvGraphicFramePr>
              <a:graphicFrameLocks noChangeAspect="1"/>
            </wp:cNvGraphicFramePr>
            <a:graphic>
              <a:graphicData uri="http://schemas.openxmlformats.org/drawingml/2006/picture">
                <pic:pic>
                  <pic:nvPicPr>
                    <pic:cNvPr id="222" name="image143.jpeg"/>
                    <pic:cNvPicPr/>
                  </pic:nvPicPr>
                  <pic:blipFill>
                    <a:blip r:embed="rId274" cstate="print"/>
                    <a:stretch>
                      <a:fillRect/>
                    </a:stretch>
                  </pic:blipFill>
                  <pic:spPr>
                    <a:xfrm>
                      <a:off x="0" y="0"/>
                      <a:ext cx="2409047" cy="678942"/>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69"/>
        <w:ind w:left="3473" w:right="1187"/>
      </w:pPr>
      <w:r>
        <w:rPr/>
        <w:t>Figure 6. Score of the wrist.</w:t>
      </w:r>
    </w:p>
    <w:p>
      <w:pPr>
        <w:spacing w:after="0"/>
        <w:sectPr>
          <w:pgSz w:w="12240" w:h="15840"/>
          <w:pgMar w:header="698" w:footer="1051" w:top="1200" w:bottom="1240" w:left="1180" w:right="240"/>
        </w:sectPr>
      </w:pPr>
    </w:p>
    <w:p>
      <w:pPr>
        <w:pStyle w:val="BodyText"/>
        <w:spacing w:before="10"/>
        <w:rPr>
          <w:sz w:val="15"/>
        </w:rPr>
      </w:pPr>
    </w:p>
    <w:p>
      <w:pPr>
        <w:pStyle w:val="BodyText"/>
        <w:spacing w:before="70"/>
        <w:ind w:left="3449" w:right="1187"/>
      </w:pPr>
      <w:r>
        <w:rPr/>
        <w:t>Table 6. Coding of the wrist.</w:t>
      </w:r>
    </w:p>
    <w:p>
      <w:pPr>
        <w:pStyle w:val="BodyText"/>
        <w:spacing w:before="3" w:after="1"/>
        <w:rPr>
          <w:sz w:val="23"/>
        </w:rPr>
      </w:pPr>
    </w:p>
    <w:tbl>
      <w:tblPr>
        <w:tblW w:w="0" w:type="auto"/>
        <w:jc w:val="left"/>
        <w:tblInd w:w="1465" w:type="dxa"/>
        <w:tblBorders>
          <w:top w:val="double" w:sz="8" w:space="0" w:color="000000"/>
          <w:left w:val="double" w:sz="8" w:space="0" w:color="000000"/>
          <w:bottom w:val="double" w:sz="8" w:space="0" w:color="000000"/>
          <w:right w:val="double" w:sz="8" w:space="0" w:color="000000"/>
          <w:insideH w:val="double" w:sz="8" w:space="0" w:color="000000"/>
          <w:insideV w:val="double" w:sz="8" w:space="0" w:color="000000"/>
        </w:tblBorders>
        <w:tblLayout w:type="fixed"/>
        <w:tblCellMar>
          <w:top w:w="0" w:type="dxa"/>
          <w:left w:w="0" w:type="dxa"/>
          <w:bottom w:w="0" w:type="dxa"/>
          <w:right w:w="0" w:type="dxa"/>
        </w:tblCellMar>
        <w:tblLook w:val="01E0"/>
      </w:tblPr>
      <w:tblGrid>
        <w:gridCol w:w="3369"/>
        <w:gridCol w:w="3508"/>
      </w:tblGrid>
      <w:tr>
        <w:trPr>
          <w:trHeight w:val="411" w:hRule="exact"/>
        </w:trPr>
        <w:tc>
          <w:tcPr>
            <w:tcW w:w="3369" w:type="dxa"/>
            <w:tcBorders>
              <w:left w:val="double" w:sz="8" w:space="0" w:color="000000"/>
              <w:bottom w:val="triple" w:sz="4" w:space="0" w:color="000000"/>
            </w:tcBorders>
            <w:shd w:val="clear" w:color="auto" w:fill="5A92BD"/>
          </w:tcPr>
          <w:p>
            <w:pPr>
              <w:pStyle w:val="TableParagraph"/>
              <w:spacing w:before="31"/>
              <w:ind w:left="1274" w:right="1274"/>
              <w:jc w:val="center"/>
              <w:rPr>
                <w:b/>
                <w:sz w:val="24"/>
              </w:rPr>
            </w:pPr>
            <w:r>
              <w:rPr>
                <w:b/>
                <w:sz w:val="24"/>
              </w:rPr>
              <w:t>points</w:t>
            </w:r>
          </w:p>
        </w:tc>
        <w:tc>
          <w:tcPr>
            <w:tcW w:w="3508" w:type="dxa"/>
            <w:tcBorders>
              <w:bottom w:val="triple" w:sz="4" w:space="0" w:color="000000"/>
              <w:right w:val="double" w:sz="8" w:space="0" w:color="000000"/>
            </w:tcBorders>
            <w:shd w:val="clear" w:color="auto" w:fill="5A92BD"/>
          </w:tcPr>
          <w:p>
            <w:pPr>
              <w:pStyle w:val="TableParagraph"/>
              <w:spacing w:before="31"/>
              <w:ind w:left="1158" w:right="1182"/>
              <w:jc w:val="center"/>
              <w:rPr>
                <w:b/>
                <w:sz w:val="24"/>
              </w:rPr>
            </w:pPr>
            <w:r>
              <w:rPr>
                <w:b/>
                <w:sz w:val="24"/>
              </w:rPr>
              <w:t>positions</w:t>
            </w:r>
          </w:p>
        </w:tc>
      </w:tr>
      <w:tr>
        <w:trPr>
          <w:trHeight w:val="727" w:hRule="exact"/>
        </w:trPr>
        <w:tc>
          <w:tcPr>
            <w:tcW w:w="3369" w:type="dxa"/>
            <w:tcBorders>
              <w:top w:val="single" w:sz="6" w:space="0" w:color="5A92BD"/>
              <w:left w:val="double" w:sz="8" w:space="0" w:color="000000"/>
              <w:bottom w:val="double" w:sz="9" w:space="0" w:color="000000"/>
            </w:tcBorders>
            <w:shd w:val="clear" w:color="auto" w:fill="C5D9F0"/>
          </w:tcPr>
          <w:p>
            <w:pPr>
              <w:pStyle w:val="TableParagraph"/>
              <w:spacing w:before="1"/>
              <w:rPr>
                <w:sz w:val="22"/>
              </w:rPr>
            </w:pPr>
          </w:p>
          <w:p>
            <w:pPr>
              <w:pStyle w:val="TableParagraph"/>
              <w:spacing w:before="1"/>
              <w:ind w:left="14"/>
              <w:jc w:val="center"/>
              <w:rPr>
                <w:sz w:val="24"/>
              </w:rPr>
            </w:pPr>
            <w:r>
              <w:rPr>
                <w:w w:val="99"/>
                <w:sz w:val="24"/>
              </w:rPr>
              <w:t>1</w:t>
            </w:r>
          </w:p>
        </w:tc>
        <w:tc>
          <w:tcPr>
            <w:tcW w:w="3508" w:type="dxa"/>
            <w:tcBorders>
              <w:top w:val="single" w:sz="6" w:space="0" w:color="5A92BD"/>
              <w:bottom w:val="double" w:sz="9" w:space="0" w:color="000000"/>
              <w:right w:val="double" w:sz="8" w:space="0" w:color="000000"/>
            </w:tcBorders>
            <w:shd w:val="clear" w:color="auto" w:fill="C5D9F0"/>
          </w:tcPr>
          <w:p>
            <w:pPr>
              <w:pStyle w:val="TableParagraph"/>
              <w:spacing w:line="242" w:lineRule="auto" w:before="115"/>
              <w:ind w:left="14" w:right="78"/>
              <w:rPr>
                <w:sz w:val="24"/>
              </w:rPr>
            </w:pPr>
            <w:r>
              <w:rPr>
                <w:sz w:val="24"/>
              </w:rPr>
              <w:t>The wrist is between 0 and 15 degrees of flexion or extension.</w:t>
            </w:r>
          </w:p>
        </w:tc>
      </w:tr>
      <w:tr>
        <w:trPr>
          <w:trHeight w:val="638" w:hRule="exact"/>
        </w:trPr>
        <w:tc>
          <w:tcPr>
            <w:tcW w:w="3369" w:type="dxa"/>
            <w:tcBorders>
              <w:top w:val="double" w:sz="9" w:space="0" w:color="000000"/>
              <w:left w:val="double" w:sz="8" w:space="0" w:color="000000"/>
              <w:bottom w:val="single" w:sz="31" w:space="0" w:color="FFFFFF"/>
            </w:tcBorders>
            <w:shd w:val="clear" w:color="auto" w:fill="C5D9F0"/>
          </w:tcPr>
          <w:p>
            <w:pPr>
              <w:pStyle w:val="TableParagraph"/>
              <w:spacing w:before="144"/>
              <w:ind w:left="14"/>
              <w:jc w:val="center"/>
              <w:rPr>
                <w:sz w:val="24"/>
              </w:rPr>
            </w:pPr>
            <w:r>
              <w:rPr>
                <w:w w:val="99"/>
                <w:sz w:val="24"/>
              </w:rPr>
              <w:t>2</w:t>
            </w:r>
          </w:p>
        </w:tc>
        <w:tc>
          <w:tcPr>
            <w:tcW w:w="3508" w:type="dxa"/>
            <w:tcBorders>
              <w:top w:val="double" w:sz="9" w:space="0" w:color="000000"/>
              <w:bottom w:val="single" w:sz="31" w:space="0" w:color="FFFFFF"/>
              <w:right w:val="double" w:sz="8" w:space="0" w:color="000000"/>
            </w:tcBorders>
            <w:shd w:val="clear" w:color="auto" w:fill="C5D9F0"/>
          </w:tcPr>
          <w:p>
            <w:pPr>
              <w:pStyle w:val="TableParagraph"/>
              <w:spacing w:line="274" w:lineRule="exact" w:before="16"/>
              <w:ind w:left="14" w:right="158"/>
              <w:rPr>
                <w:sz w:val="24"/>
              </w:rPr>
            </w:pPr>
            <w:r>
              <w:rPr>
                <w:sz w:val="24"/>
              </w:rPr>
              <w:t>The wrist is flexed or extended more than 15 degrees.</w:t>
            </w:r>
          </w:p>
        </w:tc>
      </w:tr>
    </w:tbl>
    <w:p>
      <w:pPr>
        <w:pStyle w:val="BodyText"/>
        <w:rPr>
          <w:sz w:val="20"/>
        </w:rPr>
      </w:pPr>
    </w:p>
    <w:p>
      <w:pPr>
        <w:pStyle w:val="BodyText"/>
        <w:spacing w:before="5"/>
        <w:rPr>
          <w:sz w:val="22"/>
        </w:rPr>
      </w:pPr>
    </w:p>
    <w:p>
      <w:pPr>
        <w:pStyle w:val="Heading5"/>
        <w:spacing w:before="69"/>
        <w:ind w:right="1187"/>
      </w:pPr>
      <w:r>
        <w:rPr/>
        <w:t>Score of the load or force (Group A).</w:t>
      </w:r>
    </w:p>
    <w:p>
      <w:pPr>
        <w:pStyle w:val="BodyText"/>
        <w:spacing w:before="4"/>
        <w:rPr>
          <w:b/>
        </w:rPr>
      </w:pPr>
    </w:p>
    <w:p>
      <w:pPr>
        <w:pStyle w:val="BodyText"/>
        <w:spacing w:line="242" w:lineRule="auto" w:before="1"/>
        <w:ind w:left="260" w:right="1828"/>
      </w:pPr>
      <w:r>
        <w:rPr/>
        <w:t>In this table it is added + 1 point to the results obtained in the parts evaluated in A  group, in this table is evaluated the amount of load or force</w:t>
      </w:r>
      <w:r>
        <w:rPr>
          <w:spacing w:val="-22"/>
        </w:rPr>
        <w:t> </w:t>
      </w:r>
      <w:r>
        <w:rPr/>
        <w:t>used.</w:t>
      </w:r>
    </w:p>
    <w:p>
      <w:pPr>
        <w:pStyle w:val="BodyText"/>
        <w:spacing w:before="2"/>
      </w:pP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95"/>
        <w:gridCol w:w="4489"/>
      </w:tblGrid>
      <w:tr>
        <w:trPr>
          <w:trHeight w:val="283" w:hRule="exact"/>
        </w:trPr>
        <w:tc>
          <w:tcPr>
            <w:tcW w:w="4495" w:type="dxa"/>
            <w:shd w:val="clear" w:color="auto" w:fill="4F81BC"/>
          </w:tcPr>
          <w:p>
            <w:pPr>
              <w:pStyle w:val="TableParagraph"/>
              <w:spacing w:line="267" w:lineRule="exact"/>
              <w:ind w:left="1864" w:right="1861"/>
              <w:jc w:val="center"/>
              <w:rPr>
                <w:b/>
                <w:sz w:val="24"/>
              </w:rPr>
            </w:pPr>
            <w:r>
              <w:rPr>
                <w:b/>
                <w:sz w:val="24"/>
              </w:rPr>
              <w:t>points</w:t>
            </w:r>
          </w:p>
        </w:tc>
        <w:tc>
          <w:tcPr>
            <w:tcW w:w="4489" w:type="dxa"/>
            <w:shd w:val="clear" w:color="auto" w:fill="4F81BC"/>
          </w:tcPr>
          <w:p>
            <w:pPr>
              <w:pStyle w:val="TableParagraph"/>
              <w:spacing w:line="267" w:lineRule="exact"/>
              <w:ind w:left="1686" w:right="1686"/>
              <w:jc w:val="center"/>
              <w:rPr>
                <w:b/>
                <w:sz w:val="24"/>
              </w:rPr>
            </w:pPr>
            <w:r>
              <w:rPr>
                <w:b/>
                <w:sz w:val="24"/>
              </w:rPr>
              <w:t>positions</w:t>
            </w:r>
          </w:p>
        </w:tc>
      </w:tr>
      <w:tr>
        <w:trPr>
          <w:trHeight w:val="288" w:hRule="exact"/>
        </w:trPr>
        <w:tc>
          <w:tcPr>
            <w:tcW w:w="4495" w:type="dxa"/>
          </w:tcPr>
          <w:p>
            <w:pPr>
              <w:pStyle w:val="TableParagraph"/>
              <w:spacing w:line="267" w:lineRule="exact"/>
              <w:ind w:left="1857" w:right="1861"/>
              <w:jc w:val="center"/>
              <w:rPr>
                <w:b/>
                <w:sz w:val="24"/>
              </w:rPr>
            </w:pPr>
            <w:r>
              <w:rPr>
                <w:b/>
                <w:sz w:val="24"/>
              </w:rPr>
              <w:t>+0</w:t>
            </w:r>
          </w:p>
        </w:tc>
        <w:tc>
          <w:tcPr>
            <w:tcW w:w="4489" w:type="dxa"/>
          </w:tcPr>
          <w:p>
            <w:pPr>
              <w:pStyle w:val="TableParagraph"/>
              <w:spacing w:line="272" w:lineRule="exact"/>
              <w:ind w:left="100" w:right="330"/>
              <w:rPr>
                <w:sz w:val="24"/>
              </w:rPr>
            </w:pPr>
            <w:r>
              <w:rPr>
                <w:sz w:val="24"/>
              </w:rPr>
              <w:t>The load or force is less than 5 kg.</w:t>
            </w:r>
          </w:p>
        </w:tc>
      </w:tr>
      <w:tr>
        <w:trPr>
          <w:trHeight w:val="562" w:hRule="exact"/>
        </w:trPr>
        <w:tc>
          <w:tcPr>
            <w:tcW w:w="4495" w:type="dxa"/>
          </w:tcPr>
          <w:p>
            <w:pPr>
              <w:pStyle w:val="TableParagraph"/>
              <w:spacing w:line="267" w:lineRule="exact"/>
              <w:ind w:left="1857" w:right="1861"/>
              <w:jc w:val="center"/>
              <w:rPr>
                <w:b/>
                <w:sz w:val="24"/>
              </w:rPr>
            </w:pPr>
            <w:r>
              <w:rPr>
                <w:b/>
                <w:sz w:val="24"/>
              </w:rPr>
              <w:t>+1</w:t>
            </w:r>
          </w:p>
        </w:tc>
        <w:tc>
          <w:tcPr>
            <w:tcW w:w="4489" w:type="dxa"/>
          </w:tcPr>
          <w:p>
            <w:pPr>
              <w:pStyle w:val="TableParagraph"/>
              <w:spacing w:line="274" w:lineRule="exact" w:before="1"/>
              <w:ind w:left="100" w:right="330"/>
              <w:rPr>
                <w:sz w:val="24"/>
              </w:rPr>
            </w:pPr>
            <w:r>
              <w:rPr>
                <w:sz w:val="24"/>
              </w:rPr>
              <w:t>The load or force is between 5 and 10 kg.</w:t>
            </w:r>
          </w:p>
        </w:tc>
      </w:tr>
      <w:tr>
        <w:trPr>
          <w:trHeight w:val="288" w:hRule="exact"/>
        </w:trPr>
        <w:tc>
          <w:tcPr>
            <w:tcW w:w="4495" w:type="dxa"/>
          </w:tcPr>
          <w:p>
            <w:pPr>
              <w:pStyle w:val="TableParagraph"/>
              <w:spacing w:line="267" w:lineRule="exact"/>
              <w:ind w:left="1857" w:right="1861"/>
              <w:jc w:val="center"/>
              <w:rPr>
                <w:b/>
                <w:sz w:val="24"/>
              </w:rPr>
            </w:pPr>
            <w:r>
              <w:rPr>
                <w:b/>
                <w:sz w:val="24"/>
              </w:rPr>
              <w:t>+2</w:t>
            </w:r>
          </w:p>
        </w:tc>
        <w:tc>
          <w:tcPr>
            <w:tcW w:w="4489" w:type="dxa"/>
          </w:tcPr>
          <w:p>
            <w:pPr>
              <w:pStyle w:val="TableParagraph"/>
              <w:spacing w:line="272" w:lineRule="exact"/>
              <w:ind w:left="100"/>
              <w:rPr>
                <w:sz w:val="24"/>
              </w:rPr>
            </w:pPr>
            <w:r>
              <w:rPr>
                <w:sz w:val="24"/>
              </w:rPr>
              <w:t>The load or force is greater than 10 kg.</w:t>
            </w:r>
          </w:p>
        </w:tc>
      </w:tr>
    </w:tbl>
    <w:p>
      <w:pPr>
        <w:pStyle w:val="BodyText"/>
        <w:rPr>
          <w:sz w:val="20"/>
        </w:rPr>
      </w:pPr>
    </w:p>
    <w:p>
      <w:pPr>
        <w:pStyle w:val="BodyText"/>
        <w:spacing w:before="2"/>
        <w:rPr>
          <w:sz w:val="21"/>
        </w:rPr>
      </w:pPr>
    </w:p>
    <w:p>
      <w:pPr>
        <w:pStyle w:val="Heading5"/>
        <w:spacing w:before="69"/>
        <w:ind w:right="1187"/>
      </w:pPr>
      <w:r>
        <w:rPr/>
        <w:t>Score for the type of grip (Group B).</w:t>
      </w:r>
    </w:p>
    <w:p>
      <w:pPr>
        <w:pStyle w:val="BodyText"/>
        <w:spacing w:line="242" w:lineRule="auto" w:before="2"/>
        <w:ind w:left="260" w:right="1187"/>
      </w:pPr>
      <w:r>
        <w:rPr/>
        <w:t>In this table it is added + 1 point to the results obtained in the Group B, in this table are evaluated the grip conditions.</w:t>
      </w:r>
    </w:p>
    <w:p>
      <w:pPr>
        <w:pStyle w:val="BodyText"/>
        <w:spacing w:before="9"/>
        <w:rPr>
          <w:sz w:val="23"/>
        </w:rPr>
      </w:pPr>
    </w:p>
    <w:p>
      <w:pPr>
        <w:pStyle w:val="BodyText"/>
        <w:ind w:left="2325" w:right="1187"/>
      </w:pPr>
      <w:r>
        <w:rPr/>
        <w:t>Table 7. Final evaluation of the conditions of grip.</w:t>
      </w:r>
    </w:p>
    <w:p>
      <w:pPr>
        <w:pStyle w:val="BodyText"/>
        <w:spacing w:before="4"/>
      </w:pPr>
    </w:p>
    <w:tbl>
      <w:tblPr>
        <w:tblW w:w="0" w:type="auto"/>
        <w:jc w:val="left"/>
        <w:tblInd w:w="236" w:type="dxa"/>
        <w:tblBorders>
          <w:top w:val="single" w:sz="6" w:space="0" w:color="79B5AF"/>
          <w:left w:val="single" w:sz="6" w:space="0" w:color="79B5AF"/>
          <w:bottom w:val="single" w:sz="6" w:space="0" w:color="79B5AF"/>
          <w:right w:val="single" w:sz="6" w:space="0" w:color="79B5AF"/>
          <w:insideH w:val="single" w:sz="6" w:space="0" w:color="79B5AF"/>
          <w:insideV w:val="single" w:sz="6" w:space="0" w:color="79B5AF"/>
        </w:tblBorders>
        <w:tblLayout w:type="fixed"/>
        <w:tblCellMar>
          <w:top w:w="0" w:type="dxa"/>
          <w:left w:w="0" w:type="dxa"/>
          <w:bottom w:w="0" w:type="dxa"/>
          <w:right w:w="0" w:type="dxa"/>
        </w:tblCellMar>
        <w:tblLook w:val="01E0"/>
      </w:tblPr>
      <w:tblGrid>
        <w:gridCol w:w="4792"/>
        <w:gridCol w:w="4696"/>
      </w:tblGrid>
      <w:tr>
        <w:trPr>
          <w:trHeight w:val="744" w:hRule="exact"/>
        </w:trPr>
        <w:tc>
          <w:tcPr>
            <w:tcW w:w="4792" w:type="dxa"/>
            <w:tcBorders>
              <w:bottom w:val="single" w:sz="6" w:space="0" w:color="79B5AF"/>
            </w:tcBorders>
          </w:tcPr>
          <w:p>
            <w:pPr>
              <w:pStyle w:val="TableParagraph"/>
              <w:spacing w:before="2"/>
              <w:rPr>
                <w:sz w:val="19"/>
              </w:rPr>
            </w:pPr>
          </w:p>
          <w:p>
            <w:pPr>
              <w:pStyle w:val="TableParagraph"/>
              <w:spacing w:before="1"/>
              <w:ind w:left="2252"/>
              <w:rPr>
                <w:sz w:val="24"/>
              </w:rPr>
            </w:pPr>
            <w:r>
              <w:rPr>
                <w:sz w:val="24"/>
              </w:rPr>
              <w:t>+0</w:t>
            </w:r>
          </w:p>
        </w:tc>
        <w:tc>
          <w:tcPr>
            <w:tcW w:w="4696" w:type="dxa"/>
            <w:tcBorders>
              <w:bottom w:val="single" w:sz="6" w:space="0" w:color="79B5AF"/>
            </w:tcBorders>
          </w:tcPr>
          <w:p>
            <w:pPr>
              <w:pStyle w:val="TableParagraph"/>
              <w:spacing w:line="242" w:lineRule="auto" w:before="82"/>
              <w:ind w:left="14"/>
              <w:rPr>
                <w:sz w:val="24"/>
              </w:rPr>
            </w:pPr>
            <w:r>
              <w:rPr>
                <w:sz w:val="24"/>
              </w:rPr>
              <w:t>Good grip. The grip is good and the force grip of middle-ranking.</w:t>
            </w:r>
          </w:p>
        </w:tc>
      </w:tr>
      <w:tr>
        <w:trPr>
          <w:trHeight w:val="1075" w:hRule="exact"/>
        </w:trPr>
        <w:tc>
          <w:tcPr>
            <w:tcW w:w="4792" w:type="dxa"/>
            <w:tcBorders>
              <w:top w:val="single" w:sz="6" w:space="0" w:color="79B5AF"/>
            </w:tcBorders>
          </w:tcPr>
          <w:p>
            <w:pPr>
              <w:pStyle w:val="TableParagraph"/>
              <w:spacing w:before="9"/>
              <w:rPr>
                <w:sz w:val="33"/>
              </w:rPr>
            </w:pPr>
          </w:p>
          <w:p>
            <w:pPr>
              <w:pStyle w:val="TableParagraph"/>
              <w:spacing w:before="1"/>
              <w:ind w:left="2252"/>
              <w:rPr>
                <w:sz w:val="24"/>
              </w:rPr>
            </w:pPr>
            <w:r>
              <w:rPr>
                <w:sz w:val="24"/>
              </w:rPr>
              <w:t>+1</w:t>
            </w:r>
          </w:p>
        </w:tc>
        <w:tc>
          <w:tcPr>
            <w:tcW w:w="4696" w:type="dxa"/>
            <w:tcBorders>
              <w:top w:val="single" w:sz="6" w:space="0" w:color="79B5AF"/>
            </w:tcBorders>
          </w:tcPr>
          <w:p>
            <w:pPr>
              <w:pStyle w:val="TableParagraph"/>
              <w:spacing w:before="115"/>
              <w:ind w:left="14" w:right="4"/>
              <w:jc w:val="both"/>
              <w:rPr>
                <w:sz w:val="24"/>
              </w:rPr>
            </w:pPr>
            <w:r>
              <w:rPr>
                <w:sz w:val="24"/>
              </w:rPr>
              <w:t>Regular grip. The gripping hand is acceptable but not ideal or grip is acceptable using other parts of the body.</w:t>
            </w:r>
          </w:p>
        </w:tc>
      </w:tr>
      <w:tr>
        <w:trPr>
          <w:trHeight w:val="749" w:hRule="exact"/>
        </w:trPr>
        <w:tc>
          <w:tcPr>
            <w:tcW w:w="4792" w:type="dxa"/>
          </w:tcPr>
          <w:p>
            <w:pPr>
              <w:pStyle w:val="TableParagraph"/>
              <w:spacing w:before="7"/>
              <w:rPr>
                <w:sz w:val="19"/>
              </w:rPr>
            </w:pPr>
          </w:p>
          <w:p>
            <w:pPr>
              <w:pStyle w:val="TableParagraph"/>
              <w:ind w:left="2252"/>
              <w:rPr>
                <w:sz w:val="24"/>
              </w:rPr>
            </w:pPr>
            <w:r>
              <w:rPr>
                <w:sz w:val="24"/>
              </w:rPr>
              <w:t>+2</w:t>
            </w:r>
          </w:p>
        </w:tc>
        <w:tc>
          <w:tcPr>
            <w:tcW w:w="4696" w:type="dxa"/>
          </w:tcPr>
          <w:p>
            <w:pPr>
              <w:pStyle w:val="TableParagraph"/>
              <w:spacing w:line="242" w:lineRule="auto" w:before="87"/>
              <w:ind w:left="14"/>
              <w:rPr>
                <w:sz w:val="24"/>
              </w:rPr>
            </w:pPr>
            <w:r>
              <w:rPr>
                <w:sz w:val="24"/>
              </w:rPr>
              <w:t>Bad grip. The grip is possible but not acceptable.</w:t>
            </w:r>
          </w:p>
        </w:tc>
      </w:tr>
      <w:tr>
        <w:trPr>
          <w:trHeight w:val="1724" w:hRule="exact"/>
        </w:trPr>
        <w:tc>
          <w:tcPr>
            <w:tcW w:w="4792" w:type="dxa"/>
          </w:tcPr>
          <w:p>
            <w:pPr>
              <w:pStyle w:val="TableParagraph"/>
              <w:rPr>
                <w:sz w:val="24"/>
              </w:rPr>
            </w:pPr>
          </w:p>
          <w:p>
            <w:pPr>
              <w:pStyle w:val="TableParagraph"/>
              <w:rPr>
                <w:sz w:val="24"/>
              </w:rPr>
            </w:pPr>
          </w:p>
          <w:p>
            <w:pPr>
              <w:pStyle w:val="TableParagraph"/>
              <w:spacing w:before="159"/>
              <w:ind w:left="2252"/>
              <w:rPr>
                <w:sz w:val="24"/>
              </w:rPr>
            </w:pPr>
            <w:r>
              <w:rPr>
                <w:sz w:val="24"/>
              </w:rPr>
              <w:t>+3</w:t>
            </w:r>
          </w:p>
        </w:tc>
        <w:tc>
          <w:tcPr>
            <w:tcW w:w="4696" w:type="dxa"/>
          </w:tcPr>
          <w:p>
            <w:pPr>
              <w:pStyle w:val="TableParagraph"/>
              <w:spacing w:before="10"/>
              <w:rPr>
                <w:sz w:val="25"/>
              </w:rPr>
            </w:pPr>
          </w:p>
          <w:p>
            <w:pPr>
              <w:pStyle w:val="TableParagraph"/>
              <w:ind w:left="14"/>
              <w:jc w:val="both"/>
              <w:rPr>
                <w:sz w:val="24"/>
              </w:rPr>
            </w:pPr>
            <w:r>
              <w:rPr>
                <w:sz w:val="24"/>
              </w:rPr>
              <w:t>Unacceptable grip. Grip is awkward and insecure, it is not possible to hand-hold or grip is unacceptable to using other parts of the body.</w:t>
            </w:r>
          </w:p>
        </w:tc>
      </w:tr>
    </w:tbl>
    <w:p>
      <w:pPr>
        <w:spacing w:after="0"/>
        <w:jc w:val="both"/>
        <w:rPr>
          <w:sz w:val="24"/>
        </w:rPr>
        <w:sectPr>
          <w:pgSz w:w="12240" w:h="15840"/>
          <w:pgMar w:header="698" w:footer="1051" w:top="1200" w:bottom="1240" w:left="1180" w:right="240"/>
        </w:sectPr>
      </w:pPr>
    </w:p>
    <w:p>
      <w:pPr>
        <w:pStyle w:val="BodyText"/>
        <w:spacing w:before="5"/>
        <w:rPr>
          <w:sz w:val="15"/>
        </w:rPr>
      </w:pPr>
    </w:p>
    <w:p>
      <w:pPr>
        <w:pStyle w:val="Heading5"/>
        <w:numPr>
          <w:ilvl w:val="1"/>
          <w:numId w:val="65"/>
        </w:numPr>
        <w:tabs>
          <w:tab w:pos="3627" w:val="left" w:leader="none"/>
        </w:tabs>
        <w:spacing w:line="240" w:lineRule="auto" w:before="70" w:after="0"/>
        <w:ind w:left="3626" w:right="0" w:hanging="345"/>
        <w:jc w:val="left"/>
      </w:pPr>
      <w:r>
        <w:rPr/>
        <w:t>RESULTS AND</w:t>
      </w:r>
      <w:r>
        <w:rPr>
          <w:spacing w:val="-11"/>
        </w:rPr>
        <w:t> </w:t>
      </w:r>
      <w:r>
        <w:rPr/>
        <w:t>DISCUSSION.</w:t>
      </w:r>
    </w:p>
    <w:p>
      <w:pPr>
        <w:pStyle w:val="BodyText"/>
        <w:rPr>
          <w:b/>
        </w:rPr>
      </w:pPr>
    </w:p>
    <w:p>
      <w:pPr>
        <w:spacing w:before="0"/>
        <w:ind w:left="261" w:right="481" w:firstLine="0"/>
        <w:jc w:val="center"/>
        <w:rPr>
          <w:b/>
          <w:sz w:val="24"/>
        </w:rPr>
      </w:pPr>
      <w:r>
        <w:rPr>
          <w:b/>
          <w:sz w:val="24"/>
        </w:rPr>
        <w:t>A Group scores</w:t>
      </w:r>
    </w:p>
    <w:p>
      <w:pPr>
        <w:pStyle w:val="BodyText"/>
        <w:spacing w:before="5"/>
        <w:rPr>
          <w:b/>
        </w:rPr>
      </w:pPr>
    </w:p>
    <w:p>
      <w:pPr>
        <w:pStyle w:val="BodyText"/>
        <w:ind w:left="261" w:right="484"/>
        <w:jc w:val="center"/>
      </w:pPr>
      <w:r>
        <w:rPr/>
        <w:t>Table 8. Results obtained in the assess of the trunk, neck and legs.</w:t>
      </w:r>
    </w:p>
    <w:p>
      <w:pPr>
        <w:pStyle w:val="BodyText"/>
        <w:spacing w:before="4"/>
      </w:pPr>
    </w:p>
    <w:tbl>
      <w:tblPr>
        <w:tblW w:w="0" w:type="auto"/>
        <w:jc w:val="left"/>
        <w:tblInd w:w="680" w:type="dxa"/>
        <w:tblBorders>
          <w:top w:val="single" w:sz="6" w:space="0" w:color="79B5AF"/>
          <w:left w:val="single" w:sz="6" w:space="0" w:color="79B5AF"/>
          <w:bottom w:val="single" w:sz="6" w:space="0" w:color="79B5AF"/>
          <w:right w:val="single" w:sz="6" w:space="0" w:color="79B5AF"/>
          <w:insideH w:val="single" w:sz="6" w:space="0" w:color="79B5AF"/>
          <w:insideV w:val="single" w:sz="6" w:space="0" w:color="79B5AF"/>
        </w:tblBorders>
        <w:tblLayout w:type="fixed"/>
        <w:tblCellMar>
          <w:top w:w="0" w:type="dxa"/>
          <w:left w:w="0" w:type="dxa"/>
          <w:bottom w:w="0" w:type="dxa"/>
          <w:right w:w="0" w:type="dxa"/>
        </w:tblCellMar>
        <w:tblLook w:val="01E0"/>
      </w:tblPr>
      <w:tblGrid>
        <w:gridCol w:w="847"/>
        <w:gridCol w:w="639"/>
        <w:gridCol w:w="638"/>
        <w:gridCol w:w="639"/>
        <w:gridCol w:w="634"/>
        <w:gridCol w:w="641"/>
        <w:gridCol w:w="636"/>
        <w:gridCol w:w="641"/>
        <w:gridCol w:w="636"/>
        <w:gridCol w:w="641"/>
        <w:gridCol w:w="636"/>
        <w:gridCol w:w="639"/>
        <w:gridCol w:w="638"/>
      </w:tblGrid>
      <w:tr>
        <w:trPr>
          <w:trHeight w:val="418" w:hRule="exact"/>
        </w:trPr>
        <w:tc>
          <w:tcPr>
            <w:tcW w:w="847" w:type="dxa"/>
            <w:vMerge w:val="restart"/>
            <w:shd w:val="clear" w:color="auto" w:fill="D6E4E3"/>
          </w:tcPr>
          <w:p>
            <w:pPr>
              <w:pStyle w:val="TableParagraph"/>
              <w:rPr>
                <w:sz w:val="24"/>
              </w:rPr>
            </w:pPr>
          </w:p>
          <w:p>
            <w:pPr>
              <w:pStyle w:val="TableParagraph"/>
              <w:spacing w:before="8"/>
              <w:rPr>
                <w:sz w:val="35"/>
              </w:rPr>
            </w:pPr>
          </w:p>
          <w:p>
            <w:pPr>
              <w:pStyle w:val="TableParagraph"/>
              <w:spacing w:before="1"/>
              <w:ind w:left="11"/>
              <w:rPr>
                <w:b/>
                <w:sz w:val="24"/>
              </w:rPr>
            </w:pPr>
            <w:r>
              <w:rPr>
                <w:b/>
                <w:sz w:val="24"/>
              </w:rPr>
              <w:t>Trunk.</w:t>
            </w:r>
          </w:p>
        </w:tc>
        <w:tc>
          <w:tcPr>
            <w:tcW w:w="7659" w:type="dxa"/>
            <w:gridSpan w:val="12"/>
          </w:tcPr>
          <w:p>
            <w:pPr>
              <w:pStyle w:val="TableParagraph"/>
              <w:spacing w:before="63"/>
              <w:ind w:left="3481" w:right="3482"/>
              <w:jc w:val="center"/>
              <w:rPr>
                <w:b/>
                <w:sz w:val="24"/>
              </w:rPr>
            </w:pPr>
            <w:r>
              <w:rPr>
                <w:b/>
                <w:sz w:val="24"/>
              </w:rPr>
              <w:t>Neck.</w:t>
            </w:r>
          </w:p>
        </w:tc>
      </w:tr>
      <w:tr>
        <w:trPr>
          <w:trHeight w:val="418" w:hRule="exact"/>
        </w:trPr>
        <w:tc>
          <w:tcPr>
            <w:tcW w:w="847" w:type="dxa"/>
            <w:vMerge/>
            <w:shd w:val="clear" w:color="auto" w:fill="D6E4E3"/>
          </w:tcPr>
          <w:p>
            <w:pPr/>
          </w:p>
        </w:tc>
        <w:tc>
          <w:tcPr>
            <w:tcW w:w="2550" w:type="dxa"/>
            <w:gridSpan w:val="4"/>
          </w:tcPr>
          <w:p>
            <w:pPr>
              <w:pStyle w:val="TableParagraph"/>
              <w:spacing w:before="63"/>
              <w:ind w:right="1"/>
              <w:jc w:val="center"/>
              <w:rPr>
                <w:b/>
                <w:sz w:val="24"/>
              </w:rPr>
            </w:pPr>
            <w:r>
              <w:rPr>
                <w:b/>
                <w:w w:val="99"/>
                <w:sz w:val="24"/>
              </w:rPr>
              <w:t>1</w:t>
            </w:r>
          </w:p>
        </w:tc>
        <w:tc>
          <w:tcPr>
            <w:tcW w:w="2554" w:type="dxa"/>
            <w:gridSpan w:val="4"/>
            <w:shd w:val="clear" w:color="auto" w:fill="4AACC5"/>
          </w:tcPr>
          <w:p>
            <w:pPr>
              <w:pStyle w:val="TableParagraph"/>
              <w:spacing w:before="63"/>
              <w:ind w:left="3"/>
              <w:jc w:val="center"/>
              <w:rPr>
                <w:b/>
                <w:sz w:val="24"/>
              </w:rPr>
            </w:pPr>
            <w:r>
              <w:rPr>
                <w:b/>
                <w:color w:val="C00000"/>
                <w:w w:val="99"/>
                <w:sz w:val="24"/>
              </w:rPr>
              <w:t>2</w:t>
            </w:r>
          </w:p>
        </w:tc>
        <w:tc>
          <w:tcPr>
            <w:tcW w:w="2555" w:type="dxa"/>
            <w:gridSpan w:val="4"/>
          </w:tcPr>
          <w:p>
            <w:pPr>
              <w:pStyle w:val="TableParagraph"/>
              <w:spacing w:before="63"/>
              <w:ind w:right="3"/>
              <w:jc w:val="center"/>
              <w:rPr>
                <w:b/>
                <w:sz w:val="24"/>
              </w:rPr>
            </w:pPr>
            <w:r>
              <w:rPr>
                <w:b/>
                <w:w w:val="99"/>
                <w:sz w:val="24"/>
              </w:rPr>
              <w:t>3</w:t>
            </w:r>
          </w:p>
        </w:tc>
      </w:tr>
      <w:tr>
        <w:trPr>
          <w:trHeight w:val="413" w:hRule="exact"/>
        </w:trPr>
        <w:tc>
          <w:tcPr>
            <w:tcW w:w="847" w:type="dxa"/>
            <w:vMerge/>
            <w:shd w:val="clear" w:color="auto" w:fill="D6E4E3"/>
          </w:tcPr>
          <w:p>
            <w:pPr/>
          </w:p>
        </w:tc>
        <w:tc>
          <w:tcPr>
            <w:tcW w:w="2550" w:type="dxa"/>
            <w:gridSpan w:val="4"/>
          </w:tcPr>
          <w:p>
            <w:pPr>
              <w:pStyle w:val="TableParagraph"/>
              <w:spacing w:before="63"/>
              <w:ind w:left="937" w:right="930"/>
              <w:jc w:val="center"/>
              <w:rPr>
                <w:b/>
                <w:sz w:val="24"/>
              </w:rPr>
            </w:pPr>
            <w:r>
              <w:rPr>
                <w:b/>
                <w:sz w:val="24"/>
              </w:rPr>
              <w:t>Legs.</w:t>
            </w:r>
          </w:p>
        </w:tc>
        <w:tc>
          <w:tcPr>
            <w:tcW w:w="2554" w:type="dxa"/>
            <w:gridSpan w:val="4"/>
          </w:tcPr>
          <w:p>
            <w:pPr>
              <w:pStyle w:val="TableParagraph"/>
              <w:spacing w:before="63"/>
              <w:ind w:left="942" w:right="930"/>
              <w:jc w:val="center"/>
              <w:rPr>
                <w:b/>
                <w:sz w:val="24"/>
              </w:rPr>
            </w:pPr>
            <w:r>
              <w:rPr>
                <w:b/>
                <w:sz w:val="24"/>
              </w:rPr>
              <w:t>Legs.</w:t>
            </w:r>
          </w:p>
        </w:tc>
        <w:tc>
          <w:tcPr>
            <w:tcW w:w="2555" w:type="dxa"/>
            <w:gridSpan w:val="4"/>
          </w:tcPr>
          <w:p>
            <w:pPr>
              <w:pStyle w:val="TableParagraph"/>
              <w:spacing w:before="63"/>
              <w:ind w:left="938" w:right="935"/>
              <w:jc w:val="center"/>
              <w:rPr>
                <w:b/>
                <w:sz w:val="24"/>
              </w:rPr>
            </w:pPr>
            <w:r>
              <w:rPr>
                <w:b/>
                <w:sz w:val="24"/>
              </w:rPr>
              <w:t>Legs.</w:t>
            </w:r>
          </w:p>
        </w:tc>
      </w:tr>
      <w:tr>
        <w:trPr>
          <w:trHeight w:val="420" w:hRule="exact"/>
        </w:trPr>
        <w:tc>
          <w:tcPr>
            <w:tcW w:w="847" w:type="dxa"/>
            <w:vMerge/>
            <w:shd w:val="clear" w:color="auto" w:fill="D6E4E3"/>
          </w:tcPr>
          <w:p>
            <w:pPr/>
          </w:p>
        </w:tc>
        <w:tc>
          <w:tcPr>
            <w:tcW w:w="639" w:type="dxa"/>
          </w:tcPr>
          <w:p>
            <w:pPr>
              <w:pStyle w:val="TableParagraph"/>
              <w:spacing w:before="63"/>
              <w:ind w:right="1"/>
              <w:jc w:val="center"/>
              <w:rPr>
                <w:b/>
                <w:sz w:val="24"/>
              </w:rPr>
            </w:pPr>
            <w:r>
              <w:rPr>
                <w:b/>
                <w:w w:val="99"/>
                <w:sz w:val="24"/>
              </w:rPr>
              <w:t>1</w:t>
            </w:r>
          </w:p>
        </w:tc>
        <w:tc>
          <w:tcPr>
            <w:tcW w:w="638" w:type="dxa"/>
            <w:shd w:val="clear" w:color="auto" w:fill="D6E4E3"/>
          </w:tcPr>
          <w:p>
            <w:pPr>
              <w:pStyle w:val="TableParagraph"/>
              <w:spacing w:before="63"/>
              <w:jc w:val="center"/>
              <w:rPr>
                <w:b/>
                <w:sz w:val="24"/>
              </w:rPr>
            </w:pPr>
            <w:r>
              <w:rPr>
                <w:b/>
                <w:w w:val="99"/>
                <w:sz w:val="24"/>
              </w:rPr>
              <w:t>2</w:t>
            </w:r>
          </w:p>
        </w:tc>
        <w:tc>
          <w:tcPr>
            <w:tcW w:w="639" w:type="dxa"/>
          </w:tcPr>
          <w:p>
            <w:pPr>
              <w:pStyle w:val="TableParagraph"/>
              <w:spacing w:before="63"/>
              <w:ind w:right="1"/>
              <w:jc w:val="center"/>
              <w:rPr>
                <w:b/>
                <w:sz w:val="24"/>
              </w:rPr>
            </w:pPr>
            <w:r>
              <w:rPr>
                <w:b/>
                <w:w w:val="99"/>
                <w:sz w:val="24"/>
              </w:rPr>
              <w:t>3</w:t>
            </w:r>
          </w:p>
        </w:tc>
        <w:tc>
          <w:tcPr>
            <w:tcW w:w="634" w:type="dxa"/>
            <w:shd w:val="clear" w:color="auto" w:fill="D6E4E3"/>
          </w:tcPr>
          <w:p>
            <w:pPr>
              <w:pStyle w:val="TableParagraph"/>
              <w:spacing w:before="63"/>
              <w:ind w:left="3"/>
              <w:jc w:val="center"/>
              <w:rPr>
                <w:b/>
                <w:sz w:val="24"/>
              </w:rPr>
            </w:pPr>
            <w:r>
              <w:rPr>
                <w:b/>
                <w:w w:val="99"/>
                <w:sz w:val="24"/>
              </w:rPr>
              <w:t>4</w:t>
            </w:r>
          </w:p>
        </w:tc>
        <w:tc>
          <w:tcPr>
            <w:tcW w:w="641" w:type="dxa"/>
          </w:tcPr>
          <w:p>
            <w:pPr>
              <w:pStyle w:val="TableParagraph"/>
              <w:spacing w:before="63"/>
              <w:ind w:left="6"/>
              <w:jc w:val="center"/>
              <w:rPr>
                <w:b/>
                <w:sz w:val="24"/>
              </w:rPr>
            </w:pPr>
            <w:r>
              <w:rPr>
                <w:b/>
                <w:w w:val="99"/>
                <w:sz w:val="24"/>
              </w:rPr>
              <w:t>1</w:t>
            </w:r>
          </w:p>
        </w:tc>
        <w:tc>
          <w:tcPr>
            <w:tcW w:w="636" w:type="dxa"/>
            <w:shd w:val="clear" w:color="auto" w:fill="D6E4E3"/>
          </w:tcPr>
          <w:p>
            <w:pPr>
              <w:pStyle w:val="TableParagraph"/>
              <w:spacing w:before="63"/>
              <w:ind w:left="6"/>
              <w:jc w:val="center"/>
              <w:rPr>
                <w:b/>
                <w:sz w:val="24"/>
              </w:rPr>
            </w:pPr>
            <w:r>
              <w:rPr>
                <w:b/>
                <w:w w:val="99"/>
                <w:sz w:val="24"/>
              </w:rPr>
              <w:t>2</w:t>
            </w:r>
          </w:p>
        </w:tc>
        <w:tc>
          <w:tcPr>
            <w:tcW w:w="641" w:type="dxa"/>
            <w:shd w:val="clear" w:color="auto" w:fill="4AACC5"/>
          </w:tcPr>
          <w:p>
            <w:pPr>
              <w:pStyle w:val="TableParagraph"/>
              <w:spacing w:before="63"/>
              <w:ind w:left="6"/>
              <w:jc w:val="center"/>
              <w:rPr>
                <w:b/>
                <w:sz w:val="24"/>
              </w:rPr>
            </w:pPr>
            <w:r>
              <w:rPr>
                <w:b/>
                <w:color w:val="C00000"/>
                <w:w w:val="99"/>
                <w:sz w:val="24"/>
              </w:rPr>
              <w:t>3</w:t>
            </w:r>
          </w:p>
        </w:tc>
        <w:tc>
          <w:tcPr>
            <w:tcW w:w="636" w:type="dxa"/>
            <w:shd w:val="clear" w:color="auto" w:fill="D6E4E3"/>
          </w:tcPr>
          <w:p>
            <w:pPr>
              <w:pStyle w:val="TableParagraph"/>
              <w:spacing w:before="63"/>
              <w:ind w:left="6"/>
              <w:jc w:val="center"/>
              <w:rPr>
                <w:b/>
                <w:sz w:val="24"/>
              </w:rPr>
            </w:pPr>
            <w:r>
              <w:rPr>
                <w:b/>
                <w:w w:val="99"/>
                <w:sz w:val="24"/>
              </w:rPr>
              <w:t>4</w:t>
            </w:r>
          </w:p>
        </w:tc>
        <w:tc>
          <w:tcPr>
            <w:tcW w:w="641" w:type="dxa"/>
          </w:tcPr>
          <w:p>
            <w:pPr>
              <w:pStyle w:val="TableParagraph"/>
              <w:spacing w:before="63"/>
              <w:jc w:val="center"/>
              <w:rPr>
                <w:b/>
                <w:sz w:val="24"/>
              </w:rPr>
            </w:pPr>
            <w:r>
              <w:rPr>
                <w:b/>
                <w:w w:val="99"/>
                <w:sz w:val="24"/>
              </w:rPr>
              <w:t>1</w:t>
            </w:r>
          </w:p>
        </w:tc>
        <w:tc>
          <w:tcPr>
            <w:tcW w:w="636" w:type="dxa"/>
            <w:shd w:val="clear" w:color="auto" w:fill="D6E4E3"/>
          </w:tcPr>
          <w:p>
            <w:pPr>
              <w:pStyle w:val="TableParagraph"/>
              <w:spacing w:before="63"/>
              <w:ind w:right="1"/>
              <w:jc w:val="center"/>
              <w:rPr>
                <w:b/>
                <w:sz w:val="24"/>
              </w:rPr>
            </w:pPr>
            <w:r>
              <w:rPr>
                <w:b/>
                <w:w w:val="99"/>
                <w:sz w:val="24"/>
              </w:rPr>
              <w:t>2</w:t>
            </w:r>
          </w:p>
        </w:tc>
        <w:tc>
          <w:tcPr>
            <w:tcW w:w="639" w:type="dxa"/>
          </w:tcPr>
          <w:p>
            <w:pPr>
              <w:pStyle w:val="TableParagraph"/>
              <w:spacing w:before="63"/>
              <w:jc w:val="center"/>
              <w:rPr>
                <w:b/>
                <w:sz w:val="24"/>
              </w:rPr>
            </w:pPr>
            <w:r>
              <w:rPr>
                <w:b/>
                <w:w w:val="99"/>
                <w:sz w:val="24"/>
              </w:rPr>
              <w:t>3</w:t>
            </w:r>
          </w:p>
        </w:tc>
        <w:tc>
          <w:tcPr>
            <w:tcW w:w="638" w:type="dxa"/>
            <w:shd w:val="clear" w:color="auto" w:fill="D6E4E3"/>
          </w:tcPr>
          <w:p>
            <w:pPr>
              <w:pStyle w:val="TableParagraph"/>
              <w:spacing w:before="63"/>
              <w:jc w:val="center"/>
              <w:rPr>
                <w:b/>
                <w:sz w:val="24"/>
              </w:rPr>
            </w:pPr>
            <w:r>
              <w:rPr>
                <w:b/>
                <w:w w:val="99"/>
                <w:sz w:val="24"/>
              </w:rPr>
              <w:t>4</w:t>
            </w:r>
          </w:p>
        </w:tc>
      </w:tr>
      <w:tr>
        <w:trPr>
          <w:trHeight w:val="418" w:hRule="exact"/>
        </w:trPr>
        <w:tc>
          <w:tcPr>
            <w:tcW w:w="847" w:type="dxa"/>
            <w:shd w:val="clear" w:color="auto" w:fill="D6E4E3"/>
          </w:tcPr>
          <w:p>
            <w:pPr>
              <w:pStyle w:val="TableParagraph"/>
              <w:spacing w:before="60"/>
              <w:ind w:left="11"/>
              <w:rPr>
                <w:b/>
                <w:sz w:val="24"/>
              </w:rPr>
            </w:pPr>
            <w:r>
              <w:rPr>
                <w:b/>
                <w:w w:val="99"/>
                <w:sz w:val="24"/>
              </w:rPr>
              <w:t>1</w:t>
            </w:r>
          </w:p>
        </w:tc>
        <w:tc>
          <w:tcPr>
            <w:tcW w:w="639" w:type="dxa"/>
          </w:tcPr>
          <w:p>
            <w:pPr>
              <w:pStyle w:val="TableParagraph"/>
              <w:spacing w:before="60"/>
              <w:ind w:right="1"/>
              <w:jc w:val="center"/>
              <w:rPr>
                <w:b/>
                <w:sz w:val="24"/>
              </w:rPr>
            </w:pPr>
            <w:r>
              <w:rPr>
                <w:b/>
                <w:w w:val="99"/>
                <w:sz w:val="24"/>
              </w:rPr>
              <w:t>1</w:t>
            </w:r>
          </w:p>
        </w:tc>
        <w:tc>
          <w:tcPr>
            <w:tcW w:w="638" w:type="dxa"/>
            <w:shd w:val="clear" w:color="auto" w:fill="D6E4E3"/>
          </w:tcPr>
          <w:p>
            <w:pPr>
              <w:pStyle w:val="TableParagraph"/>
              <w:spacing w:before="60"/>
              <w:jc w:val="center"/>
              <w:rPr>
                <w:b/>
                <w:sz w:val="24"/>
              </w:rPr>
            </w:pPr>
            <w:r>
              <w:rPr>
                <w:b/>
                <w:w w:val="99"/>
                <w:sz w:val="24"/>
              </w:rPr>
              <w:t>2</w:t>
            </w:r>
          </w:p>
        </w:tc>
        <w:tc>
          <w:tcPr>
            <w:tcW w:w="639" w:type="dxa"/>
          </w:tcPr>
          <w:p>
            <w:pPr>
              <w:pStyle w:val="TableParagraph"/>
              <w:spacing w:before="60"/>
              <w:ind w:right="1"/>
              <w:jc w:val="center"/>
              <w:rPr>
                <w:b/>
                <w:sz w:val="24"/>
              </w:rPr>
            </w:pPr>
            <w:r>
              <w:rPr>
                <w:b/>
                <w:w w:val="99"/>
                <w:sz w:val="24"/>
              </w:rPr>
              <w:t>3</w:t>
            </w:r>
          </w:p>
        </w:tc>
        <w:tc>
          <w:tcPr>
            <w:tcW w:w="634" w:type="dxa"/>
            <w:shd w:val="clear" w:color="auto" w:fill="D6E4E3"/>
          </w:tcPr>
          <w:p>
            <w:pPr>
              <w:pStyle w:val="TableParagraph"/>
              <w:spacing w:before="60"/>
              <w:ind w:left="3"/>
              <w:jc w:val="center"/>
              <w:rPr>
                <w:b/>
                <w:sz w:val="24"/>
              </w:rPr>
            </w:pPr>
            <w:r>
              <w:rPr>
                <w:b/>
                <w:w w:val="99"/>
                <w:sz w:val="24"/>
              </w:rPr>
              <w:t>4</w:t>
            </w:r>
          </w:p>
        </w:tc>
        <w:tc>
          <w:tcPr>
            <w:tcW w:w="641" w:type="dxa"/>
          </w:tcPr>
          <w:p>
            <w:pPr>
              <w:pStyle w:val="TableParagraph"/>
              <w:spacing w:before="60"/>
              <w:ind w:left="6"/>
              <w:jc w:val="center"/>
              <w:rPr>
                <w:b/>
                <w:sz w:val="24"/>
              </w:rPr>
            </w:pPr>
            <w:r>
              <w:rPr>
                <w:b/>
                <w:w w:val="99"/>
                <w:sz w:val="24"/>
              </w:rPr>
              <w:t>1</w:t>
            </w:r>
          </w:p>
        </w:tc>
        <w:tc>
          <w:tcPr>
            <w:tcW w:w="636" w:type="dxa"/>
            <w:shd w:val="clear" w:color="auto" w:fill="D6E4E3"/>
          </w:tcPr>
          <w:p>
            <w:pPr>
              <w:pStyle w:val="TableParagraph"/>
              <w:spacing w:before="60"/>
              <w:ind w:left="6"/>
              <w:jc w:val="center"/>
              <w:rPr>
                <w:b/>
                <w:sz w:val="24"/>
              </w:rPr>
            </w:pPr>
            <w:r>
              <w:rPr>
                <w:b/>
                <w:w w:val="99"/>
                <w:sz w:val="24"/>
              </w:rPr>
              <w:t>2</w:t>
            </w:r>
          </w:p>
        </w:tc>
        <w:tc>
          <w:tcPr>
            <w:tcW w:w="641" w:type="dxa"/>
          </w:tcPr>
          <w:p>
            <w:pPr>
              <w:pStyle w:val="TableParagraph"/>
              <w:spacing w:before="60"/>
              <w:ind w:left="6"/>
              <w:jc w:val="center"/>
              <w:rPr>
                <w:b/>
                <w:sz w:val="24"/>
              </w:rPr>
            </w:pPr>
            <w:r>
              <w:rPr>
                <w:b/>
                <w:w w:val="99"/>
                <w:sz w:val="24"/>
              </w:rPr>
              <w:t>3</w:t>
            </w:r>
          </w:p>
        </w:tc>
        <w:tc>
          <w:tcPr>
            <w:tcW w:w="636" w:type="dxa"/>
            <w:shd w:val="clear" w:color="auto" w:fill="D6E4E3"/>
          </w:tcPr>
          <w:p>
            <w:pPr>
              <w:pStyle w:val="TableParagraph"/>
              <w:spacing w:before="60"/>
              <w:ind w:left="6"/>
              <w:jc w:val="center"/>
              <w:rPr>
                <w:b/>
                <w:sz w:val="24"/>
              </w:rPr>
            </w:pPr>
            <w:r>
              <w:rPr>
                <w:b/>
                <w:w w:val="99"/>
                <w:sz w:val="24"/>
              </w:rPr>
              <w:t>4</w:t>
            </w:r>
          </w:p>
        </w:tc>
        <w:tc>
          <w:tcPr>
            <w:tcW w:w="641" w:type="dxa"/>
          </w:tcPr>
          <w:p>
            <w:pPr>
              <w:pStyle w:val="TableParagraph"/>
              <w:spacing w:before="60"/>
              <w:jc w:val="center"/>
              <w:rPr>
                <w:b/>
                <w:sz w:val="24"/>
              </w:rPr>
            </w:pPr>
            <w:r>
              <w:rPr>
                <w:b/>
                <w:w w:val="99"/>
                <w:sz w:val="24"/>
              </w:rPr>
              <w:t>3</w:t>
            </w:r>
          </w:p>
        </w:tc>
        <w:tc>
          <w:tcPr>
            <w:tcW w:w="636" w:type="dxa"/>
            <w:shd w:val="clear" w:color="auto" w:fill="D6E4E3"/>
          </w:tcPr>
          <w:p>
            <w:pPr>
              <w:pStyle w:val="TableParagraph"/>
              <w:spacing w:before="60"/>
              <w:ind w:right="1"/>
              <w:jc w:val="center"/>
              <w:rPr>
                <w:b/>
                <w:sz w:val="24"/>
              </w:rPr>
            </w:pPr>
            <w:r>
              <w:rPr>
                <w:b/>
                <w:w w:val="99"/>
                <w:sz w:val="24"/>
              </w:rPr>
              <w:t>3</w:t>
            </w:r>
          </w:p>
        </w:tc>
        <w:tc>
          <w:tcPr>
            <w:tcW w:w="639" w:type="dxa"/>
          </w:tcPr>
          <w:p>
            <w:pPr>
              <w:pStyle w:val="TableParagraph"/>
              <w:spacing w:before="60"/>
              <w:jc w:val="center"/>
              <w:rPr>
                <w:b/>
                <w:sz w:val="24"/>
              </w:rPr>
            </w:pPr>
            <w:r>
              <w:rPr>
                <w:b/>
                <w:w w:val="99"/>
                <w:sz w:val="24"/>
              </w:rPr>
              <w:t>5</w:t>
            </w:r>
          </w:p>
        </w:tc>
        <w:tc>
          <w:tcPr>
            <w:tcW w:w="638" w:type="dxa"/>
            <w:shd w:val="clear" w:color="auto" w:fill="D6E4E3"/>
          </w:tcPr>
          <w:p>
            <w:pPr>
              <w:pStyle w:val="TableParagraph"/>
              <w:spacing w:before="60"/>
              <w:jc w:val="center"/>
              <w:rPr>
                <w:b/>
                <w:sz w:val="24"/>
              </w:rPr>
            </w:pPr>
            <w:r>
              <w:rPr>
                <w:b/>
                <w:w w:val="99"/>
                <w:sz w:val="24"/>
              </w:rPr>
              <w:t>6</w:t>
            </w:r>
          </w:p>
        </w:tc>
      </w:tr>
      <w:tr>
        <w:trPr>
          <w:trHeight w:val="418" w:hRule="exact"/>
        </w:trPr>
        <w:tc>
          <w:tcPr>
            <w:tcW w:w="847" w:type="dxa"/>
            <w:shd w:val="clear" w:color="auto" w:fill="D6E4E3"/>
          </w:tcPr>
          <w:p>
            <w:pPr>
              <w:pStyle w:val="TableParagraph"/>
              <w:spacing w:before="61"/>
              <w:ind w:left="11"/>
              <w:rPr>
                <w:b/>
                <w:sz w:val="24"/>
              </w:rPr>
            </w:pPr>
            <w:r>
              <w:rPr>
                <w:b/>
                <w:w w:val="99"/>
                <w:sz w:val="24"/>
              </w:rPr>
              <w:t>2</w:t>
            </w:r>
          </w:p>
        </w:tc>
        <w:tc>
          <w:tcPr>
            <w:tcW w:w="639" w:type="dxa"/>
          </w:tcPr>
          <w:p>
            <w:pPr>
              <w:pStyle w:val="TableParagraph"/>
              <w:spacing w:before="61"/>
              <w:ind w:right="1"/>
              <w:jc w:val="center"/>
              <w:rPr>
                <w:b/>
                <w:sz w:val="24"/>
              </w:rPr>
            </w:pPr>
            <w:r>
              <w:rPr>
                <w:b/>
                <w:w w:val="99"/>
                <w:sz w:val="24"/>
              </w:rPr>
              <w:t>2</w:t>
            </w:r>
          </w:p>
        </w:tc>
        <w:tc>
          <w:tcPr>
            <w:tcW w:w="638" w:type="dxa"/>
            <w:shd w:val="clear" w:color="auto" w:fill="D6E4E3"/>
          </w:tcPr>
          <w:p>
            <w:pPr>
              <w:pStyle w:val="TableParagraph"/>
              <w:spacing w:before="61"/>
              <w:jc w:val="center"/>
              <w:rPr>
                <w:b/>
                <w:sz w:val="24"/>
              </w:rPr>
            </w:pPr>
            <w:r>
              <w:rPr>
                <w:b/>
                <w:w w:val="99"/>
                <w:sz w:val="24"/>
              </w:rPr>
              <w:t>3</w:t>
            </w:r>
          </w:p>
        </w:tc>
        <w:tc>
          <w:tcPr>
            <w:tcW w:w="639" w:type="dxa"/>
          </w:tcPr>
          <w:p>
            <w:pPr>
              <w:pStyle w:val="TableParagraph"/>
              <w:spacing w:before="61"/>
              <w:ind w:right="1"/>
              <w:jc w:val="center"/>
              <w:rPr>
                <w:b/>
                <w:sz w:val="24"/>
              </w:rPr>
            </w:pPr>
            <w:r>
              <w:rPr>
                <w:b/>
                <w:w w:val="99"/>
                <w:sz w:val="24"/>
              </w:rPr>
              <w:t>4</w:t>
            </w:r>
          </w:p>
        </w:tc>
        <w:tc>
          <w:tcPr>
            <w:tcW w:w="634" w:type="dxa"/>
            <w:shd w:val="clear" w:color="auto" w:fill="D6E4E3"/>
          </w:tcPr>
          <w:p>
            <w:pPr>
              <w:pStyle w:val="TableParagraph"/>
              <w:spacing w:before="61"/>
              <w:ind w:left="3"/>
              <w:jc w:val="center"/>
              <w:rPr>
                <w:b/>
                <w:sz w:val="24"/>
              </w:rPr>
            </w:pPr>
            <w:r>
              <w:rPr>
                <w:b/>
                <w:w w:val="99"/>
                <w:sz w:val="24"/>
              </w:rPr>
              <w:t>5</w:t>
            </w:r>
          </w:p>
        </w:tc>
        <w:tc>
          <w:tcPr>
            <w:tcW w:w="641" w:type="dxa"/>
          </w:tcPr>
          <w:p>
            <w:pPr>
              <w:pStyle w:val="TableParagraph"/>
              <w:spacing w:before="61"/>
              <w:ind w:left="6"/>
              <w:jc w:val="center"/>
              <w:rPr>
                <w:b/>
                <w:sz w:val="24"/>
              </w:rPr>
            </w:pPr>
            <w:r>
              <w:rPr>
                <w:b/>
                <w:w w:val="99"/>
                <w:sz w:val="24"/>
              </w:rPr>
              <w:t>3</w:t>
            </w:r>
          </w:p>
        </w:tc>
        <w:tc>
          <w:tcPr>
            <w:tcW w:w="636" w:type="dxa"/>
            <w:shd w:val="clear" w:color="auto" w:fill="D6E4E3"/>
          </w:tcPr>
          <w:p>
            <w:pPr>
              <w:pStyle w:val="TableParagraph"/>
              <w:spacing w:before="61"/>
              <w:ind w:left="6"/>
              <w:jc w:val="center"/>
              <w:rPr>
                <w:b/>
                <w:sz w:val="24"/>
              </w:rPr>
            </w:pPr>
            <w:r>
              <w:rPr>
                <w:b/>
                <w:w w:val="99"/>
                <w:sz w:val="24"/>
              </w:rPr>
              <w:t>4</w:t>
            </w:r>
          </w:p>
        </w:tc>
        <w:tc>
          <w:tcPr>
            <w:tcW w:w="641" w:type="dxa"/>
          </w:tcPr>
          <w:p>
            <w:pPr>
              <w:pStyle w:val="TableParagraph"/>
              <w:spacing w:before="61"/>
              <w:ind w:left="6"/>
              <w:jc w:val="center"/>
              <w:rPr>
                <w:b/>
                <w:sz w:val="24"/>
              </w:rPr>
            </w:pPr>
            <w:r>
              <w:rPr>
                <w:b/>
                <w:w w:val="99"/>
                <w:sz w:val="24"/>
              </w:rPr>
              <w:t>5</w:t>
            </w:r>
          </w:p>
        </w:tc>
        <w:tc>
          <w:tcPr>
            <w:tcW w:w="636" w:type="dxa"/>
            <w:shd w:val="clear" w:color="auto" w:fill="D6E4E3"/>
          </w:tcPr>
          <w:p>
            <w:pPr>
              <w:pStyle w:val="TableParagraph"/>
              <w:spacing w:before="61"/>
              <w:ind w:left="6"/>
              <w:jc w:val="center"/>
              <w:rPr>
                <w:b/>
                <w:sz w:val="24"/>
              </w:rPr>
            </w:pPr>
            <w:r>
              <w:rPr>
                <w:b/>
                <w:w w:val="99"/>
                <w:sz w:val="24"/>
              </w:rPr>
              <w:t>6</w:t>
            </w:r>
          </w:p>
        </w:tc>
        <w:tc>
          <w:tcPr>
            <w:tcW w:w="641" w:type="dxa"/>
          </w:tcPr>
          <w:p>
            <w:pPr>
              <w:pStyle w:val="TableParagraph"/>
              <w:spacing w:before="61"/>
              <w:jc w:val="center"/>
              <w:rPr>
                <w:b/>
                <w:sz w:val="24"/>
              </w:rPr>
            </w:pPr>
            <w:r>
              <w:rPr>
                <w:b/>
                <w:w w:val="99"/>
                <w:sz w:val="24"/>
              </w:rPr>
              <w:t>4</w:t>
            </w:r>
          </w:p>
        </w:tc>
        <w:tc>
          <w:tcPr>
            <w:tcW w:w="636" w:type="dxa"/>
            <w:shd w:val="clear" w:color="auto" w:fill="D6E4E3"/>
          </w:tcPr>
          <w:p>
            <w:pPr>
              <w:pStyle w:val="TableParagraph"/>
              <w:spacing w:before="61"/>
              <w:ind w:right="1"/>
              <w:jc w:val="center"/>
              <w:rPr>
                <w:b/>
                <w:sz w:val="24"/>
              </w:rPr>
            </w:pPr>
            <w:r>
              <w:rPr>
                <w:b/>
                <w:w w:val="99"/>
                <w:sz w:val="24"/>
              </w:rPr>
              <w:t>5</w:t>
            </w:r>
          </w:p>
        </w:tc>
        <w:tc>
          <w:tcPr>
            <w:tcW w:w="639" w:type="dxa"/>
          </w:tcPr>
          <w:p>
            <w:pPr>
              <w:pStyle w:val="TableParagraph"/>
              <w:spacing w:before="61"/>
              <w:jc w:val="center"/>
              <w:rPr>
                <w:b/>
                <w:sz w:val="24"/>
              </w:rPr>
            </w:pPr>
            <w:r>
              <w:rPr>
                <w:b/>
                <w:w w:val="99"/>
                <w:sz w:val="24"/>
              </w:rPr>
              <w:t>6</w:t>
            </w:r>
          </w:p>
        </w:tc>
        <w:tc>
          <w:tcPr>
            <w:tcW w:w="638" w:type="dxa"/>
            <w:shd w:val="clear" w:color="auto" w:fill="D6E4E3"/>
          </w:tcPr>
          <w:p>
            <w:pPr>
              <w:pStyle w:val="TableParagraph"/>
              <w:spacing w:before="61"/>
              <w:jc w:val="center"/>
              <w:rPr>
                <w:b/>
                <w:sz w:val="24"/>
              </w:rPr>
            </w:pPr>
            <w:r>
              <w:rPr>
                <w:b/>
                <w:w w:val="99"/>
                <w:sz w:val="24"/>
              </w:rPr>
              <w:t>7</w:t>
            </w:r>
          </w:p>
        </w:tc>
      </w:tr>
      <w:tr>
        <w:trPr>
          <w:trHeight w:val="415" w:hRule="exact"/>
        </w:trPr>
        <w:tc>
          <w:tcPr>
            <w:tcW w:w="847" w:type="dxa"/>
            <w:shd w:val="clear" w:color="auto" w:fill="D6E4E3"/>
          </w:tcPr>
          <w:p>
            <w:pPr>
              <w:pStyle w:val="TableParagraph"/>
              <w:spacing w:before="60"/>
              <w:ind w:left="11"/>
              <w:rPr>
                <w:b/>
                <w:sz w:val="24"/>
              </w:rPr>
            </w:pPr>
            <w:r>
              <w:rPr>
                <w:b/>
                <w:w w:val="99"/>
                <w:sz w:val="24"/>
              </w:rPr>
              <w:t>3</w:t>
            </w:r>
          </w:p>
        </w:tc>
        <w:tc>
          <w:tcPr>
            <w:tcW w:w="639" w:type="dxa"/>
          </w:tcPr>
          <w:p>
            <w:pPr>
              <w:pStyle w:val="TableParagraph"/>
              <w:spacing w:before="60"/>
              <w:ind w:right="1"/>
              <w:jc w:val="center"/>
              <w:rPr>
                <w:b/>
                <w:sz w:val="24"/>
              </w:rPr>
            </w:pPr>
            <w:r>
              <w:rPr>
                <w:b/>
                <w:w w:val="99"/>
                <w:sz w:val="24"/>
              </w:rPr>
              <w:t>2</w:t>
            </w:r>
          </w:p>
        </w:tc>
        <w:tc>
          <w:tcPr>
            <w:tcW w:w="638" w:type="dxa"/>
            <w:shd w:val="clear" w:color="auto" w:fill="D6E4E3"/>
          </w:tcPr>
          <w:p>
            <w:pPr>
              <w:pStyle w:val="TableParagraph"/>
              <w:spacing w:before="60"/>
              <w:jc w:val="center"/>
              <w:rPr>
                <w:b/>
                <w:sz w:val="24"/>
              </w:rPr>
            </w:pPr>
            <w:r>
              <w:rPr>
                <w:b/>
                <w:w w:val="99"/>
                <w:sz w:val="24"/>
              </w:rPr>
              <w:t>4</w:t>
            </w:r>
          </w:p>
        </w:tc>
        <w:tc>
          <w:tcPr>
            <w:tcW w:w="639" w:type="dxa"/>
          </w:tcPr>
          <w:p>
            <w:pPr>
              <w:pStyle w:val="TableParagraph"/>
              <w:spacing w:before="60"/>
              <w:ind w:right="1"/>
              <w:jc w:val="center"/>
              <w:rPr>
                <w:b/>
                <w:sz w:val="24"/>
              </w:rPr>
            </w:pPr>
            <w:r>
              <w:rPr>
                <w:b/>
                <w:w w:val="99"/>
                <w:sz w:val="24"/>
              </w:rPr>
              <w:t>5</w:t>
            </w:r>
          </w:p>
        </w:tc>
        <w:tc>
          <w:tcPr>
            <w:tcW w:w="634" w:type="dxa"/>
            <w:shd w:val="clear" w:color="auto" w:fill="D6E4E3"/>
          </w:tcPr>
          <w:p>
            <w:pPr>
              <w:pStyle w:val="TableParagraph"/>
              <w:spacing w:before="60"/>
              <w:ind w:left="3"/>
              <w:jc w:val="center"/>
              <w:rPr>
                <w:b/>
                <w:sz w:val="24"/>
              </w:rPr>
            </w:pPr>
            <w:r>
              <w:rPr>
                <w:b/>
                <w:w w:val="99"/>
                <w:sz w:val="24"/>
              </w:rPr>
              <w:t>6</w:t>
            </w:r>
          </w:p>
        </w:tc>
        <w:tc>
          <w:tcPr>
            <w:tcW w:w="641" w:type="dxa"/>
          </w:tcPr>
          <w:p>
            <w:pPr>
              <w:pStyle w:val="TableParagraph"/>
              <w:spacing w:before="60"/>
              <w:ind w:left="6"/>
              <w:jc w:val="center"/>
              <w:rPr>
                <w:b/>
                <w:sz w:val="24"/>
              </w:rPr>
            </w:pPr>
            <w:r>
              <w:rPr>
                <w:b/>
                <w:w w:val="99"/>
                <w:sz w:val="24"/>
              </w:rPr>
              <w:t>4</w:t>
            </w:r>
          </w:p>
        </w:tc>
        <w:tc>
          <w:tcPr>
            <w:tcW w:w="636" w:type="dxa"/>
            <w:shd w:val="clear" w:color="auto" w:fill="D6E4E3"/>
          </w:tcPr>
          <w:p>
            <w:pPr>
              <w:pStyle w:val="TableParagraph"/>
              <w:spacing w:before="60"/>
              <w:ind w:left="6"/>
              <w:jc w:val="center"/>
              <w:rPr>
                <w:b/>
                <w:sz w:val="24"/>
              </w:rPr>
            </w:pPr>
            <w:r>
              <w:rPr>
                <w:b/>
                <w:w w:val="99"/>
                <w:sz w:val="24"/>
              </w:rPr>
              <w:t>5</w:t>
            </w:r>
          </w:p>
        </w:tc>
        <w:tc>
          <w:tcPr>
            <w:tcW w:w="641" w:type="dxa"/>
          </w:tcPr>
          <w:p>
            <w:pPr>
              <w:pStyle w:val="TableParagraph"/>
              <w:spacing w:before="60"/>
              <w:ind w:left="6"/>
              <w:jc w:val="center"/>
              <w:rPr>
                <w:b/>
                <w:sz w:val="24"/>
              </w:rPr>
            </w:pPr>
            <w:r>
              <w:rPr>
                <w:b/>
                <w:w w:val="99"/>
                <w:sz w:val="24"/>
              </w:rPr>
              <w:t>6</w:t>
            </w:r>
          </w:p>
        </w:tc>
        <w:tc>
          <w:tcPr>
            <w:tcW w:w="636" w:type="dxa"/>
            <w:shd w:val="clear" w:color="auto" w:fill="D6E4E3"/>
          </w:tcPr>
          <w:p>
            <w:pPr>
              <w:pStyle w:val="TableParagraph"/>
              <w:spacing w:before="60"/>
              <w:ind w:left="6"/>
              <w:jc w:val="center"/>
              <w:rPr>
                <w:b/>
                <w:sz w:val="24"/>
              </w:rPr>
            </w:pPr>
            <w:r>
              <w:rPr>
                <w:b/>
                <w:w w:val="99"/>
                <w:sz w:val="24"/>
              </w:rPr>
              <w:t>7</w:t>
            </w:r>
          </w:p>
        </w:tc>
        <w:tc>
          <w:tcPr>
            <w:tcW w:w="641" w:type="dxa"/>
          </w:tcPr>
          <w:p>
            <w:pPr>
              <w:pStyle w:val="TableParagraph"/>
              <w:spacing w:before="60"/>
              <w:jc w:val="center"/>
              <w:rPr>
                <w:b/>
                <w:sz w:val="24"/>
              </w:rPr>
            </w:pPr>
            <w:r>
              <w:rPr>
                <w:b/>
                <w:w w:val="99"/>
                <w:sz w:val="24"/>
              </w:rPr>
              <w:t>5</w:t>
            </w:r>
          </w:p>
        </w:tc>
        <w:tc>
          <w:tcPr>
            <w:tcW w:w="636" w:type="dxa"/>
            <w:shd w:val="clear" w:color="auto" w:fill="D6E4E3"/>
          </w:tcPr>
          <w:p>
            <w:pPr>
              <w:pStyle w:val="TableParagraph"/>
              <w:spacing w:before="60"/>
              <w:ind w:right="1"/>
              <w:jc w:val="center"/>
              <w:rPr>
                <w:b/>
                <w:sz w:val="24"/>
              </w:rPr>
            </w:pPr>
            <w:r>
              <w:rPr>
                <w:b/>
                <w:w w:val="99"/>
                <w:sz w:val="24"/>
              </w:rPr>
              <w:t>6</w:t>
            </w:r>
          </w:p>
        </w:tc>
        <w:tc>
          <w:tcPr>
            <w:tcW w:w="639" w:type="dxa"/>
          </w:tcPr>
          <w:p>
            <w:pPr>
              <w:pStyle w:val="TableParagraph"/>
              <w:spacing w:before="60"/>
              <w:jc w:val="center"/>
              <w:rPr>
                <w:b/>
                <w:sz w:val="24"/>
              </w:rPr>
            </w:pPr>
            <w:r>
              <w:rPr>
                <w:b/>
                <w:w w:val="99"/>
                <w:sz w:val="24"/>
              </w:rPr>
              <w:t>7</w:t>
            </w:r>
          </w:p>
        </w:tc>
        <w:tc>
          <w:tcPr>
            <w:tcW w:w="638" w:type="dxa"/>
            <w:shd w:val="clear" w:color="auto" w:fill="D6E4E3"/>
          </w:tcPr>
          <w:p>
            <w:pPr>
              <w:pStyle w:val="TableParagraph"/>
              <w:spacing w:before="60"/>
              <w:jc w:val="center"/>
              <w:rPr>
                <w:b/>
                <w:sz w:val="24"/>
              </w:rPr>
            </w:pPr>
            <w:r>
              <w:rPr>
                <w:b/>
                <w:w w:val="99"/>
                <w:sz w:val="24"/>
              </w:rPr>
              <w:t>8</w:t>
            </w:r>
          </w:p>
        </w:tc>
      </w:tr>
      <w:tr>
        <w:trPr>
          <w:trHeight w:val="418" w:hRule="exact"/>
        </w:trPr>
        <w:tc>
          <w:tcPr>
            <w:tcW w:w="847" w:type="dxa"/>
            <w:shd w:val="clear" w:color="auto" w:fill="D6E4E3"/>
          </w:tcPr>
          <w:p>
            <w:pPr>
              <w:pStyle w:val="TableParagraph"/>
              <w:spacing w:before="63"/>
              <w:ind w:left="11"/>
              <w:rPr>
                <w:b/>
                <w:sz w:val="24"/>
              </w:rPr>
            </w:pPr>
            <w:r>
              <w:rPr>
                <w:b/>
                <w:w w:val="99"/>
                <w:sz w:val="24"/>
              </w:rPr>
              <w:t>4</w:t>
            </w:r>
          </w:p>
        </w:tc>
        <w:tc>
          <w:tcPr>
            <w:tcW w:w="639" w:type="dxa"/>
          </w:tcPr>
          <w:p>
            <w:pPr>
              <w:pStyle w:val="TableParagraph"/>
              <w:spacing w:before="63"/>
              <w:ind w:right="1"/>
              <w:jc w:val="center"/>
              <w:rPr>
                <w:b/>
                <w:sz w:val="24"/>
              </w:rPr>
            </w:pPr>
            <w:r>
              <w:rPr>
                <w:b/>
                <w:w w:val="99"/>
                <w:sz w:val="24"/>
              </w:rPr>
              <w:t>3</w:t>
            </w:r>
          </w:p>
        </w:tc>
        <w:tc>
          <w:tcPr>
            <w:tcW w:w="638" w:type="dxa"/>
            <w:shd w:val="clear" w:color="auto" w:fill="D6E4E3"/>
          </w:tcPr>
          <w:p>
            <w:pPr>
              <w:pStyle w:val="TableParagraph"/>
              <w:spacing w:before="63"/>
              <w:jc w:val="center"/>
              <w:rPr>
                <w:b/>
                <w:sz w:val="24"/>
              </w:rPr>
            </w:pPr>
            <w:r>
              <w:rPr>
                <w:b/>
                <w:w w:val="99"/>
                <w:sz w:val="24"/>
              </w:rPr>
              <w:t>5</w:t>
            </w:r>
          </w:p>
        </w:tc>
        <w:tc>
          <w:tcPr>
            <w:tcW w:w="639" w:type="dxa"/>
          </w:tcPr>
          <w:p>
            <w:pPr>
              <w:pStyle w:val="TableParagraph"/>
              <w:spacing w:before="63"/>
              <w:ind w:right="1"/>
              <w:jc w:val="center"/>
              <w:rPr>
                <w:b/>
                <w:sz w:val="24"/>
              </w:rPr>
            </w:pPr>
            <w:r>
              <w:rPr>
                <w:b/>
                <w:w w:val="99"/>
                <w:sz w:val="24"/>
              </w:rPr>
              <w:t>6</w:t>
            </w:r>
          </w:p>
        </w:tc>
        <w:tc>
          <w:tcPr>
            <w:tcW w:w="634" w:type="dxa"/>
            <w:shd w:val="clear" w:color="auto" w:fill="D6E4E3"/>
          </w:tcPr>
          <w:p>
            <w:pPr>
              <w:pStyle w:val="TableParagraph"/>
              <w:spacing w:before="63"/>
              <w:ind w:left="3"/>
              <w:jc w:val="center"/>
              <w:rPr>
                <w:b/>
                <w:sz w:val="24"/>
              </w:rPr>
            </w:pPr>
            <w:r>
              <w:rPr>
                <w:b/>
                <w:w w:val="99"/>
                <w:sz w:val="24"/>
              </w:rPr>
              <w:t>7</w:t>
            </w:r>
          </w:p>
        </w:tc>
        <w:tc>
          <w:tcPr>
            <w:tcW w:w="641" w:type="dxa"/>
          </w:tcPr>
          <w:p>
            <w:pPr>
              <w:pStyle w:val="TableParagraph"/>
              <w:spacing w:before="63"/>
              <w:ind w:left="6"/>
              <w:jc w:val="center"/>
              <w:rPr>
                <w:b/>
                <w:sz w:val="24"/>
              </w:rPr>
            </w:pPr>
            <w:r>
              <w:rPr>
                <w:b/>
                <w:w w:val="99"/>
                <w:sz w:val="24"/>
              </w:rPr>
              <w:t>5</w:t>
            </w:r>
          </w:p>
        </w:tc>
        <w:tc>
          <w:tcPr>
            <w:tcW w:w="636" w:type="dxa"/>
            <w:shd w:val="clear" w:color="auto" w:fill="D6E4E3"/>
          </w:tcPr>
          <w:p>
            <w:pPr>
              <w:pStyle w:val="TableParagraph"/>
              <w:spacing w:before="63"/>
              <w:ind w:left="6"/>
              <w:jc w:val="center"/>
              <w:rPr>
                <w:b/>
                <w:sz w:val="24"/>
              </w:rPr>
            </w:pPr>
            <w:r>
              <w:rPr>
                <w:b/>
                <w:w w:val="99"/>
                <w:sz w:val="24"/>
              </w:rPr>
              <w:t>6</w:t>
            </w:r>
          </w:p>
        </w:tc>
        <w:tc>
          <w:tcPr>
            <w:tcW w:w="641" w:type="dxa"/>
          </w:tcPr>
          <w:p>
            <w:pPr>
              <w:pStyle w:val="TableParagraph"/>
              <w:spacing w:before="63"/>
              <w:ind w:left="6"/>
              <w:jc w:val="center"/>
              <w:rPr>
                <w:b/>
                <w:sz w:val="24"/>
              </w:rPr>
            </w:pPr>
            <w:r>
              <w:rPr>
                <w:b/>
                <w:w w:val="99"/>
                <w:sz w:val="24"/>
              </w:rPr>
              <w:t>7</w:t>
            </w:r>
          </w:p>
        </w:tc>
        <w:tc>
          <w:tcPr>
            <w:tcW w:w="636" w:type="dxa"/>
            <w:shd w:val="clear" w:color="auto" w:fill="D6E4E3"/>
          </w:tcPr>
          <w:p>
            <w:pPr>
              <w:pStyle w:val="TableParagraph"/>
              <w:spacing w:before="63"/>
              <w:ind w:left="6"/>
              <w:jc w:val="center"/>
              <w:rPr>
                <w:b/>
                <w:sz w:val="24"/>
              </w:rPr>
            </w:pPr>
            <w:r>
              <w:rPr>
                <w:b/>
                <w:w w:val="99"/>
                <w:sz w:val="24"/>
              </w:rPr>
              <w:t>8</w:t>
            </w:r>
          </w:p>
        </w:tc>
        <w:tc>
          <w:tcPr>
            <w:tcW w:w="641" w:type="dxa"/>
          </w:tcPr>
          <w:p>
            <w:pPr>
              <w:pStyle w:val="TableParagraph"/>
              <w:spacing w:before="63"/>
              <w:jc w:val="center"/>
              <w:rPr>
                <w:b/>
                <w:sz w:val="24"/>
              </w:rPr>
            </w:pPr>
            <w:r>
              <w:rPr>
                <w:b/>
                <w:w w:val="99"/>
                <w:sz w:val="24"/>
              </w:rPr>
              <w:t>6</w:t>
            </w:r>
          </w:p>
        </w:tc>
        <w:tc>
          <w:tcPr>
            <w:tcW w:w="636" w:type="dxa"/>
            <w:shd w:val="clear" w:color="auto" w:fill="D6E4E3"/>
          </w:tcPr>
          <w:p>
            <w:pPr>
              <w:pStyle w:val="TableParagraph"/>
              <w:spacing w:before="63"/>
              <w:ind w:right="1"/>
              <w:jc w:val="center"/>
              <w:rPr>
                <w:b/>
                <w:sz w:val="24"/>
              </w:rPr>
            </w:pPr>
            <w:r>
              <w:rPr>
                <w:b/>
                <w:w w:val="99"/>
                <w:sz w:val="24"/>
              </w:rPr>
              <w:t>7</w:t>
            </w:r>
          </w:p>
        </w:tc>
        <w:tc>
          <w:tcPr>
            <w:tcW w:w="639" w:type="dxa"/>
          </w:tcPr>
          <w:p>
            <w:pPr>
              <w:pStyle w:val="TableParagraph"/>
              <w:spacing w:before="63"/>
              <w:jc w:val="center"/>
              <w:rPr>
                <w:b/>
                <w:sz w:val="24"/>
              </w:rPr>
            </w:pPr>
            <w:r>
              <w:rPr>
                <w:b/>
                <w:w w:val="99"/>
                <w:sz w:val="24"/>
              </w:rPr>
              <w:t>8</w:t>
            </w:r>
          </w:p>
        </w:tc>
        <w:tc>
          <w:tcPr>
            <w:tcW w:w="638" w:type="dxa"/>
            <w:shd w:val="clear" w:color="auto" w:fill="D6E4E3"/>
          </w:tcPr>
          <w:p>
            <w:pPr>
              <w:pStyle w:val="TableParagraph"/>
              <w:spacing w:before="63"/>
              <w:jc w:val="center"/>
              <w:rPr>
                <w:b/>
                <w:sz w:val="24"/>
              </w:rPr>
            </w:pPr>
            <w:r>
              <w:rPr>
                <w:b/>
                <w:w w:val="99"/>
                <w:sz w:val="24"/>
              </w:rPr>
              <w:t>9</w:t>
            </w:r>
          </w:p>
        </w:tc>
      </w:tr>
      <w:tr>
        <w:trPr>
          <w:trHeight w:val="418" w:hRule="exact"/>
        </w:trPr>
        <w:tc>
          <w:tcPr>
            <w:tcW w:w="847" w:type="dxa"/>
            <w:shd w:val="clear" w:color="auto" w:fill="4AACC5"/>
          </w:tcPr>
          <w:p>
            <w:pPr>
              <w:pStyle w:val="TableParagraph"/>
              <w:spacing w:before="63"/>
              <w:ind w:left="11"/>
              <w:rPr>
                <w:b/>
                <w:sz w:val="24"/>
              </w:rPr>
            </w:pPr>
            <w:r>
              <w:rPr>
                <w:b/>
                <w:color w:val="C00000"/>
                <w:w w:val="99"/>
                <w:sz w:val="24"/>
              </w:rPr>
              <w:t>5</w:t>
            </w:r>
          </w:p>
        </w:tc>
        <w:tc>
          <w:tcPr>
            <w:tcW w:w="639" w:type="dxa"/>
          </w:tcPr>
          <w:p>
            <w:pPr>
              <w:pStyle w:val="TableParagraph"/>
              <w:spacing w:before="63"/>
              <w:ind w:right="1"/>
              <w:jc w:val="center"/>
              <w:rPr>
                <w:b/>
                <w:sz w:val="24"/>
              </w:rPr>
            </w:pPr>
            <w:r>
              <w:rPr>
                <w:b/>
                <w:w w:val="99"/>
                <w:sz w:val="24"/>
              </w:rPr>
              <w:t>4</w:t>
            </w:r>
          </w:p>
        </w:tc>
        <w:tc>
          <w:tcPr>
            <w:tcW w:w="638" w:type="dxa"/>
            <w:shd w:val="clear" w:color="auto" w:fill="D6E4E3"/>
          </w:tcPr>
          <w:p>
            <w:pPr>
              <w:pStyle w:val="TableParagraph"/>
              <w:spacing w:before="63"/>
              <w:jc w:val="center"/>
              <w:rPr>
                <w:b/>
                <w:sz w:val="24"/>
              </w:rPr>
            </w:pPr>
            <w:r>
              <w:rPr>
                <w:b/>
                <w:w w:val="99"/>
                <w:sz w:val="24"/>
              </w:rPr>
              <w:t>6</w:t>
            </w:r>
          </w:p>
        </w:tc>
        <w:tc>
          <w:tcPr>
            <w:tcW w:w="639" w:type="dxa"/>
          </w:tcPr>
          <w:p>
            <w:pPr>
              <w:pStyle w:val="TableParagraph"/>
              <w:spacing w:before="63"/>
              <w:ind w:right="1"/>
              <w:jc w:val="center"/>
              <w:rPr>
                <w:b/>
                <w:sz w:val="24"/>
              </w:rPr>
            </w:pPr>
            <w:r>
              <w:rPr>
                <w:b/>
                <w:w w:val="99"/>
                <w:sz w:val="24"/>
              </w:rPr>
              <w:t>7</w:t>
            </w:r>
          </w:p>
        </w:tc>
        <w:tc>
          <w:tcPr>
            <w:tcW w:w="634" w:type="dxa"/>
            <w:shd w:val="clear" w:color="auto" w:fill="D6E4E3"/>
          </w:tcPr>
          <w:p>
            <w:pPr>
              <w:pStyle w:val="TableParagraph"/>
              <w:spacing w:before="63"/>
              <w:ind w:left="3"/>
              <w:jc w:val="center"/>
              <w:rPr>
                <w:b/>
                <w:sz w:val="24"/>
              </w:rPr>
            </w:pPr>
            <w:r>
              <w:rPr>
                <w:b/>
                <w:w w:val="99"/>
                <w:sz w:val="24"/>
              </w:rPr>
              <w:t>8</w:t>
            </w:r>
          </w:p>
        </w:tc>
        <w:tc>
          <w:tcPr>
            <w:tcW w:w="641" w:type="dxa"/>
          </w:tcPr>
          <w:p>
            <w:pPr>
              <w:pStyle w:val="TableParagraph"/>
              <w:spacing w:before="63"/>
              <w:ind w:left="6"/>
              <w:jc w:val="center"/>
              <w:rPr>
                <w:b/>
                <w:sz w:val="24"/>
              </w:rPr>
            </w:pPr>
            <w:r>
              <w:rPr>
                <w:b/>
                <w:w w:val="99"/>
                <w:sz w:val="24"/>
              </w:rPr>
              <w:t>6</w:t>
            </w:r>
          </w:p>
        </w:tc>
        <w:tc>
          <w:tcPr>
            <w:tcW w:w="636" w:type="dxa"/>
            <w:shd w:val="clear" w:color="auto" w:fill="D6E4E3"/>
          </w:tcPr>
          <w:p>
            <w:pPr>
              <w:pStyle w:val="TableParagraph"/>
              <w:spacing w:before="63"/>
              <w:ind w:left="6"/>
              <w:jc w:val="center"/>
              <w:rPr>
                <w:b/>
                <w:sz w:val="24"/>
              </w:rPr>
            </w:pPr>
            <w:r>
              <w:rPr>
                <w:b/>
                <w:w w:val="99"/>
                <w:sz w:val="24"/>
              </w:rPr>
              <w:t>7</w:t>
            </w:r>
          </w:p>
        </w:tc>
        <w:tc>
          <w:tcPr>
            <w:tcW w:w="641" w:type="dxa"/>
            <w:shd w:val="clear" w:color="auto" w:fill="C00000"/>
          </w:tcPr>
          <w:p>
            <w:pPr>
              <w:pStyle w:val="TableParagraph"/>
              <w:spacing w:before="63"/>
              <w:ind w:left="6"/>
              <w:jc w:val="center"/>
              <w:rPr>
                <w:b/>
                <w:sz w:val="24"/>
              </w:rPr>
            </w:pPr>
            <w:r>
              <w:rPr>
                <w:b/>
                <w:w w:val="99"/>
                <w:sz w:val="24"/>
              </w:rPr>
              <w:t>8</w:t>
            </w:r>
          </w:p>
        </w:tc>
        <w:tc>
          <w:tcPr>
            <w:tcW w:w="636" w:type="dxa"/>
            <w:shd w:val="clear" w:color="auto" w:fill="D6E4E3"/>
          </w:tcPr>
          <w:p>
            <w:pPr>
              <w:pStyle w:val="TableParagraph"/>
              <w:spacing w:before="63"/>
              <w:ind w:left="6"/>
              <w:jc w:val="center"/>
              <w:rPr>
                <w:b/>
                <w:sz w:val="24"/>
              </w:rPr>
            </w:pPr>
            <w:r>
              <w:rPr>
                <w:b/>
                <w:w w:val="99"/>
                <w:sz w:val="24"/>
              </w:rPr>
              <w:t>9</w:t>
            </w:r>
          </w:p>
        </w:tc>
        <w:tc>
          <w:tcPr>
            <w:tcW w:w="641" w:type="dxa"/>
          </w:tcPr>
          <w:p>
            <w:pPr>
              <w:pStyle w:val="TableParagraph"/>
              <w:spacing w:before="63"/>
              <w:jc w:val="center"/>
              <w:rPr>
                <w:b/>
                <w:sz w:val="24"/>
              </w:rPr>
            </w:pPr>
            <w:r>
              <w:rPr>
                <w:b/>
                <w:w w:val="99"/>
                <w:sz w:val="24"/>
              </w:rPr>
              <w:t>7</w:t>
            </w:r>
          </w:p>
        </w:tc>
        <w:tc>
          <w:tcPr>
            <w:tcW w:w="636" w:type="dxa"/>
            <w:shd w:val="clear" w:color="auto" w:fill="D6E4E3"/>
          </w:tcPr>
          <w:p>
            <w:pPr>
              <w:pStyle w:val="TableParagraph"/>
              <w:spacing w:before="63"/>
              <w:ind w:right="1"/>
              <w:jc w:val="center"/>
              <w:rPr>
                <w:b/>
                <w:sz w:val="24"/>
              </w:rPr>
            </w:pPr>
            <w:r>
              <w:rPr>
                <w:b/>
                <w:w w:val="99"/>
                <w:sz w:val="24"/>
              </w:rPr>
              <w:t>8</w:t>
            </w:r>
          </w:p>
        </w:tc>
        <w:tc>
          <w:tcPr>
            <w:tcW w:w="639" w:type="dxa"/>
            <w:shd w:val="clear" w:color="auto" w:fill="D6E4E3"/>
          </w:tcPr>
          <w:p>
            <w:pPr>
              <w:pStyle w:val="TableParagraph"/>
              <w:spacing w:before="63"/>
              <w:jc w:val="center"/>
              <w:rPr>
                <w:b/>
                <w:sz w:val="24"/>
              </w:rPr>
            </w:pPr>
            <w:r>
              <w:rPr>
                <w:b/>
                <w:w w:val="99"/>
                <w:sz w:val="24"/>
              </w:rPr>
              <w:t>9</w:t>
            </w:r>
          </w:p>
        </w:tc>
        <w:tc>
          <w:tcPr>
            <w:tcW w:w="638" w:type="dxa"/>
            <w:shd w:val="clear" w:color="auto" w:fill="D6E4E3"/>
          </w:tcPr>
          <w:p>
            <w:pPr>
              <w:pStyle w:val="TableParagraph"/>
              <w:spacing w:before="63"/>
              <w:jc w:val="center"/>
              <w:rPr>
                <w:b/>
                <w:sz w:val="24"/>
              </w:rPr>
            </w:pPr>
            <w:r>
              <w:rPr>
                <w:b/>
                <w:w w:val="99"/>
                <w:sz w:val="24"/>
              </w:rPr>
              <w:t>9</w:t>
            </w:r>
          </w:p>
        </w:tc>
      </w:tr>
    </w:tbl>
    <w:p>
      <w:pPr>
        <w:pStyle w:val="BodyText"/>
        <w:rPr>
          <w:sz w:val="20"/>
        </w:rPr>
      </w:pPr>
    </w:p>
    <w:p>
      <w:pPr>
        <w:pStyle w:val="BodyText"/>
        <w:rPr>
          <w:sz w:val="20"/>
        </w:rPr>
      </w:pPr>
    </w:p>
    <w:p>
      <w:pPr>
        <w:pStyle w:val="BodyText"/>
        <w:spacing w:before="8"/>
        <w:rPr>
          <w:sz w:val="18"/>
        </w:rPr>
      </w:pPr>
    </w:p>
    <w:p>
      <w:pPr>
        <w:pStyle w:val="Heading5"/>
        <w:spacing w:before="70"/>
        <w:ind w:left="261" w:right="1196"/>
        <w:jc w:val="center"/>
      </w:pPr>
      <w:r>
        <w:rPr/>
        <w:t>B Group score.</w:t>
      </w:r>
    </w:p>
    <w:p>
      <w:pPr>
        <w:pStyle w:val="BodyText"/>
        <w:rPr>
          <w:b/>
        </w:rPr>
      </w:pPr>
    </w:p>
    <w:p>
      <w:pPr>
        <w:pStyle w:val="BodyText"/>
        <w:ind w:left="261" w:right="1204"/>
        <w:jc w:val="center"/>
      </w:pPr>
      <w:r>
        <w:rPr/>
        <w:t>Table 9. Results obtained in the assess of the arm, forearm and wrist.</w:t>
      </w:r>
    </w:p>
    <w:p>
      <w:pPr>
        <w:pStyle w:val="BodyText"/>
        <w:spacing w:before="4"/>
      </w:pPr>
    </w:p>
    <w:tbl>
      <w:tblPr>
        <w:tblW w:w="0" w:type="auto"/>
        <w:jc w:val="left"/>
        <w:tblInd w:w="740" w:type="dxa"/>
        <w:tblBorders>
          <w:top w:val="single" w:sz="6" w:space="0" w:color="79B5AF"/>
          <w:left w:val="single" w:sz="6" w:space="0" w:color="79B5AF"/>
          <w:bottom w:val="single" w:sz="6" w:space="0" w:color="79B5AF"/>
          <w:right w:val="single" w:sz="6" w:space="0" w:color="79B5AF"/>
          <w:insideH w:val="single" w:sz="6" w:space="0" w:color="79B5AF"/>
          <w:insideV w:val="single" w:sz="6" w:space="0" w:color="79B5AF"/>
        </w:tblBorders>
        <w:tblLayout w:type="fixed"/>
        <w:tblCellMar>
          <w:top w:w="0" w:type="dxa"/>
          <w:left w:w="0" w:type="dxa"/>
          <w:bottom w:w="0" w:type="dxa"/>
          <w:right w:w="0" w:type="dxa"/>
        </w:tblCellMar>
        <w:tblLook w:val="01E0"/>
      </w:tblPr>
      <w:tblGrid>
        <w:gridCol w:w="1767"/>
        <w:gridCol w:w="1100"/>
        <w:gridCol w:w="1104"/>
        <w:gridCol w:w="1104"/>
        <w:gridCol w:w="1105"/>
        <w:gridCol w:w="1100"/>
        <w:gridCol w:w="1104"/>
      </w:tblGrid>
      <w:tr>
        <w:trPr>
          <w:trHeight w:val="307" w:hRule="exact"/>
        </w:trPr>
        <w:tc>
          <w:tcPr>
            <w:tcW w:w="1767" w:type="dxa"/>
            <w:vMerge w:val="restart"/>
          </w:tcPr>
          <w:p>
            <w:pPr>
              <w:pStyle w:val="TableParagraph"/>
              <w:rPr>
                <w:sz w:val="24"/>
              </w:rPr>
            </w:pPr>
          </w:p>
          <w:p>
            <w:pPr>
              <w:pStyle w:val="TableParagraph"/>
              <w:spacing w:before="195"/>
              <w:ind w:left="960"/>
              <w:rPr>
                <w:b/>
                <w:sz w:val="24"/>
              </w:rPr>
            </w:pPr>
            <w:r>
              <w:rPr>
                <w:b/>
                <w:sz w:val="24"/>
              </w:rPr>
              <w:t>Arm.</w:t>
            </w:r>
          </w:p>
        </w:tc>
        <w:tc>
          <w:tcPr>
            <w:tcW w:w="6617" w:type="dxa"/>
            <w:gridSpan w:val="6"/>
          </w:tcPr>
          <w:p>
            <w:pPr>
              <w:pStyle w:val="TableParagraph"/>
              <w:spacing w:before="10"/>
              <w:ind w:left="3129" w:right="2406"/>
              <w:jc w:val="center"/>
              <w:rPr>
                <w:b/>
                <w:sz w:val="24"/>
              </w:rPr>
            </w:pPr>
            <w:r>
              <w:rPr>
                <w:b/>
                <w:sz w:val="24"/>
              </w:rPr>
              <w:t>Forearm.</w:t>
            </w:r>
          </w:p>
        </w:tc>
      </w:tr>
      <w:tr>
        <w:trPr>
          <w:trHeight w:val="307" w:hRule="exact"/>
        </w:trPr>
        <w:tc>
          <w:tcPr>
            <w:tcW w:w="1767" w:type="dxa"/>
            <w:vMerge/>
          </w:tcPr>
          <w:p>
            <w:pPr/>
          </w:p>
        </w:tc>
        <w:tc>
          <w:tcPr>
            <w:tcW w:w="3309" w:type="dxa"/>
            <w:gridSpan w:val="3"/>
            <w:shd w:val="clear" w:color="auto" w:fill="4AACC5"/>
          </w:tcPr>
          <w:p>
            <w:pPr>
              <w:pStyle w:val="TableParagraph"/>
              <w:spacing w:before="10"/>
              <w:ind w:left="719"/>
              <w:jc w:val="center"/>
              <w:rPr>
                <w:b/>
                <w:sz w:val="24"/>
              </w:rPr>
            </w:pPr>
            <w:r>
              <w:rPr>
                <w:b/>
                <w:color w:val="C00000"/>
                <w:w w:val="99"/>
                <w:sz w:val="24"/>
              </w:rPr>
              <w:t>1</w:t>
            </w:r>
          </w:p>
        </w:tc>
        <w:tc>
          <w:tcPr>
            <w:tcW w:w="3308" w:type="dxa"/>
            <w:gridSpan w:val="3"/>
          </w:tcPr>
          <w:p>
            <w:pPr>
              <w:pStyle w:val="TableParagraph"/>
              <w:spacing w:before="10"/>
              <w:ind w:left="719"/>
              <w:jc w:val="center"/>
              <w:rPr>
                <w:b/>
                <w:sz w:val="24"/>
              </w:rPr>
            </w:pPr>
            <w:r>
              <w:rPr>
                <w:b/>
                <w:w w:val="99"/>
                <w:sz w:val="24"/>
              </w:rPr>
              <w:t>2</w:t>
            </w:r>
          </w:p>
        </w:tc>
      </w:tr>
      <w:tr>
        <w:trPr>
          <w:trHeight w:val="307" w:hRule="exact"/>
        </w:trPr>
        <w:tc>
          <w:tcPr>
            <w:tcW w:w="1767" w:type="dxa"/>
            <w:vMerge/>
          </w:tcPr>
          <w:p>
            <w:pPr/>
          </w:p>
        </w:tc>
        <w:tc>
          <w:tcPr>
            <w:tcW w:w="3309" w:type="dxa"/>
            <w:gridSpan w:val="3"/>
          </w:tcPr>
          <w:p>
            <w:pPr>
              <w:pStyle w:val="TableParagraph"/>
              <w:spacing w:before="10"/>
              <w:ind w:left="1675"/>
              <w:rPr>
                <w:b/>
                <w:sz w:val="24"/>
              </w:rPr>
            </w:pPr>
            <w:r>
              <w:rPr>
                <w:b/>
                <w:sz w:val="24"/>
              </w:rPr>
              <w:t>Wrist.</w:t>
            </w:r>
          </w:p>
        </w:tc>
        <w:tc>
          <w:tcPr>
            <w:tcW w:w="3308" w:type="dxa"/>
            <w:gridSpan w:val="3"/>
          </w:tcPr>
          <w:p>
            <w:pPr>
              <w:pStyle w:val="TableParagraph"/>
              <w:spacing w:before="10"/>
              <w:ind w:left="1675"/>
              <w:rPr>
                <w:b/>
                <w:sz w:val="24"/>
              </w:rPr>
            </w:pPr>
            <w:r>
              <w:rPr>
                <w:b/>
                <w:sz w:val="24"/>
              </w:rPr>
              <w:t>Wrist.</w:t>
            </w:r>
          </w:p>
        </w:tc>
      </w:tr>
      <w:tr>
        <w:trPr>
          <w:trHeight w:val="307" w:hRule="exact"/>
        </w:trPr>
        <w:tc>
          <w:tcPr>
            <w:tcW w:w="1767" w:type="dxa"/>
            <w:vMerge/>
          </w:tcPr>
          <w:p>
            <w:pPr/>
          </w:p>
        </w:tc>
        <w:tc>
          <w:tcPr>
            <w:tcW w:w="1100" w:type="dxa"/>
            <w:shd w:val="clear" w:color="auto" w:fill="4AACC5"/>
          </w:tcPr>
          <w:p>
            <w:pPr>
              <w:pStyle w:val="TableParagraph"/>
              <w:spacing w:before="10"/>
              <w:ind w:right="114"/>
              <w:jc w:val="right"/>
              <w:rPr>
                <w:b/>
                <w:sz w:val="24"/>
              </w:rPr>
            </w:pPr>
            <w:r>
              <w:rPr>
                <w:b/>
                <w:color w:val="C00000"/>
                <w:w w:val="99"/>
                <w:sz w:val="24"/>
              </w:rPr>
              <w:t>1</w:t>
            </w:r>
          </w:p>
        </w:tc>
        <w:tc>
          <w:tcPr>
            <w:tcW w:w="1104" w:type="dxa"/>
          </w:tcPr>
          <w:p>
            <w:pPr>
              <w:pStyle w:val="TableParagraph"/>
              <w:spacing w:before="10"/>
              <w:ind w:right="114"/>
              <w:jc w:val="right"/>
              <w:rPr>
                <w:b/>
                <w:sz w:val="24"/>
              </w:rPr>
            </w:pPr>
            <w:r>
              <w:rPr>
                <w:b/>
                <w:w w:val="99"/>
                <w:sz w:val="24"/>
              </w:rPr>
              <w:t>2</w:t>
            </w:r>
          </w:p>
        </w:tc>
        <w:tc>
          <w:tcPr>
            <w:tcW w:w="1104" w:type="dxa"/>
          </w:tcPr>
          <w:p>
            <w:pPr>
              <w:pStyle w:val="TableParagraph"/>
              <w:spacing w:before="10"/>
              <w:ind w:right="118"/>
              <w:jc w:val="right"/>
              <w:rPr>
                <w:b/>
                <w:sz w:val="24"/>
              </w:rPr>
            </w:pPr>
            <w:r>
              <w:rPr>
                <w:b/>
                <w:w w:val="99"/>
                <w:sz w:val="24"/>
              </w:rPr>
              <w:t>3</w:t>
            </w:r>
          </w:p>
        </w:tc>
        <w:tc>
          <w:tcPr>
            <w:tcW w:w="1105" w:type="dxa"/>
          </w:tcPr>
          <w:p>
            <w:pPr>
              <w:pStyle w:val="TableParagraph"/>
              <w:spacing w:before="10"/>
              <w:ind w:right="119"/>
              <w:jc w:val="right"/>
              <w:rPr>
                <w:b/>
                <w:sz w:val="24"/>
              </w:rPr>
            </w:pPr>
            <w:r>
              <w:rPr>
                <w:b/>
                <w:w w:val="99"/>
                <w:sz w:val="24"/>
              </w:rPr>
              <w:t>1</w:t>
            </w:r>
          </w:p>
        </w:tc>
        <w:tc>
          <w:tcPr>
            <w:tcW w:w="1100" w:type="dxa"/>
          </w:tcPr>
          <w:p>
            <w:pPr>
              <w:pStyle w:val="TableParagraph"/>
              <w:spacing w:before="10"/>
              <w:ind w:right="114"/>
              <w:jc w:val="right"/>
              <w:rPr>
                <w:b/>
                <w:sz w:val="24"/>
              </w:rPr>
            </w:pPr>
            <w:r>
              <w:rPr>
                <w:b/>
                <w:w w:val="99"/>
                <w:sz w:val="24"/>
              </w:rPr>
              <w:t>2</w:t>
            </w:r>
          </w:p>
        </w:tc>
        <w:tc>
          <w:tcPr>
            <w:tcW w:w="1104" w:type="dxa"/>
          </w:tcPr>
          <w:p>
            <w:pPr>
              <w:pStyle w:val="TableParagraph"/>
              <w:spacing w:before="10"/>
              <w:ind w:right="118"/>
              <w:jc w:val="right"/>
              <w:rPr>
                <w:b/>
                <w:sz w:val="24"/>
              </w:rPr>
            </w:pPr>
            <w:r>
              <w:rPr>
                <w:b/>
                <w:w w:val="99"/>
                <w:sz w:val="24"/>
              </w:rPr>
              <w:t>3</w:t>
            </w:r>
          </w:p>
        </w:tc>
      </w:tr>
      <w:tr>
        <w:trPr>
          <w:trHeight w:val="308" w:hRule="exact"/>
        </w:trPr>
        <w:tc>
          <w:tcPr>
            <w:tcW w:w="1767" w:type="dxa"/>
          </w:tcPr>
          <w:p>
            <w:pPr>
              <w:pStyle w:val="TableParagraph"/>
              <w:spacing w:before="10"/>
              <w:ind w:right="450"/>
              <w:jc w:val="right"/>
              <w:rPr>
                <w:b/>
                <w:sz w:val="24"/>
              </w:rPr>
            </w:pPr>
            <w:r>
              <w:rPr>
                <w:b/>
                <w:w w:val="99"/>
                <w:sz w:val="24"/>
              </w:rPr>
              <w:t>1</w:t>
            </w:r>
          </w:p>
        </w:tc>
        <w:tc>
          <w:tcPr>
            <w:tcW w:w="1100" w:type="dxa"/>
          </w:tcPr>
          <w:p>
            <w:pPr>
              <w:pStyle w:val="TableParagraph"/>
              <w:spacing w:before="10"/>
              <w:ind w:right="114"/>
              <w:jc w:val="right"/>
              <w:rPr>
                <w:b/>
                <w:sz w:val="24"/>
              </w:rPr>
            </w:pPr>
            <w:r>
              <w:rPr>
                <w:b/>
                <w:w w:val="99"/>
                <w:sz w:val="24"/>
              </w:rPr>
              <w:t>1</w:t>
            </w:r>
          </w:p>
        </w:tc>
        <w:tc>
          <w:tcPr>
            <w:tcW w:w="1104" w:type="dxa"/>
          </w:tcPr>
          <w:p>
            <w:pPr>
              <w:pStyle w:val="TableParagraph"/>
              <w:spacing w:before="10"/>
              <w:ind w:right="114"/>
              <w:jc w:val="right"/>
              <w:rPr>
                <w:b/>
                <w:sz w:val="24"/>
              </w:rPr>
            </w:pPr>
            <w:r>
              <w:rPr>
                <w:b/>
                <w:w w:val="99"/>
                <w:sz w:val="24"/>
              </w:rPr>
              <w:t>2</w:t>
            </w:r>
          </w:p>
        </w:tc>
        <w:tc>
          <w:tcPr>
            <w:tcW w:w="1104" w:type="dxa"/>
          </w:tcPr>
          <w:p>
            <w:pPr>
              <w:pStyle w:val="TableParagraph"/>
              <w:spacing w:before="10"/>
              <w:ind w:right="118"/>
              <w:jc w:val="right"/>
              <w:rPr>
                <w:b/>
                <w:sz w:val="24"/>
              </w:rPr>
            </w:pPr>
            <w:r>
              <w:rPr>
                <w:b/>
                <w:w w:val="99"/>
                <w:sz w:val="24"/>
              </w:rPr>
              <w:t>2</w:t>
            </w:r>
          </w:p>
        </w:tc>
        <w:tc>
          <w:tcPr>
            <w:tcW w:w="1105" w:type="dxa"/>
          </w:tcPr>
          <w:p>
            <w:pPr>
              <w:pStyle w:val="TableParagraph"/>
              <w:spacing w:before="10"/>
              <w:ind w:right="119"/>
              <w:jc w:val="right"/>
              <w:rPr>
                <w:b/>
                <w:sz w:val="24"/>
              </w:rPr>
            </w:pPr>
            <w:r>
              <w:rPr>
                <w:b/>
                <w:w w:val="99"/>
                <w:sz w:val="24"/>
              </w:rPr>
              <w:t>1</w:t>
            </w:r>
          </w:p>
        </w:tc>
        <w:tc>
          <w:tcPr>
            <w:tcW w:w="1100" w:type="dxa"/>
          </w:tcPr>
          <w:p>
            <w:pPr>
              <w:pStyle w:val="TableParagraph"/>
              <w:spacing w:before="10"/>
              <w:ind w:right="114"/>
              <w:jc w:val="right"/>
              <w:rPr>
                <w:b/>
                <w:sz w:val="24"/>
              </w:rPr>
            </w:pPr>
            <w:r>
              <w:rPr>
                <w:b/>
                <w:w w:val="99"/>
                <w:sz w:val="24"/>
              </w:rPr>
              <w:t>2</w:t>
            </w:r>
          </w:p>
        </w:tc>
        <w:tc>
          <w:tcPr>
            <w:tcW w:w="1104" w:type="dxa"/>
          </w:tcPr>
          <w:p>
            <w:pPr>
              <w:pStyle w:val="TableParagraph"/>
              <w:spacing w:before="10"/>
              <w:ind w:right="118"/>
              <w:jc w:val="right"/>
              <w:rPr>
                <w:b/>
                <w:sz w:val="24"/>
              </w:rPr>
            </w:pPr>
            <w:r>
              <w:rPr>
                <w:b/>
                <w:w w:val="99"/>
                <w:sz w:val="24"/>
              </w:rPr>
              <w:t>3</w:t>
            </w:r>
          </w:p>
        </w:tc>
      </w:tr>
      <w:tr>
        <w:trPr>
          <w:trHeight w:val="307" w:hRule="exact"/>
        </w:trPr>
        <w:tc>
          <w:tcPr>
            <w:tcW w:w="1767" w:type="dxa"/>
          </w:tcPr>
          <w:p>
            <w:pPr>
              <w:pStyle w:val="TableParagraph"/>
              <w:spacing w:before="10"/>
              <w:ind w:right="450"/>
              <w:jc w:val="right"/>
              <w:rPr>
                <w:b/>
                <w:sz w:val="24"/>
              </w:rPr>
            </w:pPr>
            <w:r>
              <w:rPr>
                <w:b/>
                <w:w w:val="99"/>
                <w:sz w:val="24"/>
              </w:rPr>
              <w:t>2</w:t>
            </w:r>
          </w:p>
        </w:tc>
        <w:tc>
          <w:tcPr>
            <w:tcW w:w="1100" w:type="dxa"/>
          </w:tcPr>
          <w:p>
            <w:pPr>
              <w:pStyle w:val="TableParagraph"/>
              <w:spacing w:before="10"/>
              <w:ind w:right="114"/>
              <w:jc w:val="right"/>
              <w:rPr>
                <w:b/>
                <w:sz w:val="24"/>
              </w:rPr>
            </w:pPr>
            <w:r>
              <w:rPr>
                <w:b/>
                <w:w w:val="99"/>
                <w:sz w:val="24"/>
              </w:rPr>
              <w:t>1</w:t>
            </w:r>
          </w:p>
        </w:tc>
        <w:tc>
          <w:tcPr>
            <w:tcW w:w="1104" w:type="dxa"/>
          </w:tcPr>
          <w:p>
            <w:pPr>
              <w:pStyle w:val="TableParagraph"/>
              <w:spacing w:before="10"/>
              <w:ind w:right="114"/>
              <w:jc w:val="right"/>
              <w:rPr>
                <w:b/>
                <w:sz w:val="24"/>
              </w:rPr>
            </w:pPr>
            <w:r>
              <w:rPr>
                <w:b/>
                <w:w w:val="99"/>
                <w:sz w:val="24"/>
              </w:rPr>
              <w:t>2</w:t>
            </w:r>
          </w:p>
        </w:tc>
        <w:tc>
          <w:tcPr>
            <w:tcW w:w="1104" w:type="dxa"/>
          </w:tcPr>
          <w:p>
            <w:pPr>
              <w:pStyle w:val="TableParagraph"/>
              <w:spacing w:before="10"/>
              <w:ind w:right="118"/>
              <w:jc w:val="right"/>
              <w:rPr>
                <w:b/>
                <w:sz w:val="24"/>
              </w:rPr>
            </w:pPr>
            <w:r>
              <w:rPr>
                <w:b/>
                <w:w w:val="99"/>
                <w:sz w:val="24"/>
              </w:rPr>
              <w:t>3</w:t>
            </w:r>
          </w:p>
        </w:tc>
        <w:tc>
          <w:tcPr>
            <w:tcW w:w="1105" w:type="dxa"/>
          </w:tcPr>
          <w:p>
            <w:pPr>
              <w:pStyle w:val="TableParagraph"/>
              <w:spacing w:before="10"/>
              <w:ind w:right="119"/>
              <w:jc w:val="right"/>
              <w:rPr>
                <w:b/>
                <w:sz w:val="24"/>
              </w:rPr>
            </w:pPr>
            <w:r>
              <w:rPr>
                <w:b/>
                <w:w w:val="99"/>
                <w:sz w:val="24"/>
              </w:rPr>
              <w:t>2</w:t>
            </w:r>
          </w:p>
        </w:tc>
        <w:tc>
          <w:tcPr>
            <w:tcW w:w="1100" w:type="dxa"/>
          </w:tcPr>
          <w:p>
            <w:pPr>
              <w:pStyle w:val="TableParagraph"/>
              <w:spacing w:before="10"/>
              <w:ind w:right="114"/>
              <w:jc w:val="right"/>
              <w:rPr>
                <w:b/>
                <w:sz w:val="24"/>
              </w:rPr>
            </w:pPr>
            <w:r>
              <w:rPr>
                <w:b/>
                <w:w w:val="99"/>
                <w:sz w:val="24"/>
              </w:rPr>
              <w:t>3</w:t>
            </w:r>
          </w:p>
        </w:tc>
        <w:tc>
          <w:tcPr>
            <w:tcW w:w="1104" w:type="dxa"/>
          </w:tcPr>
          <w:p>
            <w:pPr>
              <w:pStyle w:val="TableParagraph"/>
              <w:spacing w:before="10"/>
              <w:ind w:right="118"/>
              <w:jc w:val="right"/>
              <w:rPr>
                <w:b/>
                <w:sz w:val="24"/>
              </w:rPr>
            </w:pPr>
            <w:r>
              <w:rPr>
                <w:b/>
                <w:w w:val="99"/>
                <w:sz w:val="24"/>
              </w:rPr>
              <w:t>4</w:t>
            </w:r>
          </w:p>
        </w:tc>
      </w:tr>
      <w:tr>
        <w:trPr>
          <w:trHeight w:val="307" w:hRule="exact"/>
        </w:trPr>
        <w:tc>
          <w:tcPr>
            <w:tcW w:w="1767" w:type="dxa"/>
          </w:tcPr>
          <w:p>
            <w:pPr>
              <w:pStyle w:val="TableParagraph"/>
              <w:spacing w:before="10"/>
              <w:ind w:right="450"/>
              <w:jc w:val="right"/>
              <w:rPr>
                <w:b/>
                <w:sz w:val="24"/>
              </w:rPr>
            </w:pPr>
            <w:r>
              <w:rPr>
                <w:b/>
                <w:w w:val="99"/>
                <w:sz w:val="24"/>
              </w:rPr>
              <w:t>3</w:t>
            </w:r>
          </w:p>
        </w:tc>
        <w:tc>
          <w:tcPr>
            <w:tcW w:w="1100" w:type="dxa"/>
          </w:tcPr>
          <w:p>
            <w:pPr>
              <w:pStyle w:val="TableParagraph"/>
              <w:spacing w:before="10"/>
              <w:ind w:right="114"/>
              <w:jc w:val="right"/>
              <w:rPr>
                <w:b/>
                <w:sz w:val="24"/>
              </w:rPr>
            </w:pPr>
            <w:r>
              <w:rPr>
                <w:b/>
                <w:w w:val="99"/>
                <w:sz w:val="24"/>
              </w:rPr>
              <w:t>3</w:t>
            </w:r>
          </w:p>
        </w:tc>
        <w:tc>
          <w:tcPr>
            <w:tcW w:w="1104" w:type="dxa"/>
          </w:tcPr>
          <w:p>
            <w:pPr>
              <w:pStyle w:val="TableParagraph"/>
              <w:spacing w:before="10"/>
              <w:ind w:right="114"/>
              <w:jc w:val="right"/>
              <w:rPr>
                <w:b/>
                <w:sz w:val="24"/>
              </w:rPr>
            </w:pPr>
            <w:r>
              <w:rPr>
                <w:b/>
                <w:w w:val="99"/>
                <w:sz w:val="24"/>
              </w:rPr>
              <w:t>4</w:t>
            </w:r>
          </w:p>
        </w:tc>
        <w:tc>
          <w:tcPr>
            <w:tcW w:w="1104" w:type="dxa"/>
          </w:tcPr>
          <w:p>
            <w:pPr>
              <w:pStyle w:val="TableParagraph"/>
              <w:spacing w:before="10"/>
              <w:ind w:right="118"/>
              <w:jc w:val="right"/>
              <w:rPr>
                <w:b/>
                <w:sz w:val="24"/>
              </w:rPr>
            </w:pPr>
            <w:r>
              <w:rPr>
                <w:b/>
                <w:w w:val="99"/>
                <w:sz w:val="24"/>
              </w:rPr>
              <w:t>5</w:t>
            </w:r>
          </w:p>
        </w:tc>
        <w:tc>
          <w:tcPr>
            <w:tcW w:w="1105" w:type="dxa"/>
          </w:tcPr>
          <w:p>
            <w:pPr>
              <w:pStyle w:val="TableParagraph"/>
              <w:spacing w:before="10"/>
              <w:ind w:right="119"/>
              <w:jc w:val="right"/>
              <w:rPr>
                <w:b/>
                <w:sz w:val="24"/>
              </w:rPr>
            </w:pPr>
            <w:r>
              <w:rPr>
                <w:b/>
                <w:w w:val="99"/>
                <w:sz w:val="24"/>
              </w:rPr>
              <w:t>4</w:t>
            </w:r>
          </w:p>
        </w:tc>
        <w:tc>
          <w:tcPr>
            <w:tcW w:w="1100" w:type="dxa"/>
          </w:tcPr>
          <w:p>
            <w:pPr>
              <w:pStyle w:val="TableParagraph"/>
              <w:spacing w:before="10"/>
              <w:ind w:right="114"/>
              <w:jc w:val="right"/>
              <w:rPr>
                <w:b/>
                <w:sz w:val="24"/>
              </w:rPr>
            </w:pPr>
            <w:r>
              <w:rPr>
                <w:b/>
                <w:w w:val="99"/>
                <w:sz w:val="24"/>
              </w:rPr>
              <w:t>5</w:t>
            </w:r>
          </w:p>
        </w:tc>
        <w:tc>
          <w:tcPr>
            <w:tcW w:w="1104" w:type="dxa"/>
          </w:tcPr>
          <w:p>
            <w:pPr>
              <w:pStyle w:val="TableParagraph"/>
              <w:spacing w:before="10"/>
              <w:ind w:right="118"/>
              <w:jc w:val="right"/>
              <w:rPr>
                <w:b/>
                <w:sz w:val="24"/>
              </w:rPr>
            </w:pPr>
            <w:r>
              <w:rPr>
                <w:b/>
                <w:w w:val="99"/>
                <w:sz w:val="24"/>
              </w:rPr>
              <w:t>5</w:t>
            </w:r>
          </w:p>
        </w:tc>
      </w:tr>
      <w:tr>
        <w:trPr>
          <w:trHeight w:val="307" w:hRule="exact"/>
        </w:trPr>
        <w:tc>
          <w:tcPr>
            <w:tcW w:w="1767" w:type="dxa"/>
            <w:shd w:val="clear" w:color="auto" w:fill="4AACC5"/>
          </w:tcPr>
          <w:p>
            <w:pPr>
              <w:pStyle w:val="TableParagraph"/>
              <w:spacing w:before="10"/>
              <w:ind w:right="450"/>
              <w:jc w:val="right"/>
              <w:rPr>
                <w:b/>
                <w:sz w:val="24"/>
              </w:rPr>
            </w:pPr>
            <w:r>
              <w:rPr>
                <w:b/>
                <w:color w:val="C00000"/>
                <w:w w:val="99"/>
                <w:sz w:val="24"/>
              </w:rPr>
              <w:t>4</w:t>
            </w:r>
          </w:p>
        </w:tc>
        <w:tc>
          <w:tcPr>
            <w:tcW w:w="1100" w:type="dxa"/>
            <w:shd w:val="clear" w:color="auto" w:fill="C00000"/>
          </w:tcPr>
          <w:p>
            <w:pPr>
              <w:pStyle w:val="TableParagraph"/>
              <w:spacing w:before="10"/>
              <w:ind w:right="114"/>
              <w:jc w:val="right"/>
              <w:rPr>
                <w:b/>
                <w:sz w:val="24"/>
              </w:rPr>
            </w:pPr>
            <w:r>
              <w:rPr>
                <w:b/>
                <w:w w:val="99"/>
                <w:sz w:val="24"/>
              </w:rPr>
              <w:t>4</w:t>
            </w:r>
          </w:p>
        </w:tc>
        <w:tc>
          <w:tcPr>
            <w:tcW w:w="1104" w:type="dxa"/>
          </w:tcPr>
          <w:p>
            <w:pPr>
              <w:pStyle w:val="TableParagraph"/>
              <w:spacing w:before="10"/>
              <w:ind w:right="114"/>
              <w:jc w:val="right"/>
              <w:rPr>
                <w:b/>
                <w:sz w:val="24"/>
              </w:rPr>
            </w:pPr>
            <w:r>
              <w:rPr>
                <w:b/>
                <w:w w:val="99"/>
                <w:sz w:val="24"/>
              </w:rPr>
              <w:t>5</w:t>
            </w:r>
          </w:p>
        </w:tc>
        <w:tc>
          <w:tcPr>
            <w:tcW w:w="1104" w:type="dxa"/>
          </w:tcPr>
          <w:p>
            <w:pPr>
              <w:pStyle w:val="TableParagraph"/>
              <w:spacing w:before="10"/>
              <w:ind w:right="118"/>
              <w:jc w:val="right"/>
              <w:rPr>
                <w:b/>
                <w:sz w:val="24"/>
              </w:rPr>
            </w:pPr>
            <w:r>
              <w:rPr>
                <w:b/>
                <w:w w:val="99"/>
                <w:sz w:val="24"/>
              </w:rPr>
              <w:t>5</w:t>
            </w:r>
          </w:p>
        </w:tc>
        <w:tc>
          <w:tcPr>
            <w:tcW w:w="1105" w:type="dxa"/>
          </w:tcPr>
          <w:p>
            <w:pPr>
              <w:pStyle w:val="TableParagraph"/>
              <w:spacing w:before="10"/>
              <w:ind w:right="119"/>
              <w:jc w:val="right"/>
              <w:rPr>
                <w:b/>
                <w:sz w:val="24"/>
              </w:rPr>
            </w:pPr>
            <w:r>
              <w:rPr>
                <w:b/>
                <w:w w:val="99"/>
                <w:sz w:val="24"/>
              </w:rPr>
              <w:t>5</w:t>
            </w:r>
          </w:p>
        </w:tc>
        <w:tc>
          <w:tcPr>
            <w:tcW w:w="1100" w:type="dxa"/>
          </w:tcPr>
          <w:p>
            <w:pPr>
              <w:pStyle w:val="TableParagraph"/>
              <w:spacing w:before="10"/>
              <w:ind w:right="114"/>
              <w:jc w:val="right"/>
              <w:rPr>
                <w:b/>
                <w:sz w:val="24"/>
              </w:rPr>
            </w:pPr>
            <w:r>
              <w:rPr>
                <w:b/>
                <w:w w:val="99"/>
                <w:sz w:val="24"/>
              </w:rPr>
              <w:t>6</w:t>
            </w:r>
          </w:p>
        </w:tc>
        <w:tc>
          <w:tcPr>
            <w:tcW w:w="1104" w:type="dxa"/>
          </w:tcPr>
          <w:p>
            <w:pPr>
              <w:pStyle w:val="TableParagraph"/>
              <w:spacing w:before="10"/>
              <w:ind w:right="118"/>
              <w:jc w:val="right"/>
              <w:rPr>
                <w:b/>
                <w:sz w:val="24"/>
              </w:rPr>
            </w:pPr>
            <w:r>
              <w:rPr>
                <w:b/>
                <w:w w:val="99"/>
                <w:sz w:val="24"/>
              </w:rPr>
              <w:t>7</w:t>
            </w:r>
          </w:p>
        </w:tc>
      </w:tr>
      <w:tr>
        <w:trPr>
          <w:trHeight w:val="307" w:hRule="exact"/>
        </w:trPr>
        <w:tc>
          <w:tcPr>
            <w:tcW w:w="1767" w:type="dxa"/>
          </w:tcPr>
          <w:p>
            <w:pPr>
              <w:pStyle w:val="TableParagraph"/>
              <w:spacing w:before="10"/>
              <w:ind w:right="450"/>
              <w:jc w:val="right"/>
              <w:rPr>
                <w:b/>
                <w:sz w:val="24"/>
              </w:rPr>
            </w:pPr>
            <w:r>
              <w:rPr>
                <w:b/>
                <w:w w:val="99"/>
                <w:sz w:val="24"/>
              </w:rPr>
              <w:t>5</w:t>
            </w:r>
          </w:p>
        </w:tc>
        <w:tc>
          <w:tcPr>
            <w:tcW w:w="1100" w:type="dxa"/>
          </w:tcPr>
          <w:p>
            <w:pPr>
              <w:pStyle w:val="TableParagraph"/>
              <w:spacing w:before="10"/>
              <w:ind w:right="114"/>
              <w:jc w:val="right"/>
              <w:rPr>
                <w:b/>
                <w:sz w:val="24"/>
              </w:rPr>
            </w:pPr>
            <w:r>
              <w:rPr>
                <w:b/>
                <w:w w:val="99"/>
                <w:sz w:val="24"/>
              </w:rPr>
              <w:t>6</w:t>
            </w:r>
          </w:p>
        </w:tc>
        <w:tc>
          <w:tcPr>
            <w:tcW w:w="1104" w:type="dxa"/>
          </w:tcPr>
          <w:p>
            <w:pPr>
              <w:pStyle w:val="TableParagraph"/>
              <w:spacing w:before="10"/>
              <w:ind w:right="114"/>
              <w:jc w:val="right"/>
              <w:rPr>
                <w:b/>
                <w:sz w:val="24"/>
              </w:rPr>
            </w:pPr>
            <w:r>
              <w:rPr>
                <w:b/>
                <w:w w:val="99"/>
                <w:sz w:val="24"/>
              </w:rPr>
              <w:t>7</w:t>
            </w:r>
          </w:p>
        </w:tc>
        <w:tc>
          <w:tcPr>
            <w:tcW w:w="1104" w:type="dxa"/>
          </w:tcPr>
          <w:p>
            <w:pPr>
              <w:pStyle w:val="TableParagraph"/>
              <w:spacing w:before="10"/>
              <w:ind w:right="118"/>
              <w:jc w:val="right"/>
              <w:rPr>
                <w:b/>
                <w:sz w:val="24"/>
              </w:rPr>
            </w:pPr>
            <w:r>
              <w:rPr>
                <w:b/>
                <w:w w:val="99"/>
                <w:sz w:val="24"/>
              </w:rPr>
              <w:t>8</w:t>
            </w:r>
          </w:p>
        </w:tc>
        <w:tc>
          <w:tcPr>
            <w:tcW w:w="1105" w:type="dxa"/>
          </w:tcPr>
          <w:p>
            <w:pPr>
              <w:pStyle w:val="TableParagraph"/>
              <w:spacing w:before="10"/>
              <w:ind w:right="119"/>
              <w:jc w:val="right"/>
              <w:rPr>
                <w:b/>
                <w:sz w:val="24"/>
              </w:rPr>
            </w:pPr>
            <w:r>
              <w:rPr>
                <w:b/>
                <w:w w:val="99"/>
                <w:sz w:val="24"/>
              </w:rPr>
              <w:t>7</w:t>
            </w:r>
          </w:p>
        </w:tc>
        <w:tc>
          <w:tcPr>
            <w:tcW w:w="1100" w:type="dxa"/>
          </w:tcPr>
          <w:p>
            <w:pPr>
              <w:pStyle w:val="TableParagraph"/>
              <w:spacing w:before="10"/>
              <w:ind w:right="114"/>
              <w:jc w:val="right"/>
              <w:rPr>
                <w:b/>
                <w:sz w:val="24"/>
              </w:rPr>
            </w:pPr>
            <w:r>
              <w:rPr>
                <w:b/>
                <w:w w:val="99"/>
                <w:sz w:val="24"/>
              </w:rPr>
              <w:t>8</w:t>
            </w:r>
          </w:p>
        </w:tc>
        <w:tc>
          <w:tcPr>
            <w:tcW w:w="1104" w:type="dxa"/>
          </w:tcPr>
          <w:p>
            <w:pPr>
              <w:pStyle w:val="TableParagraph"/>
              <w:spacing w:before="10"/>
              <w:ind w:right="118"/>
              <w:jc w:val="right"/>
              <w:rPr>
                <w:b/>
                <w:sz w:val="24"/>
              </w:rPr>
            </w:pPr>
            <w:r>
              <w:rPr>
                <w:b/>
                <w:w w:val="99"/>
                <w:sz w:val="24"/>
              </w:rPr>
              <w:t>8</w:t>
            </w:r>
          </w:p>
        </w:tc>
      </w:tr>
      <w:tr>
        <w:trPr>
          <w:trHeight w:val="432" w:hRule="exact"/>
        </w:trPr>
        <w:tc>
          <w:tcPr>
            <w:tcW w:w="1767" w:type="dxa"/>
          </w:tcPr>
          <w:p>
            <w:pPr>
              <w:pStyle w:val="TableParagraph"/>
              <w:spacing w:before="73"/>
              <w:ind w:right="450"/>
              <w:jc w:val="right"/>
              <w:rPr>
                <w:b/>
                <w:sz w:val="24"/>
              </w:rPr>
            </w:pPr>
            <w:r>
              <w:rPr>
                <w:b/>
                <w:w w:val="99"/>
                <w:sz w:val="24"/>
              </w:rPr>
              <w:t>6</w:t>
            </w:r>
          </w:p>
        </w:tc>
        <w:tc>
          <w:tcPr>
            <w:tcW w:w="1100" w:type="dxa"/>
          </w:tcPr>
          <w:p>
            <w:pPr>
              <w:pStyle w:val="TableParagraph"/>
              <w:spacing w:before="73"/>
              <w:ind w:right="114"/>
              <w:jc w:val="right"/>
              <w:rPr>
                <w:b/>
                <w:sz w:val="24"/>
              </w:rPr>
            </w:pPr>
            <w:r>
              <w:rPr>
                <w:b/>
                <w:w w:val="99"/>
                <w:sz w:val="24"/>
              </w:rPr>
              <w:t>7</w:t>
            </w:r>
          </w:p>
        </w:tc>
        <w:tc>
          <w:tcPr>
            <w:tcW w:w="1104" w:type="dxa"/>
          </w:tcPr>
          <w:p>
            <w:pPr>
              <w:pStyle w:val="TableParagraph"/>
              <w:spacing w:before="73"/>
              <w:ind w:right="114"/>
              <w:jc w:val="right"/>
              <w:rPr>
                <w:b/>
                <w:sz w:val="24"/>
              </w:rPr>
            </w:pPr>
            <w:r>
              <w:rPr>
                <w:b/>
                <w:w w:val="99"/>
                <w:sz w:val="24"/>
              </w:rPr>
              <w:t>8</w:t>
            </w:r>
          </w:p>
        </w:tc>
        <w:tc>
          <w:tcPr>
            <w:tcW w:w="1104" w:type="dxa"/>
          </w:tcPr>
          <w:p>
            <w:pPr>
              <w:pStyle w:val="TableParagraph"/>
              <w:spacing w:before="73"/>
              <w:ind w:right="118"/>
              <w:jc w:val="right"/>
              <w:rPr>
                <w:b/>
                <w:sz w:val="24"/>
              </w:rPr>
            </w:pPr>
            <w:r>
              <w:rPr>
                <w:b/>
                <w:w w:val="99"/>
                <w:sz w:val="24"/>
              </w:rPr>
              <w:t>8</w:t>
            </w:r>
          </w:p>
        </w:tc>
        <w:tc>
          <w:tcPr>
            <w:tcW w:w="1105" w:type="dxa"/>
          </w:tcPr>
          <w:p>
            <w:pPr>
              <w:pStyle w:val="TableParagraph"/>
              <w:spacing w:before="73"/>
              <w:ind w:right="119"/>
              <w:jc w:val="right"/>
              <w:rPr>
                <w:b/>
                <w:sz w:val="24"/>
              </w:rPr>
            </w:pPr>
            <w:r>
              <w:rPr>
                <w:b/>
                <w:w w:val="99"/>
                <w:sz w:val="24"/>
              </w:rPr>
              <w:t>8</w:t>
            </w:r>
          </w:p>
        </w:tc>
        <w:tc>
          <w:tcPr>
            <w:tcW w:w="1100" w:type="dxa"/>
          </w:tcPr>
          <w:p>
            <w:pPr>
              <w:pStyle w:val="TableParagraph"/>
              <w:spacing w:before="73"/>
              <w:ind w:right="114"/>
              <w:jc w:val="right"/>
              <w:rPr>
                <w:b/>
                <w:sz w:val="24"/>
              </w:rPr>
            </w:pPr>
            <w:r>
              <w:rPr>
                <w:b/>
                <w:w w:val="99"/>
                <w:sz w:val="24"/>
              </w:rPr>
              <w:t>9</w:t>
            </w:r>
          </w:p>
        </w:tc>
        <w:tc>
          <w:tcPr>
            <w:tcW w:w="1104" w:type="dxa"/>
          </w:tcPr>
          <w:p>
            <w:pPr>
              <w:pStyle w:val="TableParagraph"/>
              <w:spacing w:before="77"/>
              <w:ind w:right="224"/>
              <w:jc w:val="right"/>
              <w:rPr>
                <w:b/>
                <w:sz w:val="24"/>
              </w:rPr>
            </w:pPr>
            <w:r>
              <w:rPr>
                <w:b/>
                <w:w w:val="99"/>
                <w:sz w:val="24"/>
              </w:rPr>
              <w:t>9</w:t>
            </w:r>
          </w:p>
        </w:tc>
      </w:tr>
    </w:tbl>
    <w:p>
      <w:pPr>
        <w:pStyle w:val="BodyText"/>
        <w:rPr>
          <w:sz w:val="20"/>
        </w:rPr>
      </w:pPr>
    </w:p>
    <w:p>
      <w:pPr>
        <w:pStyle w:val="BodyText"/>
        <w:spacing w:before="2"/>
        <w:rPr>
          <w:sz w:val="21"/>
        </w:rPr>
      </w:pPr>
    </w:p>
    <w:p>
      <w:pPr>
        <w:pStyle w:val="Heading5"/>
        <w:spacing w:before="69"/>
        <w:ind w:right="1187"/>
      </w:pPr>
      <w:r>
        <w:rPr/>
        <w:t>Rating C.</w:t>
      </w:r>
    </w:p>
    <w:p>
      <w:pPr>
        <w:pStyle w:val="BodyText"/>
        <w:spacing w:before="4"/>
        <w:rPr>
          <w:b/>
        </w:rPr>
      </w:pPr>
    </w:p>
    <w:p>
      <w:pPr>
        <w:pStyle w:val="BodyText"/>
        <w:spacing w:before="1"/>
        <w:ind w:left="260" w:right="1187"/>
      </w:pPr>
      <w:r>
        <w:rPr/>
        <w:t>Using the results obtained in group A and B throws us a third result called C.</w:t>
      </w:r>
    </w:p>
    <w:p>
      <w:pPr>
        <w:pStyle w:val="BodyText"/>
      </w:pPr>
    </w:p>
    <w:p>
      <w:pPr>
        <w:pStyle w:val="BodyText"/>
        <w:ind w:left="3031" w:right="1187"/>
      </w:pPr>
      <w:r>
        <w:rPr/>
        <w:t>Table 10. Results in tables A and B.</w:t>
      </w:r>
    </w:p>
    <w:p>
      <w:pPr>
        <w:spacing w:after="0"/>
        <w:sectPr>
          <w:pgSz w:w="12240" w:h="15840"/>
          <w:pgMar w:header="698" w:footer="1051" w:top="1200" w:bottom="1240" w:left="1180" w:right="240"/>
        </w:sectPr>
      </w:pPr>
    </w:p>
    <w:p>
      <w:pPr>
        <w:pStyle w:val="BodyText"/>
        <w:spacing w:before="3" w:after="1"/>
        <w:rPr>
          <w:sz w:val="22"/>
        </w:rPr>
      </w:pPr>
    </w:p>
    <w:tbl>
      <w:tblPr>
        <w:tblW w:w="0" w:type="auto"/>
        <w:jc w:val="left"/>
        <w:tblInd w:w="995" w:type="dxa"/>
        <w:tblBorders>
          <w:top w:val="single" w:sz="6" w:space="0" w:color="79B5AF"/>
          <w:left w:val="single" w:sz="6" w:space="0" w:color="79B5AF"/>
          <w:bottom w:val="single" w:sz="6" w:space="0" w:color="79B5AF"/>
          <w:right w:val="single" w:sz="6" w:space="0" w:color="79B5AF"/>
          <w:insideH w:val="single" w:sz="6" w:space="0" w:color="79B5AF"/>
          <w:insideV w:val="single" w:sz="6" w:space="0" w:color="79B5AF"/>
        </w:tblBorders>
        <w:tblLayout w:type="fixed"/>
        <w:tblCellMar>
          <w:top w:w="0" w:type="dxa"/>
          <w:left w:w="0" w:type="dxa"/>
          <w:bottom w:w="0" w:type="dxa"/>
          <w:right w:w="0" w:type="dxa"/>
        </w:tblCellMar>
        <w:tblLook w:val="01E0"/>
      </w:tblPr>
      <w:tblGrid>
        <w:gridCol w:w="2026"/>
        <w:gridCol w:w="490"/>
        <w:gridCol w:w="485"/>
        <w:gridCol w:w="485"/>
        <w:gridCol w:w="490"/>
        <w:gridCol w:w="485"/>
        <w:gridCol w:w="490"/>
        <w:gridCol w:w="485"/>
        <w:gridCol w:w="490"/>
        <w:gridCol w:w="485"/>
        <w:gridCol w:w="490"/>
        <w:gridCol w:w="485"/>
        <w:gridCol w:w="490"/>
      </w:tblGrid>
      <w:tr>
        <w:trPr>
          <w:trHeight w:val="322" w:hRule="exact"/>
        </w:trPr>
        <w:tc>
          <w:tcPr>
            <w:tcW w:w="2026" w:type="dxa"/>
          </w:tcPr>
          <w:p>
            <w:pPr>
              <w:pStyle w:val="TableParagraph"/>
              <w:spacing w:before="5"/>
              <w:ind w:left="463" w:right="455"/>
              <w:jc w:val="center"/>
              <w:rPr>
                <w:b/>
                <w:sz w:val="24"/>
              </w:rPr>
            </w:pPr>
            <w:r>
              <w:rPr>
                <w:b/>
                <w:sz w:val="24"/>
              </w:rPr>
              <w:t>Rating A.</w:t>
            </w:r>
          </w:p>
        </w:tc>
        <w:tc>
          <w:tcPr>
            <w:tcW w:w="5849" w:type="dxa"/>
            <w:gridSpan w:val="12"/>
          </w:tcPr>
          <w:p>
            <w:pPr>
              <w:pStyle w:val="TableParagraph"/>
              <w:spacing w:before="5"/>
              <w:ind w:left="2368" w:right="2372"/>
              <w:jc w:val="center"/>
              <w:rPr>
                <w:b/>
                <w:sz w:val="24"/>
              </w:rPr>
            </w:pPr>
            <w:r>
              <w:rPr>
                <w:b/>
                <w:sz w:val="24"/>
              </w:rPr>
              <w:t>Rating B.</w:t>
            </w:r>
          </w:p>
        </w:tc>
      </w:tr>
      <w:tr>
        <w:trPr>
          <w:trHeight w:val="322" w:hRule="exact"/>
        </w:trPr>
        <w:tc>
          <w:tcPr>
            <w:tcW w:w="2026" w:type="dxa"/>
          </w:tcPr>
          <w:p>
            <w:pPr/>
          </w:p>
        </w:tc>
        <w:tc>
          <w:tcPr>
            <w:tcW w:w="490" w:type="dxa"/>
          </w:tcPr>
          <w:p>
            <w:pPr>
              <w:pStyle w:val="TableParagraph"/>
              <w:spacing w:before="5"/>
              <w:ind w:right="3"/>
              <w:jc w:val="center"/>
              <w:rPr>
                <w:b/>
                <w:sz w:val="24"/>
              </w:rPr>
            </w:pPr>
            <w:r>
              <w:rPr>
                <w:b/>
                <w:w w:val="99"/>
                <w:sz w:val="24"/>
              </w:rPr>
              <w:t>1</w:t>
            </w:r>
          </w:p>
        </w:tc>
        <w:tc>
          <w:tcPr>
            <w:tcW w:w="485" w:type="dxa"/>
          </w:tcPr>
          <w:p>
            <w:pPr>
              <w:pStyle w:val="TableParagraph"/>
              <w:spacing w:before="5"/>
              <w:ind w:left="167"/>
              <w:rPr>
                <w:b/>
                <w:sz w:val="24"/>
              </w:rPr>
            </w:pPr>
            <w:r>
              <w:rPr>
                <w:b/>
                <w:w w:val="99"/>
                <w:sz w:val="24"/>
              </w:rPr>
              <w:t>2</w:t>
            </w:r>
          </w:p>
        </w:tc>
        <w:tc>
          <w:tcPr>
            <w:tcW w:w="485" w:type="dxa"/>
          </w:tcPr>
          <w:p>
            <w:pPr>
              <w:pStyle w:val="TableParagraph"/>
              <w:spacing w:before="5"/>
              <w:ind w:right="1"/>
              <w:jc w:val="center"/>
              <w:rPr>
                <w:b/>
                <w:sz w:val="24"/>
              </w:rPr>
            </w:pPr>
            <w:r>
              <w:rPr>
                <w:b/>
                <w:w w:val="99"/>
                <w:sz w:val="24"/>
              </w:rPr>
              <w:t>3</w:t>
            </w:r>
          </w:p>
        </w:tc>
        <w:tc>
          <w:tcPr>
            <w:tcW w:w="490" w:type="dxa"/>
          </w:tcPr>
          <w:p>
            <w:pPr>
              <w:pStyle w:val="TableParagraph"/>
              <w:spacing w:before="5"/>
              <w:ind w:left="3"/>
              <w:jc w:val="center"/>
              <w:rPr>
                <w:b/>
                <w:sz w:val="24"/>
              </w:rPr>
            </w:pPr>
            <w:r>
              <w:rPr>
                <w:b/>
                <w:w w:val="99"/>
                <w:sz w:val="24"/>
              </w:rPr>
              <w:t>4</w:t>
            </w:r>
          </w:p>
        </w:tc>
        <w:tc>
          <w:tcPr>
            <w:tcW w:w="485" w:type="dxa"/>
          </w:tcPr>
          <w:p>
            <w:pPr>
              <w:pStyle w:val="TableParagraph"/>
              <w:spacing w:before="5"/>
              <w:jc w:val="center"/>
              <w:rPr>
                <w:b/>
                <w:sz w:val="24"/>
              </w:rPr>
            </w:pPr>
            <w:r>
              <w:rPr>
                <w:b/>
                <w:w w:val="99"/>
                <w:sz w:val="24"/>
              </w:rPr>
              <w:t>5</w:t>
            </w:r>
          </w:p>
        </w:tc>
        <w:tc>
          <w:tcPr>
            <w:tcW w:w="490" w:type="dxa"/>
            <w:shd w:val="clear" w:color="auto" w:fill="4AACC5"/>
          </w:tcPr>
          <w:p>
            <w:pPr>
              <w:pStyle w:val="TableParagraph"/>
              <w:spacing w:before="5"/>
              <w:ind w:left="4"/>
              <w:jc w:val="center"/>
              <w:rPr>
                <w:b/>
                <w:sz w:val="24"/>
              </w:rPr>
            </w:pPr>
            <w:r>
              <w:rPr>
                <w:b/>
                <w:color w:val="C00000"/>
                <w:w w:val="99"/>
                <w:sz w:val="24"/>
              </w:rPr>
              <w:t>6</w:t>
            </w:r>
          </w:p>
        </w:tc>
        <w:tc>
          <w:tcPr>
            <w:tcW w:w="485" w:type="dxa"/>
          </w:tcPr>
          <w:p>
            <w:pPr>
              <w:pStyle w:val="TableParagraph"/>
              <w:spacing w:before="5"/>
              <w:jc w:val="center"/>
              <w:rPr>
                <w:b/>
                <w:sz w:val="24"/>
              </w:rPr>
            </w:pPr>
            <w:r>
              <w:rPr>
                <w:b/>
                <w:w w:val="99"/>
                <w:sz w:val="24"/>
              </w:rPr>
              <w:t>7</w:t>
            </w:r>
          </w:p>
        </w:tc>
        <w:tc>
          <w:tcPr>
            <w:tcW w:w="490" w:type="dxa"/>
          </w:tcPr>
          <w:p>
            <w:pPr>
              <w:pStyle w:val="TableParagraph"/>
              <w:spacing w:before="5"/>
              <w:ind w:right="4"/>
              <w:jc w:val="center"/>
              <w:rPr>
                <w:b/>
                <w:sz w:val="24"/>
              </w:rPr>
            </w:pPr>
            <w:r>
              <w:rPr>
                <w:b/>
                <w:w w:val="99"/>
                <w:sz w:val="24"/>
              </w:rPr>
              <w:t>8</w:t>
            </w:r>
          </w:p>
        </w:tc>
        <w:tc>
          <w:tcPr>
            <w:tcW w:w="485" w:type="dxa"/>
          </w:tcPr>
          <w:p>
            <w:pPr>
              <w:pStyle w:val="TableParagraph"/>
              <w:spacing w:before="5"/>
              <w:jc w:val="center"/>
              <w:rPr>
                <w:b/>
                <w:sz w:val="24"/>
              </w:rPr>
            </w:pPr>
            <w:r>
              <w:rPr>
                <w:b/>
                <w:w w:val="99"/>
                <w:sz w:val="24"/>
              </w:rPr>
              <w:t>9</w:t>
            </w:r>
          </w:p>
        </w:tc>
        <w:tc>
          <w:tcPr>
            <w:tcW w:w="490" w:type="dxa"/>
          </w:tcPr>
          <w:p>
            <w:pPr>
              <w:pStyle w:val="TableParagraph"/>
              <w:spacing w:before="5"/>
              <w:ind w:left="80" w:right="82"/>
              <w:jc w:val="center"/>
              <w:rPr>
                <w:b/>
                <w:sz w:val="24"/>
              </w:rPr>
            </w:pPr>
            <w:r>
              <w:rPr>
                <w:b/>
                <w:sz w:val="24"/>
              </w:rPr>
              <w:t>10</w:t>
            </w:r>
          </w:p>
        </w:tc>
        <w:tc>
          <w:tcPr>
            <w:tcW w:w="485" w:type="dxa"/>
          </w:tcPr>
          <w:p>
            <w:pPr>
              <w:pStyle w:val="TableParagraph"/>
              <w:spacing w:before="5"/>
              <w:ind w:left="81" w:right="81"/>
              <w:jc w:val="center"/>
              <w:rPr>
                <w:b/>
                <w:sz w:val="24"/>
              </w:rPr>
            </w:pPr>
            <w:r>
              <w:rPr>
                <w:b/>
                <w:sz w:val="24"/>
              </w:rPr>
              <w:t>11</w:t>
            </w:r>
          </w:p>
        </w:tc>
        <w:tc>
          <w:tcPr>
            <w:tcW w:w="490" w:type="dxa"/>
          </w:tcPr>
          <w:p>
            <w:pPr>
              <w:pStyle w:val="TableParagraph"/>
              <w:spacing w:before="5"/>
              <w:ind w:left="80" w:right="82"/>
              <w:jc w:val="center"/>
              <w:rPr>
                <w:b/>
                <w:sz w:val="24"/>
              </w:rPr>
            </w:pPr>
            <w:r>
              <w:rPr>
                <w:b/>
                <w:sz w:val="24"/>
              </w:rPr>
              <w:t>12</w:t>
            </w:r>
          </w:p>
        </w:tc>
      </w:tr>
      <w:tr>
        <w:trPr>
          <w:trHeight w:val="317" w:hRule="exact"/>
        </w:trPr>
        <w:tc>
          <w:tcPr>
            <w:tcW w:w="2026" w:type="dxa"/>
          </w:tcPr>
          <w:p>
            <w:pPr>
              <w:pStyle w:val="TableParagraph"/>
              <w:spacing w:before="6"/>
              <w:ind w:left="4"/>
              <w:jc w:val="center"/>
              <w:rPr>
                <w:b/>
                <w:sz w:val="24"/>
              </w:rPr>
            </w:pPr>
            <w:r>
              <w:rPr>
                <w:b/>
                <w:w w:val="99"/>
                <w:sz w:val="24"/>
              </w:rPr>
              <w:t>1</w:t>
            </w:r>
          </w:p>
        </w:tc>
        <w:tc>
          <w:tcPr>
            <w:tcW w:w="490" w:type="dxa"/>
          </w:tcPr>
          <w:p>
            <w:pPr>
              <w:pStyle w:val="TableParagraph"/>
              <w:spacing w:before="6"/>
              <w:ind w:right="3"/>
              <w:jc w:val="center"/>
              <w:rPr>
                <w:b/>
                <w:sz w:val="24"/>
              </w:rPr>
            </w:pPr>
            <w:r>
              <w:rPr>
                <w:b/>
                <w:w w:val="99"/>
                <w:sz w:val="24"/>
              </w:rPr>
              <w:t>1</w:t>
            </w:r>
          </w:p>
        </w:tc>
        <w:tc>
          <w:tcPr>
            <w:tcW w:w="485" w:type="dxa"/>
          </w:tcPr>
          <w:p>
            <w:pPr>
              <w:pStyle w:val="TableParagraph"/>
              <w:spacing w:before="6"/>
              <w:ind w:left="167"/>
              <w:rPr>
                <w:b/>
                <w:sz w:val="24"/>
              </w:rPr>
            </w:pPr>
            <w:r>
              <w:rPr>
                <w:b/>
                <w:w w:val="99"/>
                <w:sz w:val="24"/>
              </w:rPr>
              <w:t>1</w:t>
            </w:r>
          </w:p>
        </w:tc>
        <w:tc>
          <w:tcPr>
            <w:tcW w:w="485" w:type="dxa"/>
          </w:tcPr>
          <w:p>
            <w:pPr>
              <w:pStyle w:val="TableParagraph"/>
              <w:spacing w:before="6"/>
              <w:ind w:right="1"/>
              <w:jc w:val="center"/>
              <w:rPr>
                <w:b/>
                <w:sz w:val="24"/>
              </w:rPr>
            </w:pPr>
            <w:r>
              <w:rPr>
                <w:b/>
                <w:w w:val="99"/>
                <w:sz w:val="24"/>
              </w:rPr>
              <w:t>1</w:t>
            </w:r>
          </w:p>
        </w:tc>
        <w:tc>
          <w:tcPr>
            <w:tcW w:w="490" w:type="dxa"/>
          </w:tcPr>
          <w:p>
            <w:pPr>
              <w:pStyle w:val="TableParagraph"/>
              <w:spacing w:before="6"/>
              <w:ind w:left="3"/>
              <w:jc w:val="center"/>
              <w:rPr>
                <w:b/>
                <w:sz w:val="24"/>
              </w:rPr>
            </w:pPr>
            <w:r>
              <w:rPr>
                <w:b/>
                <w:w w:val="99"/>
                <w:sz w:val="24"/>
              </w:rPr>
              <w:t>2</w:t>
            </w:r>
          </w:p>
        </w:tc>
        <w:tc>
          <w:tcPr>
            <w:tcW w:w="485" w:type="dxa"/>
          </w:tcPr>
          <w:p>
            <w:pPr>
              <w:pStyle w:val="TableParagraph"/>
              <w:spacing w:before="6"/>
              <w:jc w:val="center"/>
              <w:rPr>
                <w:b/>
                <w:sz w:val="24"/>
              </w:rPr>
            </w:pPr>
            <w:r>
              <w:rPr>
                <w:b/>
                <w:w w:val="99"/>
                <w:sz w:val="24"/>
              </w:rPr>
              <w:t>3</w:t>
            </w:r>
          </w:p>
        </w:tc>
        <w:tc>
          <w:tcPr>
            <w:tcW w:w="490" w:type="dxa"/>
            <w:tcBorders>
              <w:top w:val="single" w:sz="13" w:space="0" w:color="79B5AF"/>
            </w:tcBorders>
          </w:tcPr>
          <w:p>
            <w:pPr>
              <w:pStyle w:val="TableParagraph"/>
              <w:spacing w:line="272" w:lineRule="exact"/>
              <w:ind w:left="4"/>
              <w:jc w:val="center"/>
              <w:rPr>
                <w:b/>
                <w:sz w:val="24"/>
              </w:rPr>
            </w:pPr>
            <w:r>
              <w:rPr>
                <w:b/>
                <w:w w:val="99"/>
                <w:sz w:val="24"/>
              </w:rPr>
              <w:t>3</w:t>
            </w:r>
          </w:p>
        </w:tc>
        <w:tc>
          <w:tcPr>
            <w:tcW w:w="485" w:type="dxa"/>
          </w:tcPr>
          <w:p>
            <w:pPr>
              <w:pStyle w:val="TableParagraph"/>
              <w:spacing w:before="6"/>
              <w:jc w:val="center"/>
              <w:rPr>
                <w:b/>
                <w:sz w:val="24"/>
              </w:rPr>
            </w:pPr>
            <w:r>
              <w:rPr>
                <w:b/>
                <w:w w:val="99"/>
                <w:sz w:val="24"/>
              </w:rPr>
              <w:t>4</w:t>
            </w:r>
          </w:p>
        </w:tc>
        <w:tc>
          <w:tcPr>
            <w:tcW w:w="490" w:type="dxa"/>
          </w:tcPr>
          <w:p>
            <w:pPr>
              <w:pStyle w:val="TableParagraph"/>
              <w:spacing w:before="6"/>
              <w:ind w:right="4"/>
              <w:jc w:val="center"/>
              <w:rPr>
                <w:b/>
                <w:sz w:val="24"/>
              </w:rPr>
            </w:pPr>
            <w:r>
              <w:rPr>
                <w:b/>
                <w:w w:val="99"/>
                <w:sz w:val="24"/>
              </w:rPr>
              <w:t>5</w:t>
            </w:r>
          </w:p>
        </w:tc>
        <w:tc>
          <w:tcPr>
            <w:tcW w:w="485" w:type="dxa"/>
          </w:tcPr>
          <w:p>
            <w:pPr>
              <w:pStyle w:val="TableParagraph"/>
              <w:spacing w:before="6"/>
              <w:jc w:val="center"/>
              <w:rPr>
                <w:b/>
                <w:sz w:val="24"/>
              </w:rPr>
            </w:pPr>
            <w:r>
              <w:rPr>
                <w:b/>
                <w:w w:val="99"/>
                <w:sz w:val="24"/>
              </w:rPr>
              <w:t>6</w:t>
            </w:r>
          </w:p>
        </w:tc>
        <w:tc>
          <w:tcPr>
            <w:tcW w:w="490" w:type="dxa"/>
          </w:tcPr>
          <w:p>
            <w:pPr>
              <w:pStyle w:val="TableParagraph"/>
              <w:spacing w:before="6"/>
              <w:ind w:right="3"/>
              <w:jc w:val="center"/>
              <w:rPr>
                <w:b/>
                <w:sz w:val="24"/>
              </w:rPr>
            </w:pPr>
            <w:r>
              <w:rPr>
                <w:b/>
                <w:w w:val="99"/>
                <w:sz w:val="24"/>
              </w:rPr>
              <w:t>7</w:t>
            </w:r>
          </w:p>
        </w:tc>
        <w:tc>
          <w:tcPr>
            <w:tcW w:w="485" w:type="dxa"/>
          </w:tcPr>
          <w:p>
            <w:pPr>
              <w:pStyle w:val="TableParagraph"/>
              <w:spacing w:before="6"/>
              <w:jc w:val="center"/>
              <w:rPr>
                <w:b/>
                <w:sz w:val="24"/>
              </w:rPr>
            </w:pPr>
            <w:r>
              <w:rPr>
                <w:b/>
                <w:w w:val="99"/>
                <w:sz w:val="24"/>
              </w:rPr>
              <w:t>7</w:t>
            </w:r>
          </w:p>
        </w:tc>
        <w:tc>
          <w:tcPr>
            <w:tcW w:w="490" w:type="dxa"/>
          </w:tcPr>
          <w:p>
            <w:pPr>
              <w:pStyle w:val="TableParagraph"/>
              <w:spacing w:before="6"/>
              <w:ind w:right="3"/>
              <w:jc w:val="center"/>
              <w:rPr>
                <w:b/>
                <w:sz w:val="24"/>
              </w:rPr>
            </w:pPr>
            <w:r>
              <w:rPr>
                <w:b/>
                <w:w w:val="99"/>
                <w:sz w:val="24"/>
              </w:rPr>
              <w:t>7</w:t>
            </w:r>
          </w:p>
        </w:tc>
      </w:tr>
      <w:tr>
        <w:trPr>
          <w:trHeight w:val="322" w:hRule="exact"/>
        </w:trPr>
        <w:tc>
          <w:tcPr>
            <w:tcW w:w="2026" w:type="dxa"/>
          </w:tcPr>
          <w:p>
            <w:pPr>
              <w:pStyle w:val="TableParagraph"/>
              <w:spacing w:before="10"/>
              <w:ind w:left="4"/>
              <w:jc w:val="center"/>
              <w:rPr>
                <w:b/>
                <w:sz w:val="24"/>
              </w:rPr>
            </w:pPr>
            <w:r>
              <w:rPr>
                <w:b/>
                <w:w w:val="99"/>
                <w:sz w:val="24"/>
              </w:rPr>
              <w:t>2</w:t>
            </w:r>
          </w:p>
        </w:tc>
        <w:tc>
          <w:tcPr>
            <w:tcW w:w="490" w:type="dxa"/>
          </w:tcPr>
          <w:p>
            <w:pPr>
              <w:pStyle w:val="TableParagraph"/>
              <w:spacing w:before="10"/>
              <w:ind w:right="3"/>
              <w:jc w:val="center"/>
              <w:rPr>
                <w:b/>
                <w:sz w:val="24"/>
              </w:rPr>
            </w:pPr>
            <w:r>
              <w:rPr>
                <w:b/>
                <w:w w:val="99"/>
                <w:sz w:val="24"/>
              </w:rPr>
              <w:t>1</w:t>
            </w:r>
          </w:p>
        </w:tc>
        <w:tc>
          <w:tcPr>
            <w:tcW w:w="485" w:type="dxa"/>
          </w:tcPr>
          <w:p>
            <w:pPr>
              <w:pStyle w:val="TableParagraph"/>
              <w:spacing w:before="10"/>
              <w:ind w:left="167"/>
              <w:rPr>
                <w:b/>
                <w:sz w:val="24"/>
              </w:rPr>
            </w:pPr>
            <w:r>
              <w:rPr>
                <w:b/>
                <w:w w:val="99"/>
                <w:sz w:val="24"/>
              </w:rPr>
              <w:t>2</w:t>
            </w:r>
          </w:p>
        </w:tc>
        <w:tc>
          <w:tcPr>
            <w:tcW w:w="485" w:type="dxa"/>
          </w:tcPr>
          <w:p>
            <w:pPr>
              <w:pStyle w:val="TableParagraph"/>
              <w:spacing w:before="10"/>
              <w:ind w:right="1"/>
              <w:jc w:val="center"/>
              <w:rPr>
                <w:b/>
                <w:sz w:val="24"/>
              </w:rPr>
            </w:pPr>
            <w:r>
              <w:rPr>
                <w:b/>
                <w:w w:val="99"/>
                <w:sz w:val="24"/>
              </w:rPr>
              <w:t>2</w:t>
            </w:r>
          </w:p>
        </w:tc>
        <w:tc>
          <w:tcPr>
            <w:tcW w:w="490" w:type="dxa"/>
          </w:tcPr>
          <w:p>
            <w:pPr>
              <w:pStyle w:val="TableParagraph"/>
              <w:spacing w:before="10"/>
              <w:ind w:left="3"/>
              <w:jc w:val="center"/>
              <w:rPr>
                <w:b/>
                <w:sz w:val="24"/>
              </w:rPr>
            </w:pPr>
            <w:r>
              <w:rPr>
                <w:b/>
                <w:w w:val="99"/>
                <w:sz w:val="24"/>
              </w:rPr>
              <w:t>3</w:t>
            </w:r>
          </w:p>
        </w:tc>
        <w:tc>
          <w:tcPr>
            <w:tcW w:w="485" w:type="dxa"/>
          </w:tcPr>
          <w:p>
            <w:pPr>
              <w:pStyle w:val="TableParagraph"/>
              <w:spacing w:before="10"/>
              <w:jc w:val="center"/>
              <w:rPr>
                <w:b/>
                <w:sz w:val="24"/>
              </w:rPr>
            </w:pPr>
            <w:r>
              <w:rPr>
                <w:b/>
                <w:w w:val="99"/>
                <w:sz w:val="24"/>
              </w:rPr>
              <w:t>4</w:t>
            </w:r>
          </w:p>
        </w:tc>
        <w:tc>
          <w:tcPr>
            <w:tcW w:w="490" w:type="dxa"/>
          </w:tcPr>
          <w:p>
            <w:pPr>
              <w:pStyle w:val="TableParagraph"/>
              <w:spacing w:before="10"/>
              <w:ind w:left="4"/>
              <w:jc w:val="center"/>
              <w:rPr>
                <w:b/>
                <w:sz w:val="24"/>
              </w:rPr>
            </w:pPr>
            <w:r>
              <w:rPr>
                <w:b/>
                <w:w w:val="99"/>
                <w:sz w:val="24"/>
              </w:rPr>
              <w:t>4</w:t>
            </w:r>
          </w:p>
        </w:tc>
        <w:tc>
          <w:tcPr>
            <w:tcW w:w="485" w:type="dxa"/>
          </w:tcPr>
          <w:p>
            <w:pPr>
              <w:pStyle w:val="TableParagraph"/>
              <w:spacing w:before="10"/>
              <w:jc w:val="center"/>
              <w:rPr>
                <w:b/>
                <w:sz w:val="24"/>
              </w:rPr>
            </w:pPr>
            <w:r>
              <w:rPr>
                <w:b/>
                <w:w w:val="99"/>
                <w:sz w:val="24"/>
              </w:rPr>
              <w:t>5</w:t>
            </w:r>
          </w:p>
        </w:tc>
        <w:tc>
          <w:tcPr>
            <w:tcW w:w="490" w:type="dxa"/>
          </w:tcPr>
          <w:p>
            <w:pPr>
              <w:pStyle w:val="TableParagraph"/>
              <w:spacing w:before="10"/>
              <w:ind w:right="4"/>
              <w:jc w:val="center"/>
              <w:rPr>
                <w:b/>
                <w:sz w:val="24"/>
              </w:rPr>
            </w:pPr>
            <w:r>
              <w:rPr>
                <w:b/>
                <w:w w:val="99"/>
                <w:sz w:val="24"/>
              </w:rPr>
              <w:t>6</w:t>
            </w:r>
          </w:p>
        </w:tc>
        <w:tc>
          <w:tcPr>
            <w:tcW w:w="485" w:type="dxa"/>
          </w:tcPr>
          <w:p>
            <w:pPr>
              <w:pStyle w:val="TableParagraph"/>
              <w:spacing w:before="10"/>
              <w:jc w:val="center"/>
              <w:rPr>
                <w:b/>
                <w:sz w:val="24"/>
              </w:rPr>
            </w:pPr>
            <w:r>
              <w:rPr>
                <w:b/>
                <w:w w:val="99"/>
                <w:sz w:val="24"/>
              </w:rPr>
              <w:t>6</w:t>
            </w:r>
          </w:p>
        </w:tc>
        <w:tc>
          <w:tcPr>
            <w:tcW w:w="490" w:type="dxa"/>
          </w:tcPr>
          <w:p>
            <w:pPr>
              <w:pStyle w:val="TableParagraph"/>
              <w:spacing w:before="10"/>
              <w:ind w:right="3"/>
              <w:jc w:val="center"/>
              <w:rPr>
                <w:b/>
                <w:sz w:val="24"/>
              </w:rPr>
            </w:pPr>
            <w:r>
              <w:rPr>
                <w:b/>
                <w:w w:val="99"/>
                <w:sz w:val="24"/>
              </w:rPr>
              <w:t>7</w:t>
            </w:r>
          </w:p>
        </w:tc>
        <w:tc>
          <w:tcPr>
            <w:tcW w:w="485" w:type="dxa"/>
          </w:tcPr>
          <w:p>
            <w:pPr>
              <w:pStyle w:val="TableParagraph"/>
              <w:spacing w:before="10"/>
              <w:jc w:val="center"/>
              <w:rPr>
                <w:b/>
                <w:sz w:val="24"/>
              </w:rPr>
            </w:pPr>
            <w:r>
              <w:rPr>
                <w:b/>
                <w:w w:val="99"/>
                <w:sz w:val="24"/>
              </w:rPr>
              <w:t>7</w:t>
            </w:r>
          </w:p>
        </w:tc>
        <w:tc>
          <w:tcPr>
            <w:tcW w:w="490" w:type="dxa"/>
          </w:tcPr>
          <w:p>
            <w:pPr>
              <w:pStyle w:val="TableParagraph"/>
              <w:spacing w:before="10"/>
              <w:ind w:right="3"/>
              <w:jc w:val="center"/>
              <w:rPr>
                <w:b/>
                <w:sz w:val="24"/>
              </w:rPr>
            </w:pPr>
            <w:r>
              <w:rPr>
                <w:b/>
                <w:w w:val="99"/>
                <w:sz w:val="24"/>
              </w:rPr>
              <w:t>8</w:t>
            </w:r>
          </w:p>
        </w:tc>
      </w:tr>
      <w:tr>
        <w:trPr>
          <w:trHeight w:val="322" w:hRule="exact"/>
        </w:trPr>
        <w:tc>
          <w:tcPr>
            <w:tcW w:w="2026" w:type="dxa"/>
          </w:tcPr>
          <w:p>
            <w:pPr>
              <w:pStyle w:val="TableParagraph"/>
              <w:spacing w:before="10"/>
              <w:ind w:left="4"/>
              <w:jc w:val="center"/>
              <w:rPr>
                <w:b/>
                <w:sz w:val="24"/>
              </w:rPr>
            </w:pPr>
            <w:r>
              <w:rPr>
                <w:b/>
                <w:w w:val="99"/>
                <w:sz w:val="24"/>
              </w:rPr>
              <w:t>3</w:t>
            </w:r>
          </w:p>
        </w:tc>
        <w:tc>
          <w:tcPr>
            <w:tcW w:w="490" w:type="dxa"/>
          </w:tcPr>
          <w:p>
            <w:pPr>
              <w:pStyle w:val="TableParagraph"/>
              <w:spacing w:before="10"/>
              <w:ind w:right="3"/>
              <w:jc w:val="center"/>
              <w:rPr>
                <w:b/>
                <w:sz w:val="24"/>
              </w:rPr>
            </w:pPr>
            <w:r>
              <w:rPr>
                <w:b/>
                <w:w w:val="99"/>
                <w:sz w:val="24"/>
              </w:rPr>
              <w:t>2</w:t>
            </w:r>
          </w:p>
        </w:tc>
        <w:tc>
          <w:tcPr>
            <w:tcW w:w="485" w:type="dxa"/>
          </w:tcPr>
          <w:p>
            <w:pPr>
              <w:pStyle w:val="TableParagraph"/>
              <w:spacing w:before="10"/>
              <w:ind w:left="167"/>
              <w:rPr>
                <w:b/>
                <w:sz w:val="24"/>
              </w:rPr>
            </w:pPr>
            <w:r>
              <w:rPr>
                <w:b/>
                <w:w w:val="99"/>
                <w:sz w:val="24"/>
              </w:rPr>
              <w:t>3</w:t>
            </w:r>
          </w:p>
        </w:tc>
        <w:tc>
          <w:tcPr>
            <w:tcW w:w="485" w:type="dxa"/>
          </w:tcPr>
          <w:p>
            <w:pPr>
              <w:pStyle w:val="TableParagraph"/>
              <w:spacing w:before="10"/>
              <w:ind w:right="1"/>
              <w:jc w:val="center"/>
              <w:rPr>
                <w:b/>
                <w:sz w:val="24"/>
              </w:rPr>
            </w:pPr>
            <w:r>
              <w:rPr>
                <w:b/>
                <w:w w:val="99"/>
                <w:sz w:val="24"/>
              </w:rPr>
              <w:t>3</w:t>
            </w:r>
          </w:p>
        </w:tc>
        <w:tc>
          <w:tcPr>
            <w:tcW w:w="490" w:type="dxa"/>
          </w:tcPr>
          <w:p>
            <w:pPr>
              <w:pStyle w:val="TableParagraph"/>
              <w:spacing w:before="10"/>
              <w:ind w:left="3"/>
              <w:jc w:val="center"/>
              <w:rPr>
                <w:b/>
                <w:sz w:val="24"/>
              </w:rPr>
            </w:pPr>
            <w:r>
              <w:rPr>
                <w:b/>
                <w:w w:val="99"/>
                <w:sz w:val="24"/>
              </w:rPr>
              <w:t>3</w:t>
            </w:r>
          </w:p>
        </w:tc>
        <w:tc>
          <w:tcPr>
            <w:tcW w:w="485" w:type="dxa"/>
          </w:tcPr>
          <w:p>
            <w:pPr>
              <w:pStyle w:val="TableParagraph"/>
              <w:spacing w:before="10"/>
              <w:jc w:val="center"/>
              <w:rPr>
                <w:b/>
                <w:sz w:val="24"/>
              </w:rPr>
            </w:pPr>
            <w:r>
              <w:rPr>
                <w:b/>
                <w:w w:val="99"/>
                <w:sz w:val="24"/>
              </w:rPr>
              <w:t>4</w:t>
            </w:r>
          </w:p>
        </w:tc>
        <w:tc>
          <w:tcPr>
            <w:tcW w:w="490" w:type="dxa"/>
          </w:tcPr>
          <w:p>
            <w:pPr>
              <w:pStyle w:val="TableParagraph"/>
              <w:spacing w:before="10"/>
              <w:ind w:left="4"/>
              <w:jc w:val="center"/>
              <w:rPr>
                <w:b/>
                <w:sz w:val="24"/>
              </w:rPr>
            </w:pPr>
            <w:r>
              <w:rPr>
                <w:b/>
                <w:w w:val="99"/>
                <w:sz w:val="24"/>
              </w:rPr>
              <w:t>5</w:t>
            </w:r>
          </w:p>
        </w:tc>
        <w:tc>
          <w:tcPr>
            <w:tcW w:w="485" w:type="dxa"/>
          </w:tcPr>
          <w:p>
            <w:pPr>
              <w:pStyle w:val="TableParagraph"/>
              <w:spacing w:before="10"/>
              <w:jc w:val="center"/>
              <w:rPr>
                <w:b/>
                <w:sz w:val="24"/>
              </w:rPr>
            </w:pPr>
            <w:r>
              <w:rPr>
                <w:b/>
                <w:w w:val="99"/>
                <w:sz w:val="24"/>
              </w:rPr>
              <w:t>6</w:t>
            </w:r>
          </w:p>
        </w:tc>
        <w:tc>
          <w:tcPr>
            <w:tcW w:w="490" w:type="dxa"/>
          </w:tcPr>
          <w:p>
            <w:pPr>
              <w:pStyle w:val="TableParagraph"/>
              <w:spacing w:before="10"/>
              <w:ind w:right="4"/>
              <w:jc w:val="center"/>
              <w:rPr>
                <w:b/>
                <w:sz w:val="24"/>
              </w:rPr>
            </w:pPr>
            <w:r>
              <w:rPr>
                <w:b/>
                <w:w w:val="99"/>
                <w:sz w:val="24"/>
              </w:rPr>
              <w:t>7</w:t>
            </w:r>
          </w:p>
        </w:tc>
        <w:tc>
          <w:tcPr>
            <w:tcW w:w="485" w:type="dxa"/>
          </w:tcPr>
          <w:p>
            <w:pPr>
              <w:pStyle w:val="TableParagraph"/>
              <w:spacing w:before="10"/>
              <w:jc w:val="center"/>
              <w:rPr>
                <w:b/>
                <w:sz w:val="24"/>
              </w:rPr>
            </w:pPr>
            <w:r>
              <w:rPr>
                <w:b/>
                <w:w w:val="99"/>
                <w:sz w:val="24"/>
              </w:rPr>
              <w:t>7</w:t>
            </w:r>
          </w:p>
        </w:tc>
        <w:tc>
          <w:tcPr>
            <w:tcW w:w="490" w:type="dxa"/>
          </w:tcPr>
          <w:p>
            <w:pPr>
              <w:pStyle w:val="TableParagraph"/>
              <w:spacing w:before="10"/>
              <w:ind w:right="3"/>
              <w:jc w:val="center"/>
              <w:rPr>
                <w:b/>
                <w:sz w:val="24"/>
              </w:rPr>
            </w:pPr>
            <w:r>
              <w:rPr>
                <w:b/>
                <w:w w:val="99"/>
                <w:sz w:val="24"/>
              </w:rPr>
              <w:t>8</w:t>
            </w:r>
          </w:p>
        </w:tc>
        <w:tc>
          <w:tcPr>
            <w:tcW w:w="485" w:type="dxa"/>
          </w:tcPr>
          <w:p>
            <w:pPr>
              <w:pStyle w:val="TableParagraph"/>
              <w:spacing w:before="10"/>
              <w:jc w:val="center"/>
              <w:rPr>
                <w:b/>
                <w:sz w:val="24"/>
              </w:rPr>
            </w:pPr>
            <w:r>
              <w:rPr>
                <w:b/>
                <w:w w:val="99"/>
                <w:sz w:val="24"/>
              </w:rPr>
              <w:t>8</w:t>
            </w:r>
          </w:p>
        </w:tc>
        <w:tc>
          <w:tcPr>
            <w:tcW w:w="490" w:type="dxa"/>
          </w:tcPr>
          <w:p>
            <w:pPr>
              <w:pStyle w:val="TableParagraph"/>
              <w:spacing w:before="10"/>
              <w:ind w:right="3"/>
              <w:jc w:val="center"/>
              <w:rPr>
                <w:b/>
                <w:sz w:val="24"/>
              </w:rPr>
            </w:pPr>
            <w:r>
              <w:rPr>
                <w:b/>
                <w:w w:val="99"/>
                <w:sz w:val="24"/>
              </w:rPr>
              <w:t>8</w:t>
            </w:r>
          </w:p>
        </w:tc>
      </w:tr>
      <w:tr>
        <w:trPr>
          <w:trHeight w:val="322" w:hRule="exact"/>
        </w:trPr>
        <w:tc>
          <w:tcPr>
            <w:tcW w:w="2026" w:type="dxa"/>
          </w:tcPr>
          <w:p>
            <w:pPr>
              <w:pStyle w:val="TableParagraph"/>
              <w:spacing w:before="5"/>
              <w:ind w:left="4"/>
              <w:jc w:val="center"/>
              <w:rPr>
                <w:b/>
                <w:sz w:val="24"/>
              </w:rPr>
            </w:pPr>
            <w:r>
              <w:rPr>
                <w:b/>
                <w:w w:val="99"/>
                <w:sz w:val="24"/>
              </w:rPr>
              <w:t>4</w:t>
            </w:r>
          </w:p>
        </w:tc>
        <w:tc>
          <w:tcPr>
            <w:tcW w:w="490" w:type="dxa"/>
          </w:tcPr>
          <w:p>
            <w:pPr>
              <w:pStyle w:val="TableParagraph"/>
              <w:spacing w:before="5"/>
              <w:ind w:right="3"/>
              <w:jc w:val="center"/>
              <w:rPr>
                <w:b/>
                <w:sz w:val="24"/>
              </w:rPr>
            </w:pPr>
            <w:r>
              <w:rPr>
                <w:b/>
                <w:w w:val="99"/>
                <w:sz w:val="24"/>
              </w:rPr>
              <w:t>3</w:t>
            </w:r>
          </w:p>
        </w:tc>
        <w:tc>
          <w:tcPr>
            <w:tcW w:w="485" w:type="dxa"/>
          </w:tcPr>
          <w:p>
            <w:pPr>
              <w:pStyle w:val="TableParagraph"/>
              <w:spacing w:before="5"/>
              <w:ind w:left="167"/>
              <w:rPr>
                <w:b/>
                <w:sz w:val="24"/>
              </w:rPr>
            </w:pPr>
            <w:r>
              <w:rPr>
                <w:b/>
                <w:w w:val="99"/>
                <w:sz w:val="24"/>
              </w:rPr>
              <w:t>4</w:t>
            </w:r>
          </w:p>
        </w:tc>
        <w:tc>
          <w:tcPr>
            <w:tcW w:w="485" w:type="dxa"/>
          </w:tcPr>
          <w:p>
            <w:pPr>
              <w:pStyle w:val="TableParagraph"/>
              <w:spacing w:before="5"/>
              <w:ind w:right="1"/>
              <w:jc w:val="center"/>
              <w:rPr>
                <w:b/>
                <w:sz w:val="24"/>
              </w:rPr>
            </w:pPr>
            <w:r>
              <w:rPr>
                <w:b/>
                <w:w w:val="99"/>
                <w:sz w:val="24"/>
              </w:rPr>
              <w:t>4</w:t>
            </w:r>
          </w:p>
        </w:tc>
        <w:tc>
          <w:tcPr>
            <w:tcW w:w="490" w:type="dxa"/>
          </w:tcPr>
          <w:p>
            <w:pPr>
              <w:pStyle w:val="TableParagraph"/>
              <w:spacing w:before="5"/>
              <w:ind w:left="3"/>
              <w:jc w:val="center"/>
              <w:rPr>
                <w:b/>
                <w:sz w:val="24"/>
              </w:rPr>
            </w:pPr>
            <w:r>
              <w:rPr>
                <w:b/>
                <w:w w:val="99"/>
                <w:sz w:val="24"/>
              </w:rPr>
              <w:t>4</w:t>
            </w:r>
          </w:p>
        </w:tc>
        <w:tc>
          <w:tcPr>
            <w:tcW w:w="485" w:type="dxa"/>
          </w:tcPr>
          <w:p>
            <w:pPr>
              <w:pStyle w:val="TableParagraph"/>
              <w:spacing w:before="5"/>
              <w:jc w:val="center"/>
              <w:rPr>
                <w:b/>
                <w:sz w:val="24"/>
              </w:rPr>
            </w:pPr>
            <w:r>
              <w:rPr>
                <w:b/>
                <w:w w:val="99"/>
                <w:sz w:val="24"/>
              </w:rPr>
              <w:t>5</w:t>
            </w:r>
          </w:p>
        </w:tc>
        <w:tc>
          <w:tcPr>
            <w:tcW w:w="490" w:type="dxa"/>
          </w:tcPr>
          <w:p>
            <w:pPr>
              <w:pStyle w:val="TableParagraph"/>
              <w:spacing w:before="5"/>
              <w:ind w:left="4"/>
              <w:jc w:val="center"/>
              <w:rPr>
                <w:b/>
                <w:sz w:val="24"/>
              </w:rPr>
            </w:pPr>
            <w:r>
              <w:rPr>
                <w:b/>
                <w:w w:val="99"/>
                <w:sz w:val="24"/>
              </w:rPr>
              <w:t>6</w:t>
            </w:r>
          </w:p>
        </w:tc>
        <w:tc>
          <w:tcPr>
            <w:tcW w:w="485" w:type="dxa"/>
          </w:tcPr>
          <w:p>
            <w:pPr>
              <w:pStyle w:val="TableParagraph"/>
              <w:spacing w:before="5"/>
              <w:jc w:val="center"/>
              <w:rPr>
                <w:b/>
                <w:sz w:val="24"/>
              </w:rPr>
            </w:pPr>
            <w:r>
              <w:rPr>
                <w:b/>
                <w:w w:val="99"/>
                <w:sz w:val="24"/>
              </w:rPr>
              <w:t>7</w:t>
            </w:r>
          </w:p>
        </w:tc>
        <w:tc>
          <w:tcPr>
            <w:tcW w:w="490" w:type="dxa"/>
          </w:tcPr>
          <w:p>
            <w:pPr>
              <w:pStyle w:val="TableParagraph"/>
              <w:spacing w:before="5"/>
              <w:ind w:right="4"/>
              <w:jc w:val="center"/>
              <w:rPr>
                <w:b/>
                <w:sz w:val="24"/>
              </w:rPr>
            </w:pPr>
            <w:r>
              <w:rPr>
                <w:b/>
                <w:w w:val="99"/>
                <w:sz w:val="24"/>
              </w:rPr>
              <w:t>8</w:t>
            </w:r>
          </w:p>
        </w:tc>
        <w:tc>
          <w:tcPr>
            <w:tcW w:w="485" w:type="dxa"/>
          </w:tcPr>
          <w:p>
            <w:pPr>
              <w:pStyle w:val="TableParagraph"/>
              <w:spacing w:before="5"/>
              <w:jc w:val="center"/>
              <w:rPr>
                <w:b/>
                <w:sz w:val="24"/>
              </w:rPr>
            </w:pPr>
            <w:r>
              <w:rPr>
                <w:b/>
                <w:w w:val="99"/>
                <w:sz w:val="24"/>
              </w:rPr>
              <w:t>8</w:t>
            </w:r>
          </w:p>
        </w:tc>
        <w:tc>
          <w:tcPr>
            <w:tcW w:w="490" w:type="dxa"/>
          </w:tcPr>
          <w:p>
            <w:pPr>
              <w:pStyle w:val="TableParagraph"/>
              <w:spacing w:before="5"/>
              <w:ind w:right="3"/>
              <w:jc w:val="center"/>
              <w:rPr>
                <w:b/>
                <w:sz w:val="24"/>
              </w:rPr>
            </w:pPr>
            <w:r>
              <w:rPr>
                <w:b/>
                <w:w w:val="99"/>
                <w:sz w:val="24"/>
              </w:rPr>
              <w:t>9</w:t>
            </w:r>
          </w:p>
        </w:tc>
        <w:tc>
          <w:tcPr>
            <w:tcW w:w="485" w:type="dxa"/>
          </w:tcPr>
          <w:p>
            <w:pPr>
              <w:pStyle w:val="TableParagraph"/>
              <w:spacing w:before="5"/>
              <w:jc w:val="center"/>
              <w:rPr>
                <w:b/>
                <w:sz w:val="24"/>
              </w:rPr>
            </w:pPr>
            <w:r>
              <w:rPr>
                <w:b/>
                <w:w w:val="99"/>
                <w:sz w:val="24"/>
              </w:rPr>
              <w:t>9</w:t>
            </w:r>
          </w:p>
        </w:tc>
        <w:tc>
          <w:tcPr>
            <w:tcW w:w="490" w:type="dxa"/>
          </w:tcPr>
          <w:p>
            <w:pPr>
              <w:pStyle w:val="TableParagraph"/>
              <w:spacing w:before="5"/>
              <w:ind w:right="3"/>
              <w:jc w:val="center"/>
              <w:rPr>
                <w:b/>
                <w:sz w:val="24"/>
              </w:rPr>
            </w:pPr>
            <w:r>
              <w:rPr>
                <w:b/>
                <w:w w:val="99"/>
                <w:sz w:val="24"/>
              </w:rPr>
              <w:t>9</w:t>
            </w:r>
          </w:p>
        </w:tc>
      </w:tr>
      <w:tr>
        <w:trPr>
          <w:trHeight w:val="322" w:hRule="exact"/>
        </w:trPr>
        <w:tc>
          <w:tcPr>
            <w:tcW w:w="2026" w:type="dxa"/>
          </w:tcPr>
          <w:p>
            <w:pPr>
              <w:pStyle w:val="TableParagraph"/>
              <w:spacing w:before="5"/>
              <w:ind w:left="4"/>
              <w:jc w:val="center"/>
              <w:rPr>
                <w:b/>
                <w:sz w:val="24"/>
              </w:rPr>
            </w:pPr>
            <w:r>
              <w:rPr>
                <w:b/>
                <w:w w:val="99"/>
                <w:sz w:val="24"/>
              </w:rPr>
              <w:t>5</w:t>
            </w:r>
          </w:p>
        </w:tc>
        <w:tc>
          <w:tcPr>
            <w:tcW w:w="490" w:type="dxa"/>
          </w:tcPr>
          <w:p>
            <w:pPr>
              <w:pStyle w:val="TableParagraph"/>
              <w:spacing w:before="5"/>
              <w:ind w:right="3"/>
              <w:jc w:val="center"/>
              <w:rPr>
                <w:b/>
                <w:sz w:val="24"/>
              </w:rPr>
            </w:pPr>
            <w:r>
              <w:rPr>
                <w:b/>
                <w:w w:val="99"/>
                <w:sz w:val="24"/>
              </w:rPr>
              <w:t>4</w:t>
            </w:r>
          </w:p>
        </w:tc>
        <w:tc>
          <w:tcPr>
            <w:tcW w:w="485" w:type="dxa"/>
          </w:tcPr>
          <w:p>
            <w:pPr>
              <w:pStyle w:val="TableParagraph"/>
              <w:spacing w:before="5"/>
              <w:ind w:left="167"/>
              <w:rPr>
                <w:b/>
                <w:sz w:val="24"/>
              </w:rPr>
            </w:pPr>
            <w:r>
              <w:rPr>
                <w:b/>
                <w:w w:val="99"/>
                <w:sz w:val="24"/>
              </w:rPr>
              <w:t>4</w:t>
            </w:r>
          </w:p>
        </w:tc>
        <w:tc>
          <w:tcPr>
            <w:tcW w:w="485" w:type="dxa"/>
          </w:tcPr>
          <w:p>
            <w:pPr>
              <w:pStyle w:val="TableParagraph"/>
              <w:spacing w:before="5"/>
              <w:ind w:right="1"/>
              <w:jc w:val="center"/>
              <w:rPr>
                <w:b/>
                <w:sz w:val="24"/>
              </w:rPr>
            </w:pPr>
            <w:r>
              <w:rPr>
                <w:b/>
                <w:w w:val="99"/>
                <w:sz w:val="24"/>
              </w:rPr>
              <w:t>4</w:t>
            </w:r>
          </w:p>
        </w:tc>
        <w:tc>
          <w:tcPr>
            <w:tcW w:w="490" w:type="dxa"/>
          </w:tcPr>
          <w:p>
            <w:pPr>
              <w:pStyle w:val="TableParagraph"/>
              <w:spacing w:before="5"/>
              <w:ind w:left="3"/>
              <w:jc w:val="center"/>
              <w:rPr>
                <w:b/>
                <w:sz w:val="24"/>
              </w:rPr>
            </w:pPr>
            <w:r>
              <w:rPr>
                <w:b/>
                <w:w w:val="99"/>
                <w:sz w:val="24"/>
              </w:rPr>
              <w:t>5</w:t>
            </w:r>
          </w:p>
        </w:tc>
        <w:tc>
          <w:tcPr>
            <w:tcW w:w="485" w:type="dxa"/>
          </w:tcPr>
          <w:p>
            <w:pPr>
              <w:pStyle w:val="TableParagraph"/>
              <w:spacing w:before="5"/>
              <w:jc w:val="center"/>
              <w:rPr>
                <w:b/>
                <w:sz w:val="24"/>
              </w:rPr>
            </w:pPr>
            <w:r>
              <w:rPr>
                <w:b/>
                <w:w w:val="99"/>
                <w:sz w:val="24"/>
              </w:rPr>
              <w:t>6</w:t>
            </w:r>
          </w:p>
        </w:tc>
        <w:tc>
          <w:tcPr>
            <w:tcW w:w="490" w:type="dxa"/>
          </w:tcPr>
          <w:p>
            <w:pPr>
              <w:pStyle w:val="TableParagraph"/>
              <w:spacing w:before="5"/>
              <w:ind w:left="4"/>
              <w:jc w:val="center"/>
              <w:rPr>
                <w:b/>
                <w:sz w:val="24"/>
              </w:rPr>
            </w:pPr>
            <w:r>
              <w:rPr>
                <w:b/>
                <w:w w:val="99"/>
                <w:sz w:val="24"/>
              </w:rPr>
              <w:t>7</w:t>
            </w:r>
          </w:p>
        </w:tc>
        <w:tc>
          <w:tcPr>
            <w:tcW w:w="485" w:type="dxa"/>
          </w:tcPr>
          <w:p>
            <w:pPr>
              <w:pStyle w:val="TableParagraph"/>
              <w:spacing w:before="5"/>
              <w:jc w:val="center"/>
              <w:rPr>
                <w:b/>
                <w:sz w:val="24"/>
              </w:rPr>
            </w:pPr>
            <w:r>
              <w:rPr>
                <w:b/>
                <w:w w:val="99"/>
                <w:sz w:val="24"/>
              </w:rPr>
              <w:t>8</w:t>
            </w:r>
          </w:p>
        </w:tc>
        <w:tc>
          <w:tcPr>
            <w:tcW w:w="490" w:type="dxa"/>
          </w:tcPr>
          <w:p>
            <w:pPr>
              <w:pStyle w:val="TableParagraph"/>
              <w:spacing w:before="5"/>
              <w:ind w:right="4"/>
              <w:jc w:val="center"/>
              <w:rPr>
                <w:b/>
                <w:sz w:val="24"/>
              </w:rPr>
            </w:pPr>
            <w:r>
              <w:rPr>
                <w:b/>
                <w:w w:val="99"/>
                <w:sz w:val="24"/>
              </w:rPr>
              <w:t>8</w:t>
            </w:r>
          </w:p>
        </w:tc>
        <w:tc>
          <w:tcPr>
            <w:tcW w:w="485" w:type="dxa"/>
          </w:tcPr>
          <w:p>
            <w:pPr>
              <w:pStyle w:val="TableParagraph"/>
              <w:spacing w:before="5"/>
              <w:jc w:val="center"/>
              <w:rPr>
                <w:b/>
                <w:sz w:val="24"/>
              </w:rPr>
            </w:pPr>
            <w:r>
              <w:rPr>
                <w:b/>
                <w:w w:val="99"/>
                <w:sz w:val="24"/>
              </w:rPr>
              <w:t>9</w:t>
            </w:r>
          </w:p>
        </w:tc>
        <w:tc>
          <w:tcPr>
            <w:tcW w:w="490" w:type="dxa"/>
          </w:tcPr>
          <w:p>
            <w:pPr>
              <w:pStyle w:val="TableParagraph"/>
              <w:spacing w:before="5"/>
              <w:ind w:right="3"/>
              <w:jc w:val="center"/>
              <w:rPr>
                <w:b/>
                <w:sz w:val="24"/>
              </w:rPr>
            </w:pPr>
            <w:r>
              <w:rPr>
                <w:b/>
                <w:w w:val="99"/>
                <w:sz w:val="24"/>
              </w:rPr>
              <w:t>9</w:t>
            </w:r>
          </w:p>
        </w:tc>
        <w:tc>
          <w:tcPr>
            <w:tcW w:w="485" w:type="dxa"/>
          </w:tcPr>
          <w:p>
            <w:pPr>
              <w:pStyle w:val="TableParagraph"/>
              <w:spacing w:before="5"/>
              <w:jc w:val="center"/>
              <w:rPr>
                <w:b/>
                <w:sz w:val="24"/>
              </w:rPr>
            </w:pPr>
            <w:r>
              <w:rPr>
                <w:b/>
                <w:w w:val="99"/>
                <w:sz w:val="24"/>
              </w:rPr>
              <w:t>9</w:t>
            </w:r>
          </w:p>
        </w:tc>
        <w:tc>
          <w:tcPr>
            <w:tcW w:w="490" w:type="dxa"/>
          </w:tcPr>
          <w:p>
            <w:pPr>
              <w:pStyle w:val="TableParagraph"/>
              <w:spacing w:before="5"/>
              <w:ind w:right="3"/>
              <w:jc w:val="center"/>
              <w:rPr>
                <w:b/>
                <w:sz w:val="24"/>
              </w:rPr>
            </w:pPr>
            <w:r>
              <w:rPr>
                <w:b/>
                <w:w w:val="99"/>
                <w:sz w:val="24"/>
              </w:rPr>
              <w:t>9</w:t>
            </w:r>
          </w:p>
        </w:tc>
      </w:tr>
      <w:tr>
        <w:trPr>
          <w:trHeight w:val="322" w:hRule="exact"/>
        </w:trPr>
        <w:tc>
          <w:tcPr>
            <w:tcW w:w="2026" w:type="dxa"/>
          </w:tcPr>
          <w:p>
            <w:pPr>
              <w:pStyle w:val="TableParagraph"/>
              <w:spacing w:before="5"/>
              <w:ind w:left="4"/>
              <w:jc w:val="center"/>
              <w:rPr>
                <w:b/>
                <w:sz w:val="24"/>
              </w:rPr>
            </w:pPr>
            <w:r>
              <w:rPr>
                <w:b/>
                <w:w w:val="99"/>
                <w:sz w:val="24"/>
              </w:rPr>
              <w:t>6</w:t>
            </w:r>
          </w:p>
        </w:tc>
        <w:tc>
          <w:tcPr>
            <w:tcW w:w="490" w:type="dxa"/>
          </w:tcPr>
          <w:p>
            <w:pPr>
              <w:pStyle w:val="TableParagraph"/>
              <w:spacing w:before="5"/>
              <w:ind w:right="3"/>
              <w:jc w:val="center"/>
              <w:rPr>
                <w:b/>
                <w:sz w:val="24"/>
              </w:rPr>
            </w:pPr>
            <w:r>
              <w:rPr>
                <w:b/>
                <w:w w:val="99"/>
                <w:sz w:val="24"/>
              </w:rPr>
              <w:t>6</w:t>
            </w:r>
          </w:p>
        </w:tc>
        <w:tc>
          <w:tcPr>
            <w:tcW w:w="485" w:type="dxa"/>
          </w:tcPr>
          <w:p>
            <w:pPr>
              <w:pStyle w:val="TableParagraph"/>
              <w:spacing w:before="5"/>
              <w:ind w:left="167"/>
              <w:rPr>
                <w:b/>
                <w:sz w:val="24"/>
              </w:rPr>
            </w:pPr>
            <w:r>
              <w:rPr>
                <w:b/>
                <w:w w:val="99"/>
                <w:sz w:val="24"/>
              </w:rPr>
              <w:t>6</w:t>
            </w:r>
          </w:p>
        </w:tc>
        <w:tc>
          <w:tcPr>
            <w:tcW w:w="485" w:type="dxa"/>
          </w:tcPr>
          <w:p>
            <w:pPr>
              <w:pStyle w:val="TableParagraph"/>
              <w:spacing w:before="5"/>
              <w:ind w:right="1"/>
              <w:jc w:val="center"/>
              <w:rPr>
                <w:b/>
                <w:sz w:val="24"/>
              </w:rPr>
            </w:pPr>
            <w:r>
              <w:rPr>
                <w:b/>
                <w:w w:val="99"/>
                <w:sz w:val="24"/>
              </w:rPr>
              <w:t>6</w:t>
            </w:r>
          </w:p>
        </w:tc>
        <w:tc>
          <w:tcPr>
            <w:tcW w:w="490" w:type="dxa"/>
          </w:tcPr>
          <w:p>
            <w:pPr>
              <w:pStyle w:val="TableParagraph"/>
              <w:spacing w:before="5"/>
              <w:ind w:left="3"/>
              <w:jc w:val="center"/>
              <w:rPr>
                <w:b/>
                <w:sz w:val="24"/>
              </w:rPr>
            </w:pPr>
            <w:r>
              <w:rPr>
                <w:b/>
                <w:w w:val="99"/>
                <w:sz w:val="24"/>
              </w:rPr>
              <w:t>7</w:t>
            </w:r>
          </w:p>
        </w:tc>
        <w:tc>
          <w:tcPr>
            <w:tcW w:w="485" w:type="dxa"/>
          </w:tcPr>
          <w:p>
            <w:pPr>
              <w:pStyle w:val="TableParagraph"/>
              <w:spacing w:before="5"/>
              <w:jc w:val="center"/>
              <w:rPr>
                <w:b/>
                <w:sz w:val="24"/>
              </w:rPr>
            </w:pPr>
            <w:r>
              <w:rPr>
                <w:b/>
                <w:w w:val="99"/>
                <w:sz w:val="24"/>
              </w:rPr>
              <w:t>8</w:t>
            </w:r>
          </w:p>
        </w:tc>
        <w:tc>
          <w:tcPr>
            <w:tcW w:w="490" w:type="dxa"/>
          </w:tcPr>
          <w:p>
            <w:pPr>
              <w:pStyle w:val="TableParagraph"/>
              <w:spacing w:before="5"/>
              <w:ind w:left="4"/>
              <w:jc w:val="center"/>
              <w:rPr>
                <w:b/>
                <w:sz w:val="24"/>
              </w:rPr>
            </w:pPr>
            <w:r>
              <w:rPr>
                <w:b/>
                <w:w w:val="99"/>
                <w:sz w:val="24"/>
              </w:rPr>
              <w:t>8</w:t>
            </w:r>
          </w:p>
        </w:tc>
        <w:tc>
          <w:tcPr>
            <w:tcW w:w="485" w:type="dxa"/>
          </w:tcPr>
          <w:p>
            <w:pPr>
              <w:pStyle w:val="TableParagraph"/>
              <w:spacing w:before="5"/>
              <w:jc w:val="center"/>
              <w:rPr>
                <w:b/>
                <w:sz w:val="24"/>
              </w:rPr>
            </w:pPr>
            <w:r>
              <w:rPr>
                <w:b/>
                <w:w w:val="99"/>
                <w:sz w:val="24"/>
              </w:rPr>
              <w:t>9</w:t>
            </w:r>
          </w:p>
        </w:tc>
        <w:tc>
          <w:tcPr>
            <w:tcW w:w="490" w:type="dxa"/>
          </w:tcPr>
          <w:p>
            <w:pPr>
              <w:pStyle w:val="TableParagraph"/>
              <w:spacing w:before="5"/>
              <w:ind w:right="4"/>
              <w:jc w:val="center"/>
              <w:rPr>
                <w:b/>
                <w:sz w:val="24"/>
              </w:rPr>
            </w:pPr>
            <w:r>
              <w:rPr>
                <w:b/>
                <w:w w:val="99"/>
                <w:sz w:val="24"/>
              </w:rPr>
              <w:t>9</w:t>
            </w:r>
          </w:p>
        </w:tc>
        <w:tc>
          <w:tcPr>
            <w:tcW w:w="485" w:type="dxa"/>
          </w:tcPr>
          <w:p>
            <w:pPr>
              <w:pStyle w:val="TableParagraph"/>
              <w:spacing w:before="5"/>
              <w:ind w:left="81" w:right="81"/>
              <w:jc w:val="center"/>
              <w:rPr>
                <w:b/>
                <w:sz w:val="24"/>
              </w:rPr>
            </w:pPr>
            <w:r>
              <w:rPr>
                <w:b/>
                <w:sz w:val="24"/>
              </w:rPr>
              <w:t>10</w:t>
            </w:r>
          </w:p>
        </w:tc>
        <w:tc>
          <w:tcPr>
            <w:tcW w:w="490" w:type="dxa"/>
          </w:tcPr>
          <w:p>
            <w:pPr>
              <w:pStyle w:val="TableParagraph"/>
              <w:spacing w:before="5"/>
              <w:ind w:left="80" w:right="82"/>
              <w:jc w:val="center"/>
              <w:rPr>
                <w:b/>
                <w:sz w:val="24"/>
              </w:rPr>
            </w:pPr>
            <w:r>
              <w:rPr>
                <w:b/>
                <w:sz w:val="24"/>
              </w:rPr>
              <w:t>10</w:t>
            </w:r>
          </w:p>
        </w:tc>
        <w:tc>
          <w:tcPr>
            <w:tcW w:w="485" w:type="dxa"/>
          </w:tcPr>
          <w:p>
            <w:pPr>
              <w:pStyle w:val="TableParagraph"/>
              <w:spacing w:before="5"/>
              <w:ind w:left="81" w:right="81"/>
              <w:jc w:val="center"/>
              <w:rPr>
                <w:b/>
                <w:sz w:val="24"/>
              </w:rPr>
            </w:pPr>
            <w:r>
              <w:rPr>
                <w:b/>
                <w:sz w:val="24"/>
              </w:rPr>
              <w:t>10</w:t>
            </w:r>
          </w:p>
        </w:tc>
        <w:tc>
          <w:tcPr>
            <w:tcW w:w="490" w:type="dxa"/>
          </w:tcPr>
          <w:p>
            <w:pPr>
              <w:pStyle w:val="TableParagraph"/>
              <w:spacing w:before="5"/>
              <w:ind w:left="80" w:right="82"/>
              <w:jc w:val="center"/>
              <w:rPr>
                <w:b/>
                <w:sz w:val="24"/>
              </w:rPr>
            </w:pPr>
            <w:r>
              <w:rPr>
                <w:b/>
                <w:sz w:val="24"/>
              </w:rPr>
              <w:t>10</w:t>
            </w:r>
          </w:p>
        </w:tc>
      </w:tr>
      <w:tr>
        <w:trPr>
          <w:trHeight w:val="322" w:hRule="exact"/>
        </w:trPr>
        <w:tc>
          <w:tcPr>
            <w:tcW w:w="2026" w:type="dxa"/>
          </w:tcPr>
          <w:p>
            <w:pPr>
              <w:pStyle w:val="TableParagraph"/>
              <w:spacing w:before="5"/>
              <w:ind w:left="4"/>
              <w:jc w:val="center"/>
              <w:rPr>
                <w:b/>
                <w:sz w:val="24"/>
              </w:rPr>
            </w:pPr>
            <w:r>
              <w:rPr>
                <w:b/>
                <w:w w:val="99"/>
                <w:sz w:val="24"/>
              </w:rPr>
              <w:t>7</w:t>
            </w:r>
          </w:p>
        </w:tc>
        <w:tc>
          <w:tcPr>
            <w:tcW w:w="490" w:type="dxa"/>
          </w:tcPr>
          <w:p>
            <w:pPr>
              <w:pStyle w:val="TableParagraph"/>
              <w:spacing w:before="5"/>
              <w:ind w:right="3"/>
              <w:jc w:val="center"/>
              <w:rPr>
                <w:b/>
                <w:sz w:val="24"/>
              </w:rPr>
            </w:pPr>
            <w:r>
              <w:rPr>
                <w:b/>
                <w:w w:val="99"/>
                <w:sz w:val="24"/>
              </w:rPr>
              <w:t>7</w:t>
            </w:r>
          </w:p>
        </w:tc>
        <w:tc>
          <w:tcPr>
            <w:tcW w:w="485" w:type="dxa"/>
          </w:tcPr>
          <w:p>
            <w:pPr>
              <w:pStyle w:val="TableParagraph"/>
              <w:spacing w:before="5"/>
              <w:ind w:left="167"/>
              <w:rPr>
                <w:b/>
                <w:sz w:val="24"/>
              </w:rPr>
            </w:pPr>
            <w:r>
              <w:rPr>
                <w:b/>
                <w:w w:val="99"/>
                <w:sz w:val="24"/>
              </w:rPr>
              <w:t>7</w:t>
            </w:r>
          </w:p>
        </w:tc>
        <w:tc>
          <w:tcPr>
            <w:tcW w:w="485" w:type="dxa"/>
          </w:tcPr>
          <w:p>
            <w:pPr>
              <w:pStyle w:val="TableParagraph"/>
              <w:spacing w:before="5"/>
              <w:ind w:right="1"/>
              <w:jc w:val="center"/>
              <w:rPr>
                <w:b/>
                <w:sz w:val="24"/>
              </w:rPr>
            </w:pPr>
            <w:r>
              <w:rPr>
                <w:b/>
                <w:w w:val="99"/>
                <w:sz w:val="24"/>
              </w:rPr>
              <w:t>7</w:t>
            </w:r>
          </w:p>
        </w:tc>
        <w:tc>
          <w:tcPr>
            <w:tcW w:w="490" w:type="dxa"/>
          </w:tcPr>
          <w:p>
            <w:pPr>
              <w:pStyle w:val="TableParagraph"/>
              <w:spacing w:before="5"/>
              <w:ind w:left="3"/>
              <w:jc w:val="center"/>
              <w:rPr>
                <w:b/>
                <w:sz w:val="24"/>
              </w:rPr>
            </w:pPr>
            <w:r>
              <w:rPr>
                <w:b/>
                <w:w w:val="99"/>
                <w:sz w:val="24"/>
              </w:rPr>
              <w:t>8</w:t>
            </w:r>
          </w:p>
        </w:tc>
        <w:tc>
          <w:tcPr>
            <w:tcW w:w="485" w:type="dxa"/>
          </w:tcPr>
          <w:p>
            <w:pPr>
              <w:pStyle w:val="TableParagraph"/>
              <w:spacing w:before="5"/>
              <w:jc w:val="center"/>
              <w:rPr>
                <w:b/>
                <w:sz w:val="24"/>
              </w:rPr>
            </w:pPr>
            <w:r>
              <w:rPr>
                <w:b/>
                <w:w w:val="99"/>
                <w:sz w:val="24"/>
              </w:rPr>
              <w:t>9</w:t>
            </w:r>
          </w:p>
        </w:tc>
        <w:tc>
          <w:tcPr>
            <w:tcW w:w="490" w:type="dxa"/>
          </w:tcPr>
          <w:p>
            <w:pPr>
              <w:pStyle w:val="TableParagraph"/>
              <w:spacing w:before="5"/>
              <w:ind w:left="4"/>
              <w:jc w:val="center"/>
              <w:rPr>
                <w:b/>
                <w:sz w:val="24"/>
              </w:rPr>
            </w:pPr>
            <w:r>
              <w:rPr>
                <w:b/>
                <w:w w:val="99"/>
                <w:sz w:val="24"/>
              </w:rPr>
              <w:t>9</w:t>
            </w:r>
          </w:p>
        </w:tc>
        <w:tc>
          <w:tcPr>
            <w:tcW w:w="485" w:type="dxa"/>
          </w:tcPr>
          <w:p>
            <w:pPr>
              <w:pStyle w:val="TableParagraph"/>
              <w:spacing w:before="5"/>
              <w:jc w:val="center"/>
              <w:rPr>
                <w:b/>
                <w:sz w:val="24"/>
              </w:rPr>
            </w:pPr>
            <w:r>
              <w:rPr>
                <w:b/>
                <w:w w:val="99"/>
                <w:sz w:val="24"/>
              </w:rPr>
              <w:t>9</w:t>
            </w:r>
          </w:p>
        </w:tc>
        <w:tc>
          <w:tcPr>
            <w:tcW w:w="490" w:type="dxa"/>
          </w:tcPr>
          <w:p>
            <w:pPr>
              <w:pStyle w:val="TableParagraph"/>
              <w:spacing w:before="5"/>
              <w:ind w:left="82" w:right="85"/>
              <w:jc w:val="center"/>
              <w:rPr>
                <w:b/>
                <w:sz w:val="24"/>
              </w:rPr>
            </w:pPr>
            <w:r>
              <w:rPr>
                <w:b/>
                <w:sz w:val="24"/>
              </w:rPr>
              <w:t>10</w:t>
            </w:r>
          </w:p>
        </w:tc>
        <w:tc>
          <w:tcPr>
            <w:tcW w:w="485" w:type="dxa"/>
          </w:tcPr>
          <w:p>
            <w:pPr>
              <w:pStyle w:val="TableParagraph"/>
              <w:spacing w:before="5"/>
              <w:ind w:left="81" w:right="81"/>
              <w:jc w:val="center"/>
              <w:rPr>
                <w:b/>
                <w:sz w:val="24"/>
              </w:rPr>
            </w:pPr>
            <w:r>
              <w:rPr>
                <w:b/>
                <w:sz w:val="24"/>
              </w:rPr>
              <w:t>10</w:t>
            </w:r>
          </w:p>
        </w:tc>
        <w:tc>
          <w:tcPr>
            <w:tcW w:w="490" w:type="dxa"/>
          </w:tcPr>
          <w:p>
            <w:pPr>
              <w:pStyle w:val="TableParagraph"/>
              <w:spacing w:before="5"/>
              <w:ind w:left="80" w:right="82"/>
              <w:jc w:val="center"/>
              <w:rPr>
                <w:b/>
                <w:sz w:val="24"/>
              </w:rPr>
            </w:pPr>
            <w:r>
              <w:rPr>
                <w:b/>
                <w:sz w:val="24"/>
              </w:rPr>
              <w:t>11</w:t>
            </w:r>
          </w:p>
        </w:tc>
        <w:tc>
          <w:tcPr>
            <w:tcW w:w="485" w:type="dxa"/>
          </w:tcPr>
          <w:p>
            <w:pPr>
              <w:pStyle w:val="TableParagraph"/>
              <w:spacing w:before="5"/>
              <w:ind w:left="81" w:right="81"/>
              <w:jc w:val="center"/>
              <w:rPr>
                <w:b/>
                <w:sz w:val="24"/>
              </w:rPr>
            </w:pPr>
            <w:r>
              <w:rPr>
                <w:b/>
                <w:sz w:val="24"/>
              </w:rPr>
              <w:t>11</w:t>
            </w:r>
          </w:p>
        </w:tc>
        <w:tc>
          <w:tcPr>
            <w:tcW w:w="490" w:type="dxa"/>
          </w:tcPr>
          <w:p>
            <w:pPr>
              <w:pStyle w:val="TableParagraph"/>
              <w:spacing w:before="5"/>
              <w:ind w:left="80" w:right="82"/>
              <w:jc w:val="center"/>
              <w:rPr>
                <w:b/>
                <w:sz w:val="24"/>
              </w:rPr>
            </w:pPr>
            <w:r>
              <w:rPr>
                <w:b/>
                <w:sz w:val="24"/>
              </w:rPr>
              <w:t>11</w:t>
            </w:r>
          </w:p>
        </w:tc>
      </w:tr>
      <w:tr>
        <w:trPr>
          <w:trHeight w:val="322" w:hRule="exact"/>
        </w:trPr>
        <w:tc>
          <w:tcPr>
            <w:tcW w:w="2026" w:type="dxa"/>
          </w:tcPr>
          <w:p>
            <w:pPr>
              <w:pStyle w:val="TableParagraph"/>
              <w:spacing w:before="5"/>
              <w:ind w:left="4"/>
              <w:jc w:val="center"/>
              <w:rPr>
                <w:b/>
                <w:sz w:val="24"/>
              </w:rPr>
            </w:pPr>
            <w:r>
              <w:rPr>
                <w:b/>
                <w:w w:val="99"/>
                <w:sz w:val="24"/>
              </w:rPr>
              <w:t>8</w:t>
            </w:r>
          </w:p>
        </w:tc>
        <w:tc>
          <w:tcPr>
            <w:tcW w:w="490" w:type="dxa"/>
          </w:tcPr>
          <w:p>
            <w:pPr>
              <w:pStyle w:val="TableParagraph"/>
              <w:spacing w:before="5"/>
              <w:ind w:right="3"/>
              <w:jc w:val="center"/>
              <w:rPr>
                <w:b/>
                <w:sz w:val="24"/>
              </w:rPr>
            </w:pPr>
            <w:r>
              <w:rPr>
                <w:b/>
                <w:w w:val="99"/>
                <w:sz w:val="24"/>
              </w:rPr>
              <w:t>8</w:t>
            </w:r>
          </w:p>
        </w:tc>
        <w:tc>
          <w:tcPr>
            <w:tcW w:w="485" w:type="dxa"/>
          </w:tcPr>
          <w:p>
            <w:pPr>
              <w:pStyle w:val="TableParagraph"/>
              <w:spacing w:before="5"/>
              <w:ind w:left="167"/>
              <w:rPr>
                <w:b/>
                <w:sz w:val="24"/>
              </w:rPr>
            </w:pPr>
            <w:r>
              <w:rPr>
                <w:b/>
                <w:w w:val="99"/>
                <w:sz w:val="24"/>
              </w:rPr>
              <w:t>8</w:t>
            </w:r>
          </w:p>
        </w:tc>
        <w:tc>
          <w:tcPr>
            <w:tcW w:w="485" w:type="dxa"/>
          </w:tcPr>
          <w:p>
            <w:pPr>
              <w:pStyle w:val="TableParagraph"/>
              <w:spacing w:before="5"/>
              <w:ind w:right="1"/>
              <w:jc w:val="center"/>
              <w:rPr>
                <w:b/>
                <w:sz w:val="24"/>
              </w:rPr>
            </w:pPr>
            <w:r>
              <w:rPr>
                <w:b/>
                <w:w w:val="99"/>
                <w:sz w:val="24"/>
              </w:rPr>
              <w:t>8</w:t>
            </w:r>
          </w:p>
        </w:tc>
        <w:tc>
          <w:tcPr>
            <w:tcW w:w="490" w:type="dxa"/>
          </w:tcPr>
          <w:p>
            <w:pPr>
              <w:pStyle w:val="TableParagraph"/>
              <w:spacing w:before="5"/>
              <w:ind w:left="3"/>
              <w:jc w:val="center"/>
              <w:rPr>
                <w:b/>
                <w:sz w:val="24"/>
              </w:rPr>
            </w:pPr>
            <w:r>
              <w:rPr>
                <w:b/>
                <w:w w:val="99"/>
                <w:sz w:val="24"/>
              </w:rPr>
              <w:t>9</w:t>
            </w:r>
          </w:p>
        </w:tc>
        <w:tc>
          <w:tcPr>
            <w:tcW w:w="485" w:type="dxa"/>
          </w:tcPr>
          <w:p>
            <w:pPr>
              <w:pStyle w:val="TableParagraph"/>
              <w:spacing w:before="5"/>
              <w:ind w:left="81" w:right="81"/>
              <w:jc w:val="center"/>
              <w:rPr>
                <w:b/>
                <w:sz w:val="24"/>
              </w:rPr>
            </w:pPr>
            <w:r>
              <w:rPr>
                <w:b/>
                <w:sz w:val="24"/>
              </w:rPr>
              <w:t>10</w:t>
            </w:r>
          </w:p>
        </w:tc>
        <w:tc>
          <w:tcPr>
            <w:tcW w:w="490" w:type="dxa"/>
          </w:tcPr>
          <w:p>
            <w:pPr>
              <w:pStyle w:val="TableParagraph"/>
              <w:spacing w:before="5"/>
              <w:ind w:left="86" w:right="81"/>
              <w:jc w:val="center"/>
              <w:rPr>
                <w:b/>
                <w:sz w:val="24"/>
              </w:rPr>
            </w:pPr>
            <w:r>
              <w:rPr>
                <w:b/>
                <w:sz w:val="24"/>
              </w:rPr>
              <w:t>10</w:t>
            </w:r>
          </w:p>
        </w:tc>
        <w:tc>
          <w:tcPr>
            <w:tcW w:w="485" w:type="dxa"/>
          </w:tcPr>
          <w:p>
            <w:pPr>
              <w:pStyle w:val="TableParagraph"/>
              <w:spacing w:before="5"/>
              <w:ind w:left="81" w:right="81"/>
              <w:jc w:val="center"/>
              <w:rPr>
                <w:b/>
                <w:sz w:val="24"/>
              </w:rPr>
            </w:pPr>
            <w:r>
              <w:rPr>
                <w:b/>
                <w:sz w:val="24"/>
              </w:rPr>
              <w:t>10</w:t>
            </w:r>
          </w:p>
        </w:tc>
        <w:tc>
          <w:tcPr>
            <w:tcW w:w="490" w:type="dxa"/>
          </w:tcPr>
          <w:p>
            <w:pPr>
              <w:pStyle w:val="TableParagraph"/>
              <w:spacing w:before="5"/>
              <w:ind w:left="82" w:right="85"/>
              <w:jc w:val="center"/>
              <w:rPr>
                <w:b/>
                <w:sz w:val="24"/>
              </w:rPr>
            </w:pPr>
            <w:r>
              <w:rPr>
                <w:b/>
                <w:sz w:val="24"/>
              </w:rPr>
              <w:t>10</w:t>
            </w:r>
          </w:p>
        </w:tc>
        <w:tc>
          <w:tcPr>
            <w:tcW w:w="485" w:type="dxa"/>
          </w:tcPr>
          <w:p>
            <w:pPr>
              <w:pStyle w:val="TableParagraph"/>
              <w:spacing w:before="5"/>
              <w:ind w:left="81" w:right="81"/>
              <w:jc w:val="center"/>
              <w:rPr>
                <w:b/>
                <w:sz w:val="24"/>
              </w:rPr>
            </w:pPr>
            <w:r>
              <w:rPr>
                <w:b/>
                <w:sz w:val="24"/>
              </w:rPr>
              <w:t>10</w:t>
            </w:r>
          </w:p>
        </w:tc>
        <w:tc>
          <w:tcPr>
            <w:tcW w:w="490" w:type="dxa"/>
          </w:tcPr>
          <w:p>
            <w:pPr>
              <w:pStyle w:val="TableParagraph"/>
              <w:spacing w:before="5"/>
              <w:ind w:left="80" w:right="82"/>
              <w:jc w:val="center"/>
              <w:rPr>
                <w:b/>
                <w:sz w:val="24"/>
              </w:rPr>
            </w:pPr>
            <w:r>
              <w:rPr>
                <w:b/>
                <w:sz w:val="24"/>
              </w:rPr>
              <w:t>11</w:t>
            </w:r>
          </w:p>
        </w:tc>
        <w:tc>
          <w:tcPr>
            <w:tcW w:w="485" w:type="dxa"/>
          </w:tcPr>
          <w:p>
            <w:pPr>
              <w:pStyle w:val="TableParagraph"/>
              <w:spacing w:before="5"/>
              <w:ind w:left="81" w:right="81"/>
              <w:jc w:val="center"/>
              <w:rPr>
                <w:b/>
                <w:sz w:val="24"/>
              </w:rPr>
            </w:pPr>
            <w:r>
              <w:rPr>
                <w:b/>
                <w:sz w:val="24"/>
              </w:rPr>
              <w:t>11</w:t>
            </w:r>
          </w:p>
        </w:tc>
        <w:tc>
          <w:tcPr>
            <w:tcW w:w="490" w:type="dxa"/>
          </w:tcPr>
          <w:p>
            <w:pPr>
              <w:pStyle w:val="TableParagraph"/>
              <w:spacing w:before="5"/>
              <w:ind w:left="80" w:right="82"/>
              <w:jc w:val="center"/>
              <w:rPr>
                <w:b/>
                <w:sz w:val="24"/>
              </w:rPr>
            </w:pPr>
            <w:r>
              <w:rPr>
                <w:b/>
                <w:sz w:val="24"/>
              </w:rPr>
              <w:t>11</w:t>
            </w:r>
          </w:p>
        </w:tc>
      </w:tr>
      <w:tr>
        <w:trPr>
          <w:trHeight w:val="451" w:hRule="exact"/>
        </w:trPr>
        <w:tc>
          <w:tcPr>
            <w:tcW w:w="2026" w:type="dxa"/>
          </w:tcPr>
          <w:p>
            <w:pPr>
              <w:pStyle w:val="TableParagraph"/>
              <w:spacing w:before="67"/>
              <w:ind w:left="4"/>
              <w:jc w:val="center"/>
              <w:rPr>
                <w:b/>
                <w:sz w:val="24"/>
              </w:rPr>
            </w:pPr>
            <w:r>
              <w:rPr>
                <w:b/>
                <w:w w:val="99"/>
                <w:sz w:val="24"/>
              </w:rPr>
              <w:t>9</w:t>
            </w:r>
          </w:p>
        </w:tc>
        <w:tc>
          <w:tcPr>
            <w:tcW w:w="490" w:type="dxa"/>
          </w:tcPr>
          <w:p>
            <w:pPr>
              <w:pStyle w:val="TableParagraph"/>
              <w:spacing w:before="67"/>
              <w:ind w:right="3"/>
              <w:jc w:val="center"/>
              <w:rPr>
                <w:b/>
                <w:sz w:val="24"/>
              </w:rPr>
            </w:pPr>
            <w:r>
              <w:rPr>
                <w:b/>
                <w:w w:val="99"/>
                <w:sz w:val="24"/>
              </w:rPr>
              <w:t>9</w:t>
            </w:r>
          </w:p>
        </w:tc>
        <w:tc>
          <w:tcPr>
            <w:tcW w:w="485" w:type="dxa"/>
          </w:tcPr>
          <w:p>
            <w:pPr>
              <w:pStyle w:val="TableParagraph"/>
              <w:spacing w:before="67"/>
              <w:ind w:left="167"/>
              <w:rPr>
                <w:b/>
                <w:sz w:val="24"/>
              </w:rPr>
            </w:pPr>
            <w:r>
              <w:rPr>
                <w:b/>
                <w:w w:val="99"/>
                <w:sz w:val="24"/>
              </w:rPr>
              <w:t>9</w:t>
            </w:r>
          </w:p>
        </w:tc>
        <w:tc>
          <w:tcPr>
            <w:tcW w:w="485" w:type="dxa"/>
          </w:tcPr>
          <w:p>
            <w:pPr>
              <w:pStyle w:val="TableParagraph"/>
              <w:spacing w:before="67"/>
              <w:ind w:right="1"/>
              <w:jc w:val="center"/>
              <w:rPr>
                <w:b/>
                <w:sz w:val="24"/>
              </w:rPr>
            </w:pPr>
            <w:r>
              <w:rPr>
                <w:b/>
                <w:w w:val="99"/>
                <w:sz w:val="24"/>
              </w:rPr>
              <w:t>9</w:t>
            </w:r>
          </w:p>
        </w:tc>
        <w:tc>
          <w:tcPr>
            <w:tcW w:w="490" w:type="dxa"/>
          </w:tcPr>
          <w:p>
            <w:pPr>
              <w:pStyle w:val="TableParagraph"/>
              <w:spacing w:before="67"/>
              <w:ind w:left="83" w:right="79"/>
              <w:jc w:val="center"/>
              <w:rPr>
                <w:b/>
                <w:sz w:val="24"/>
              </w:rPr>
            </w:pPr>
            <w:r>
              <w:rPr>
                <w:b/>
                <w:sz w:val="24"/>
              </w:rPr>
              <w:t>10</w:t>
            </w:r>
          </w:p>
        </w:tc>
        <w:tc>
          <w:tcPr>
            <w:tcW w:w="485" w:type="dxa"/>
          </w:tcPr>
          <w:p>
            <w:pPr>
              <w:pStyle w:val="TableParagraph"/>
              <w:spacing w:before="67"/>
              <w:ind w:left="81" w:right="81"/>
              <w:jc w:val="center"/>
              <w:rPr>
                <w:b/>
                <w:sz w:val="24"/>
              </w:rPr>
            </w:pPr>
            <w:r>
              <w:rPr>
                <w:b/>
                <w:sz w:val="24"/>
              </w:rPr>
              <w:t>10</w:t>
            </w:r>
          </w:p>
        </w:tc>
        <w:tc>
          <w:tcPr>
            <w:tcW w:w="490" w:type="dxa"/>
          </w:tcPr>
          <w:p>
            <w:pPr>
              <w:pStyle w:val="TableParagraph"/>
              <w:spacing w:before="67"/>
              <w:ind w:left="86" w:right="81"/>
              <w:jc w:val="center"/>
              <w:rPr>
                <w:b/>
                <w:sz w:val="24"/>
              </w:rPr>
            </w:pPr>
            <w:r>
              <w:rPr>
                <w:b/>
                <w:sz w:val="24"/>
              </w:rPr>
              <w:t>10</w:t>
            </w:r>
          </w:p>
        </w:tc>
        <w:tc>
          <w:tcPr>
            <w:tcW w:w="485" w:type="dxa"/>
          </w:tcPr>
          <w:p>
            <w:pPr>
              <w:pStyle w:val="TableParagraph"/>
              <w:spacing w:before="67"/>
              <w:ind w:left="81" w:right="81"/>
              <w:jc w:val="center"/>
              <w:rPr>
                <w:b/>
                <w:sz w:val="24"/>
              </w:rPr>
            </w:pPr>
            <w:r>
              <w:rPr>
                <w:b/>
                <w:sz w:val="24"/>
              </w:rPr>
              <w:t>11</w:t>
            </w:r>
          </w:p>
        </w:tc>
        <w:tc>
          <w:tcPr>
            <w:tcW w:w="490" w:type="dxa"/>
          </w:tcPr>
          <w:p>
            <w:pPr>
              <w:pStyle w:val="TableParagraph"/>
              <w:spacing w:before="67"/>
              <w:ind w:left="82" w:right="85"/>
              <w:jc w:val="center"/>
              <w:rPr>
                <w:b/>
                <w:sz w:val="24"/>
              </w:rPr>
            </w:pPr>
            <w:r>
              <w:rPr>
                <w:b/>
                <w:sz w:val="24"/>
              </w:rPr>
              <w:t>11</w:t>
            </w:r>
          </w:p>
        </w:tc>
        <w:tc>
          <w:tcPr>
            <w:tcW w:w="485" w:type="dxa"/>
          </w:tcPr>
          <w:p>
            <w:pPr>
              <w:pStyle w:val="TableParagraph"/>
              <w:spacing w:before="67"/>
              <w:ind w:left="81" w:right="81"/>
              <w:jc w:val="center"/>
              <w:rPr>
                <w:b/>
                <w:sz w:val="24"/>
              </w:rPr>
            </w:pPr>
            <w:r>
              <w:rPr>
                <w:b/>
                <w:sz w:val="24"/>
              </w:rPr>
              <w:t>11</w:t>
            </w:r>
          </w:p>
        </w:tc>
        <w:tc>
          <w:tcPr>
            <w:tcW w:w="490" w:type="dxa"/>
          </w:tcPr>
          <w:p>
            <w:pPr>
              <w:pStyle w:val="TableParagraph"/>
              <w:spacing w:before="67"/>
              <w:ind w:left="80" w:right="82"/>
              <w:jc w:val="center"/>
              <w:rPr>
                <w:b/>
                <w:sz w:val="24"/>
              </w:rPr>
            </w:pPr>
            <w:r>
              <w:rPr>
                <w:b/>
                <w:sz w:val="24"/>
              </w:rPr>
              <w:t>12</w:t>
            </w:r>
          </w:p>
        </w:tc>
        <w:tc>
          <w:tcPr>
            <w:tcW w:w="485" w:type="dxa"/>
          </w:tcPr>
          <w:p>
            <w:pPr>
              <w:pStyle w:val="TableParagraph"/>
              <w:spacing w:before="67"/>
              <w:ind w:left="81" w:right="81"/>
              <w:jc w:val="center"/>
              <w:rPr>
                <w:b/>
                <w:sz w:val="24"/>
              </w:rPr>
            </w:pPr>
            <w:r>
              <w:rPr>
                <w:b/>
                <w:sz w:val="24"/>
              </w:rPr>
              <w:t>12</w:t>
            </w:r>
          </w:p>
        </w:tc>
        <w:tc>
          <w:tcPr>
            <w:tcW w:w="490" w:type="dxa"/>
          </w:tcPr>
          <w:p>
            <w:pPr>
              <w:pStyle w:val="TableParagraph"/>
              <w:spacing w:before="67"/>
              <w:ind w:left="80" w:right="82"/>
              <w:jc w:val="center"/>
              <w:rPr>
                <w:b/>
                <w:sz w:val="24"/>
              </w:rPr>
            </w:pPr>
            <w:r>
              <w:rPr>
                <w:b/>
                <w:sz w:val="24"/>
              </w:rPr>
              <w:t>12</w:t>
            </w:r>
          </w:p>
        </w:tc>
      </w:tr>
      <w:tr>
        <w:trPr>
          <w:trHeight w:val="437" w:hRule="exact"/>
        </w:trPr>
        <w:tc>
          <w:tcPr>
            <w:tcW w:w="2026" w:type="dxa"/>
            <w:shd w:val="clear" w:color="auto" w:fill="4AACC5"/>
          </w:tcPr>
          <w:p>
            <w:pPr>
              <w:pStyle w:val="TableParagraph"/>
              <w:spacing w:before="63"/>
              <w:ind w:left="460" w:right="455"/>
              <w:jc w:val="center"/>
              <w:rPr>
                <w:b/>
                <w:sz w:val="24"/>
              </w:rPr>
            </w:pPr>
            <w:r>
              <w:rPr>
                <w:b/>
                <w:color w:val="C00000"/>
                <w:sz w:val="24"/>
              </w:rPr>
              <w:t>10</w:t>
            </w:r>
          </w:p>
        </w:tc>
        <w:tc>
          <w:tcPr>
            <w:tcW w:w="490" w:type="dxa"/>
          </w:tcPr>
          <w:p>
            <w:pPr>
              <w:pStyle w:val="TableParagraph"/>
              <w:spacing w:before="63"/>
              <w:ind w:left="82" w:right="84"/>
              <w:jc w:val="center"/>
              <w:rPr>
                <w:b/>
                <w:sz w:val="24"/>
              </w:rPr>
            </w:pPr>
            <w:r>
              <w:rPr>
                <w:b/>
                <w:sz w:val="24"/>
              </w:rPr>
              <w:t>10</w:t>
            </w:r>
          </w:p>
        </w:tc>
        <w:tc>
          <w:tcPr>
            <w:tcW w:w="485" w:type="dxa"/>
          </w:tcPr>
          <w:p>
            <w:pPr>
              <w:pStyle w:val="TableParagraph"/>
              <w:spacing w:before="63"/>
              <w:ind w:left="100"/>
              <w:rPr>
                <w:b/>
                <w:sz w:val="24"/>
              </w:rPr>
            </w:pPr>
            <w:r>
              <w:rPr>
                <w:b/>
                <w:sz w:val="24"/>
              </w:rPr>
              <w:t>10</w:t>
            </w:r>
          </w:p>
        </w:tc>
        <w:tc>
          <w:tcPr>
            <w:tcW w:w="485" w:type="dxa"/>
          </w:tcPr>
          <w:p>
            <w:pPr>
              <w:pStyle w:val="TableParagraph"/>
              <w:spacing w:before="63"/>
              <w:ind w:left="81" w:right="81"/>
              <w:jc w:val="center"/>
              <w:rPr>
                <w:b/>
                <w:sz w:val="24"/>
              </w:rPr>
            </w:pPr>
            <w:r>
              <w:rPr>
                <w:b/>
                <w:sz w:val="24"/>
              </w:rPr>
              <w:t>10</w:t>
            </w:r>
          </w:p>
        </w:tc>
        <w:tc>
          <w:tcPr>
            <w:tcW w:w="490" w:type="dxa"/>
          </w:tcPr>
          <w:p>
            <w:pPr>
              <w:pStyle w:val="TableParagraph"/>
              <w:spacing w:before="63"/>
              <w:ind w:left="83" w:right="79"/>
              <w:jc w:val="center"/>
              <w:rPr>
                <w:b/>
                <w:sz w:val="24"/>
              </w:rPr>
            </w:pPr>
            <w:r>
              <w:rPr>
                <w:b/>
                <w:sz w:val="24"/>
              </w:rPr>
              <w:t>11</w:t>
            </w:r>
          </w:p>
        </w:tc>
        <w:tc>
          <w:tcPr>
            <w:tcW w:w="485" w:type="dxa"/>
          </w:tcPr>
          <w:p>
            <w:pPr>
              <w:pStyle w:val="TableParagraph"/>
              <w:spacing w:before="63"/>
              <w:ind w:left="81" w:right="81"/>
              <w:jc w:val="center"/>
              <w:rPr>
                <w:b/>
                <w:sz w:val="24"/>
              </w:rPr>
            </w:pPr>
            <w:r>
              <w:rPr>
                <w:b/>
                <w:sz w:val="24"/>
              </w:rPr>
              <w:t>11</w:t>
            </w:r>
          </w:p>
        </w:tc>
        <w:tc>
          <w:tcPr>
            <w:tcW w:w="490" w:type="dxa"/>
            <w:shd w:val="clear" w:color="auto" w:fill="C00000"/>
          </w:tcPr>
          <w:p>
            <w:pPr>
              <w:pStyle w:val="TableParagraph"/>
              <w:spacing w:before="63"/>
              <w:ind w:left="86" w:right="81"/>
              <w:jc w:val="center"/>
              <w:rPr>
                <w:b/>
                <w:sz w:val="24"/>
              </w:rPr>
            </w:pPr>
            <w:r>
              <w:rPr>
                <w:b/>
                <w:sz w:val="24"/>
              </w:rPr>
              <w:t>11</w:t>
            </w:r>
          </w:p>
        </w:tc>
        <w:tc>
          <w:tcPr>
            <w:tcW w:w="485" w:type="dxa"/>
          </w:tcPr>
          <w:p>
            <w:pPr>
              <w:pStyle w:val="TableParagraph"/>
              <w:spacing w:before="63"/>
              <w:ind w:left="81" w:right="81"/>
              <w:jc w:val="center"/>
              <w:rPr>
                <w:b/>
                <w:sz w:val="24"/>
              </w:rPr>
            </w:pPr>
            <w:r>
              <w:rPr>
                <w:b/>
                <w:sz w:val="24"/>
              </w:rPr>
              <w:t>11</w:t>
            </w:r>
          </w:p>
        </w:tc>
        <w:tc>
          <w:tcPr>
            <w:tcW w:w="490" w:type="dxa"/>
          </w:tcPr>
          <w:p>
            <w:pPr>
              <w:pStyle w:val="TableParagraph"/>
              <w:spacing w:before="63"/>
              <w:ind w:left="82" w:right="85"/>
              <w:jc w:val="center"/>
              <w:rPr>
                <w:b/>
                <w:sz w:val="24"/>
              </w:rPr>
            </w:pPr>
            <w:r>
              <w:rPr>
                <w:b/>
                <w:sz w:val="24"/>
              </w:rPr>
              <w:t>12</w:t>
            </w:r>
          </w:p>
        </w:tc>
        <w:tc>
          <w:tcPr>
            <w:tcW w:w="485" w:type="dxa"/>
          </w:tcPr>
          <w:p>
            <w:pPr>
              <w:pStyle w:val="TableParagraph"/>
              <w:spacing w:before="63"/>
              <w:ind w:left="81" w:right="81"/>
              <w:jc w:val="center"/>
              <w:rPr>
                <w:b/>
                <w:sz w:val="24"/>
              </w:rPr>
            </w:pPr>
            <w:r>
              <w:rPr>
                <w:b/>
                <w:sz w:val="24"/>
              </w:rPr>
              <w:t>12</w:t>
            </w:r>
          </w:p>
        </w:tc>
        <w:tc>
          <w:tcPr>
            <w:tcW w:w="490" w:type="dxa"/>
          </w:tcPr>
          <w:p>
            <w:pPr>
              <w:pStyle w:val="TableParagraph"/>
              <w:spacing w:before="63"/>
              <w:ind w:left="80" w:right="82"/>
              <w:jc w:val="center"/>
              <w:rPr>
                <w:b/>
                <w:sz w:val="24"/>
              </w:rPr>
            </w:pPr>
            <w:r>
              <w:rPr>
                <w:b/>
                <w:sz w:val="24"/>
              </w:rPr>
              <w:t>12</w:t>
            </w:r>
          </w:p>
        </w:tc>
        <w:tc>
          <w:tcPr>
            <w:tcW w:w="485" w:type="dxa"/>
          </w:tcPr>
          <w:p>
            <w:pPr>
              <w:pStyle w:val="TableParagraph"/>
              <w:spacing w:before="63"/>
              <w:ind w:left="81" w:right="81"/>
              <w:jc w:val="center"/>
              <w:rPr>
                <w:b/>
                <w:sz w:val="24"/>
              </w:rPr>
            </w:pPr>
            <w:r>
              <w:rPr>
                <w:b/>
                <w:sz w:val="24"/>
              </w:rPr>
              <w:t>12</w:t>
            </w:r>
          </w:p>
        </w:tc>
        <w:tc>
          <w:tcPr>
            <w:tcW w:w="490" w:type="dxa"/>
          </w:tcPr>
          <w:p>
            <w:pPr>
              <w:pStyle w:val="TableParagraph"/>
              <w:spacing w:before="63"/>
              <w:ind w:left="80" w:right="82"/>
              <w:jc w:val="center"/>
              <w:rPr>
                <w:b/>
                <w:sz w:val="24"/>
              </w:rPr>
            </w:pPr>
            <w:r>
              <w:rPr>
                <w:b/>
                <w:sz w:val="24"/>
              </w:rPr>
              <w:t>12</w:t>
            </w:r>
          </w:p>
        </w:tc>
      </w:tr>
      <w:tr>
        <w:trPr>
          <w:trHeight w:val="451" w:hRule="exact"/>
        </w:trPr>
        <w:tc>
          <w:tcPr>
            <w:tcW w:w="2026" w:type="dxa"/>
          </w:tcPr>
          <w:p>
            <w:pPr>
              <w:pStyle w:val="TableParagraph"/>
              <w:spacing w:before="72"/>
              <w:ind w:left="460" w:right="455"/>
              <w:jc w:val="center"/>
              <w:rPr>
                <w:b/>
                <w:sz w:val="24"/>
              </w:rPr>
            </w:pPr>
            <w:r>
              <w:rPr>
                <w:b/>
                <w:sz w:val="24"/>
              </w:rPr>
              <w:t>11</w:t>
            </w:r>
          </w:p>
        </w:tc>
        <w:tc>
          <w:tcPr>
            <w:tcW w:w="490" w:type="dxa"/>
          </w:tcPr>
          <w:p>
            <w:pPr>
              <w:pStyle w:val="TableParagraph"/>
              <w:spacing w:before="72"/>
              <w:ind w:left="82" w:right="84"/>
              <w:jc w:val="center"/>
              <w:rPr>
                <w:b/>
                <w:sz w:val="24"/>
              </w:rPr>
            </w:pPr>
            <w:r>
              <w:rPr>
                <w:b/>
                <w:sz w:val="24"/>
              </w:rPr>
              <w:t>11</w:t>
            </w:r>
          </w:p>
        </w:tc>
        <w:tc>
          <w:tcPr>
            <w:tcW w:w="485" w:type="dxa"/>
          </w:tcPr>
          <w:p>
            <w:pPr>
              <w:pStyle w:val="TableParagraph"/>
              <w:spacing w:before="72"/>
              <w:ind w:left="100"/>
              <w:rPr>
                <w:b/>
                <w:sz w:val="24"/>
              </w:rPr>
            </w:pPr>
            <w:r>
              <w:rPr>
                <w:b/>
                <w:sz w:val="24"/>
              </w:rPr>
              <w:t>11</w:t>
            </w:r>
          </w:p>
        </w:tc>
        <w:tc>
          <w:tcPr>
            <w:tcW w:w="485" w:type="dxa"/>
          </w:tcPr>
          <w:p>
            <w:pPr>
              <w:pStyle w:val="TableParagraph"/>
              <w:spacing w:before="72"/>
              <w:ind w:left="81" w:right="81"/>
              <w:jc w:val="center"/>
              <w:rPr>
                <w:b/>
                <w:sz w:val="24"/>
              </w:rPr>
            </w:pPr>
            <w:r>
              <w:rPr>
                <w:b/>
                <w:sz w:val="24"/>
              </w:rPr>
              <w:t>11</w:t>
            </w:r>
          </w:p>
        </w:tc>
        <w:tc>
          <w:tcPr>
            <w:tcW w:w="490" w:type="dxa"/>
          </w:tcPr>
          <w:p>
            <w:pPr>
              <w:pStyle w:val="TableParagraph"/>
              <w:spacing w:before="72"/>
              <w:ind w:left="83" w:right="79"/>
              <w:jc w:val="center"/>
              <w:rPr>
                <w:b/>
                <w:sz w:val="24"/>
              </w:rPr>
            </w:pPr>
            <w:r>
              <w:rPr>
                <w:b/>
                <w:sz w:val="24"/>
              </w:rPr>
              <w:t>11</w:t>
            </w:r>
          </w:p>
        </w:tc>
        <w:tc>
          <w:tcPr>
            <w:tcW w:w="485" w:type="dxa"/>
          </w:tcPr>
          <w:p>
            <w:pPr>
              <w:pStyle w:val="TableParagraph"/>
              <w:spacing w:before="72"/>
              <w:ind w:left="81" w:right="81"/>
              <w:jc w:val="center"/>
              <w:rPr>
                <w:b/>
                <w:sz w:val="24"/>
              </w:rPr>
            </w:pPr>
            <w:r>
              <w:rPr>
                <w:b/>
                <w:sz w:val="24"/>
              </w:rPr>
              <w:t>12</w:t>
            </w:r>
          </w:p>
        </w:tc>
        <w:tc>
          <w:tcPr>
            <w:tcW w:w="490" w:type="dxa"/>
          </w:tcPr>
          <w:p>
            <w:pPr>
              <w:pStyle w:val="TableParagraph"/>
              <w:spacing w:before="72"/>
              <w:ind w:left="86" w:right="81"/>
              <w:jc w:val="center"/>
              <w:rPr>
                <w:b/>
                <w:sz w:val="24"/>
              </w:rPr>
            </w:pPr>
            <w:r>
              <w:rPr>
                <w:b/>
                <w:sz w:val="24"/>
              </w:rPr>
              <w:t>12</w:t>
            </w:r>
          </w:p>
        </w:tc>
        <w:tc>
          <w:tcPr>
            <w:tcW w:w="485" w:type="dxa"/>
          </w:tcPr>
          <w:p>
            <w:pPr>
              <w:pStyle w:val="TableParagraph"/>
              <w:spacing w:before="72"/>
              <w:ind w:left="81" w:right="81"/>
              <w:jc w:val="center"/>
              <w:rPr>
                <w:b/>
                <w:sz w:val="24"/>
              </w:rPr>
            </w:pPr>
            <w:r>
              <w:rPr>
                <w:b/>
                <w:sz w:val="24"/>
              </w:rPr>
              <w:t>12</w:t>
            </w:r>
          </w:p>
        </w:tc>
        <w:tc>
          <w:tcPr>
            <w:tcW w:w="490" w:type="dxa"/>
          </w:tcPr>
          <w:p>
            <w:pPr>
              <w:pStyle w:val="TableParagraph"/>
              <w:spacing w:before="72"/>
              <w:ind w:left="82" w:right="85"/>
              <w:jc w:val="center"/>
              <w:rPr>
                <w:b/>
                <w:sz w:val="24"/>
              </w:rPr>
            </w:pPr>
            <w:r>
              <w:rPr>
                <w:b/>
                <w:sz w:val="24"/>
              </w:rPr>
              <w:t>12</w:t>
            </w:r>
          </w:p>
        </w:tc>
        <w:tc>
          <w:tcPr>
            <w:tcW w:w="485" w:type="dxa"/>
          </w:tcPr>
          <w:p>
            <w:pPr>
              <w:pStyle w:val="TableParagraph"/>
              <w:spacing w:before="72"/>
              <w:ind w:left="81" w:right="81"/>
              <w:jc w:val="center"/>
              <w:rPr>
                <w:b/>
                <w:sz w:val="24"/>
              </w:rPr>
            </w:pPr>
            <w:r>
              <w:rPr>
                <w:b/>
                <w:sz w:val="24"/>
              </w:rPr>
              <w:t>12</w:t>
            </w:r>
          </w:p>
        </w:tc>
        <w:tc>
          <w:tcPr>
            <w:tcW w:w="490" w:type="dxa"/>
          </w:tcPr>
          <w:p>
            <w:pPr>
              <w:pStyle w:val="TableParagraph"/>
              <w:spacing w:before="72"/>
              <w:ind w:left="80" w:right="82"/>
              <w:jc w:val="center"/>
              <w:rPr>
                <w:b/>
                <w:sz w:val="24"/>
              </w:rPr>
            </w:pPr>
            <w:r>
              <w:rPr>
                <w:b/>
                <w:sz w:val="24"/>
              </w:rPr>
              <w:t>12</w:t>
            </w:r>
          </w:p>
        </w:tc>
        <w:tc>
          <w:tcPr>
            <w:tcW w:w="485" w:type="dxa"/>
          </w:tcPr>
          <w:p>
            <w:pPr>
              <w:pStyle w:val="TableParagraph"/>
              <w:spacing w:before="72"/>
              <w:ind w:left="81" w:right="81"/>
              <w:jc w:val="center"/>
              <w:rPr>
                <w:b/>
                <w:sz w:val="24"/>
              </w:rPr>
            </w:pPr>
            <w:r>
              <w:rPr>
                <w:b/>
                <w:sz w:val="24"/>
              </w:rPr>
              <w:t>12</w:t>
            </w:r>
          </w:p>
        </w:tc>
        <w:tc>
          <w:tcPr>
            <w:tcW w:w="490" w:type="dxa"/>
          </w:tcPr>
          <w:p>
            <w:pPr>
              <w:pStyle w:val="TableParagraph"/>
              <w:spacing w:before="72"/>
              <w:ind w:left="80" w:right="82"/>
              <w:jc w:val="center"/>
              <w:rPr>
                <w:b/>
                <w:sz w:val="24"/>
              </w:rPr>
            </w:pPr>
            <w:r>
              <w:rPr>
                <w:b/>
                <w:sz w:val="24"/>
              </w:rPr>
              <w:t>12</w:t>
            </w:r>
          </w:p>
        </w:tc>
      </w:tr>
      <w:tr>
        <w:trPr>
          <w:trHeight w:val="398" w:hRule="exact"/>
        </w:trPr>
        <w:tc>
          <w:tcPr>
            <w:tcW w:w="2026" w:type="dxa"/>
          </w:tcPr>
          <w:p>
            <w:pPr>
              <w:pStyle w:val="TableParagraph"/>
              <w:spacing w:before="43"/>
              <w:ind w:left="460" w:right="455"/>
              <w:jc w:val="center"/>
              <w:rPr>
                <w:b/>
                <w:sz w:val="24"/>
              </w:rPr>
            </w:pPr>
            <w:r>
              <w:rPr>
                <w:b/>
                <w:sz w:val="24"/>
              </w:rPr>
              <w:t>12</w:t>
            </w:r>
          </w:p>
        </w:tc>
        <w:tc>
          <w:tcPr>
            <w:tcW w:w="490" w:type="dxa"/>
          </w:tcPr>
          <w:p>
            <w:pPr>
              <w:pStyle w:val="TableParagraph"/>
              <w:spacing w:before="43"/>
              <w:ind w:left="82" w:right="84"/>
              <w:jc w:val="center"/>
              <w:rPr>
                <w:b/>
                <w:sz w:val="24"/>
              </w:rPr>
            </w:pPr>
            <w:r>
              <w:rPr>
                <w:b/>
                <w:sz w:val="24"/>
              </w:rPr>
              <w:t>12</w:t>
            </w:r>
          </w:p>
        </w:tc>
        <w:tc>
          <w:tcPr>
            <w:tcW w:w="485" w:type="dxa"/>
          </w:tcPr>
          <w:p>
            <w:pPr>
              <w:pStyle w:val="TableParagraph"/>
              <w:spacing w:before="43"/>
              <w:ind w:left="100"/>
              <w:rPr>
                <w:b/>
                <w:sz w:val="24"/>
              </w:rPr>
            </w:pPr>
            <w:r>
              <w:rPr>
                <w:b/>
                <w:sz w:val="24"/>
              </w:rPr>
              <w:t>12</w:t>
            </w:r>
          </w:p>
        </w:tc>
        <w:tc>
          <w:tcPr>
            <w:tcW w:w="485" w:type="dxa"/>
          </w:tcPr>
          <w:p>
            <w:pPr>
              <w:pStyle w:val="TableParagraph"/>
              <w:spacing w:before="43"/>
              <w:ind w:left="81" w:right="81"/>
              <w:jc w:val="center"/>
              <w:rPr>
                <w:b/>
                <w:sz w:val="24"/>
              </w:rPr>
            </w:pPr>
            <w:r>
              <w:rPr>
                <w:b/>
                <w:sz w:val="24"/>
              </w:rPr>
              <w:t>12</w:t>
            </w:r>
          </w:p>
        </w:tc>
        <w:tc>
          <w:tcPr>
            <w:tcW w:w="490" w:type="dxa"/>
          </w:tcPr>
          <w:p>
            <w:pPr>
              <w:pStyle w:val="TableParagraph"/>
              <w:spacing w:before="43"/>
              <w:ind w:left="83" w:right="79"/>
              <w:jc w:val="center"/>
              <w:rPr>
                <w:b/>
                <w:sz w:val="24"/>
              </w:rPr>
            </w:pPr>
            <w:r>
              <w:rPr>
                <w:b/>
                <w:sz w:val="24"/>
              </w:rPr>
              <w:t>12</w:t>
            </w:r>
          </w:p>
        </w:tc>
        <w:tc>
          <w:tcPr>
            <w:tcW w:w="485" w:type="dxa"/>
          </w:tcPr>
          <w:p>
            <w:pPr>
              <w:pStyle w:val="TableParagraph"/>
              <w:spacing w:before="43"/>
              <w:ind w:left="81" w:right="81"/>
              <w:jc w:val="center"/>
              <w:rPr>
                <w:b/>
                <w:sz w:val="24"/>
              </w:rPr>
            </w:pPr>
            <w:r>
              <w:rPr>
                <w:b/>
                <w:sz w:val="24"/>
              </w:rPr>
              <w:t>12</w:t>
            </w:r>
          </w:p>
        </w:tc>
        <w:tc>
          <w:tcPr>
            <w:tcW w:w="490" w:type="dxa"/>
          </w:tcPr>
          <w:p>
            <w:pPr>
              <w:pStyle w:val="TableParagraph"/>
              <w:spacing w:before="43"/>
              <w:ind w:left="86" w:right="81"/>
              <w:jc w:val="center"/>
              <w:rPr>
                <w:b/>
                <w:sz w:val="24"/>
              </w:rPr>
            </w:pPr>
            <w:r>
              <w:rPr>
                <w:b/>
                <w:sz w:val="24"/>
              </w:rPr>
              <w:t>12</w:t>
            </w:r>
          </w:p>
        </w:tc>
        <w:tc>
          <w:tcPr>
            <w:tcW w:w="485" w:type="dxa"/>
          </w:tcPr>
          <w:p>
            <w:pPr>
              <w:pStyle w:val="TableParagraph"/>
              <w:spacing w:before="43"/>
              <w:ind w:left="81" w:right="81"/>
              <w:jc w:val="center"/>
              <w:rPr>
                <w:b/>
                <w:sz w:val="24"/>
              </w:rPr>
            </w:pPr>
            <w:r>
              <w:rPr>
                <w:b/>
                <w:sz w:val="24"/>
              </w:rPr>
              <w:t>12</w:t>
            </w:r>
          </w:p>
        </w:tc>
        <w:tc>
          <w:tcPr>
            <w:tcW w:w="490" w:type="dxa"/>
          </w:tcPr>
          <w:p>
            <w:pPr>
              <w:pStyle w:val="TableParagraph"/>
              <w:spacing w:before="43"/>
              <w:ind w:left="82" w:right="85"/>
              <w:jc w:val="center"/>
              <w:rPr>
                <w:b/>
                <w:sz w:val="24"/>
              </w:rPr>
            </w:pPr>
            <w:r>
              <w:rPr>
                <w:b/>
                <w:sz w:val="24"/>
              </w:rPr>
              <w:t>12</w:t>
            </w:r>
          </w:p>
        </w:tc>
        <w:tc>
          <w:tcPr>
            <w:tcW w:w="485" w:type="dxa"/>
          </w:tcPr>
          <w:p>
            <w:pPr>
              <w:pStyle w:val="TableParagraph"/>
              <w:spacing w:before="43"/>
              <w:ind w:left="81" w:right="81"/>
              <w:jc w:val="center"/>
              <w:rPr>
                <w:b/>
                <w:sz w:val="24"/>
              </w:rPr>
            </w:pPr>
            <w:r>
              <w:rPr>
                <w:b/>
                <w:sz w:val="24"/>
              </w:rPr>
              <w:t>12</w:t>
            </w:r>
          </w:p>
        </w:tc>
        <w:tc>
          <w:tcPr>
            <w:tcW w:w="490" w:type="dxa"/>
          </w:tcPr>
          <w:p>
            <w:pPr>
              <w:pStyle w:val="TableParagraph"/>
              <w:spacing w:before="43"/>
              <w:ind w:left="80" w:right="82"/>
              <w:jc w:val="center"/>
              <w:rPr>
                <w:b/>
                <w:sz w:val="24"/>
              </w:rPr>
            </w:pPr>
            <w:r>
              <w:rPr>
                <w:b/>
                <w:sz w:val="24"/>
              </w:rPr>
              <w:t>12</w:t>
            </w:r>
          </w:p>
        </w:tc>
        <w:tc>
          <w:tcPr>
            <w:tcW w:w="485" w:type="dxa"/>
          </w:tcPr>
          <w:p>
            <w:pPr>
              <w:pStyle w:val="TableParagraph"/>
              <w:spacing w:before="43"/>
              <w:ind w:left="81" w:right="81"/>
              <w:jc w:val="center"/>
              <w:rPr>
                <w:b/>
                <w:sz w:val="24"/>
              </w:rPr>
            </w:pPr>
            <w:r>
              <w:rPr>
                <w:b/>
                <w:sz w:val="24"/>
              </w:rPr>
              <w:t>12</w:t>
            </w:r>
          </w:p>
        </w:tc>
        <w:tc>
          <w:tcPr>
            <w:tcW w:w="490" w:type="dxa"/>
          </w:tcPr>
          <w:p>
            <w:pPr>
              <w:pStyle w:val="TableParagraph"/>
              <w:spacing w:before="43"/>
              <w:ind w:left="80" w:right="82"/>
              <w:jc w:val="center"/>
              <w:rPr>
                <w:b/>
                <w:sz w:val="24"/>
              </w:rPr>
            </w:pPr>
            <w:r>
              <w:rPr>
                <w:b/>
                <w:sz w:val="24"/>
              </w:rPr>
              <w:t>12</w:t>
            </w:r>
          </w:p>
        </w:tc>
      </w:tr>
    </w:tbl>
    <w:p>
      <w:pPr>
        <w:pStyle w:val="BodyText"/>
        <w:rPr>
          <w:sz w:val="20"/>
        </w:rPr>
      </w:pPr>
    </w:p>
    <w:p>
      <w:pPr>
        <w:pStyle w:val="BodyText"/>
        <w:rPr>
          <w:sz w:val="20"/>
        </w:rPr>
      </w:pPr>
    </w:p>
    <w:p>
      <w:pPr>
        <w:pStyle w:val="BodyText"/>
        <w:spacing w:before="3"/>
        <w:rPr>
          <w:sz w:val="18"/>
        </w:rPr>
      </w:pPr>
    </w:p>
    <w:p>
      <w:pPr>
        <w:pStyle w:val="Heading5"/>
        <w:spacing w:before="70"/>
        <w:ind w:right="1187"/>
      </w:pPr>
      <w:r>
        <w:rPr/>
        <w:t>Final score.</w:t>
      </w:r>
    </w:p>
    <w:p>
      <w:pPr>
        <w:pStyle w:val="BodyText"/>
        <w:spacing w:before="4"/>
        <w:rPr>
          <w:b/>
          <w:sz w:val="18"/>
        </w:rPr>
      </w:pPr>
    </w:p>
    <w:p>
      <w:pPr>
        <w:pStyle w:val="BodyText"/>
        <w:spacing w:before="70"/>
        <w:ind w:left="261" w:right="1198"/>
        <w:jc w:val="center"/>
      </w:pPr>
      <w:r>
        <w:rPr/>
        <w:t>Table 11. Final score.</w:t>
      </w:r>
    </w:p>
    <w:p>
      <w:pPr>
        <w:pStyle w:val="BodyText"/>
        <w:spacing w:before="5"/>
        <w:rPr>
          <w:sz w:val="26"/>
        </w:rPr>
      </w:pPr>
    </w:p>
    <w:tbl>
      <w:tblPr>
        <w:tblW w:w="0" w:type="auto"/>
        <w:jc w:val="left"/>
        <w:tblInd w:w="591" w:type="dxa"/>
        <w:tblBorders>
          <w:top w:val="single" w:sz="6" w:space="0" w:color="79B5AF"/>
          <w:left w:val="single" w:sz="6" w:space="0" w:color="79B5AF"/>
          <w:bottom w:val="single" w:sz="6" w:space="0" w:color="79B5AF"/>
          <w:right w:val="single" w:sz="6" w:space="0" w:color="79B5AF"/>
          <w:insideH w:val="single" w:sz="6" w:space="0" w:color="79B5AF"/>
          <w:insideV w:val="single" w:sz="6" w:space="0" w:color="79B5AF"/>
        </w:tblBorders>
        <w:tblLayout w:type="fixed"/>
        <w:tblCellMar>
          <w:top w:w="0" w:type="dxa"/>
          <w:left w:w="0" w:type="dxa"/>
          <w:bottom w:w="0" w:type="dxa"/>
          <w:right w:w="0" w:type="dxa"/>
        </w:tblCellMar>
        <w:tblLook w:val="01E0"/>
      </w:tblPr>
      <w:tblGrid>
        <w:gridCol w:w="1571"/>
        <w:gridCol w:w="1359"/>
        <w:gridCol w:w="2881"/>
        <w:gridCol w:w="2867"/>
      </w:tblGrid>
      <w:tr>
        <w:trPr>
          <w:trHeight w:val="740" w:hRule="exact"/>
        </w:trPr>
        <w:tc>
          <w:tcPr>
            <w:tcW w:w="1571" w:type="dxa"/>
          </w:tcPr>
          <w:p>
            <w:pPr>
              <w:pStyle w:val="TableParagraph"/>
              <w:spacing w:before="9"/>
              <w:rPr>
                <w:sz w:val="18"/>
              </w:rPr>
            </w:pPr>
          </w:p>
          <w:p>
            <w:pPr>
              <w:pStyle w:val="TableParagraph"/>
              <w:spacing w:before="1"/>
              <w:ind w:left="92" w:right="90"/>
              <w:jc w:val="center"/>
              <w:rPr>
                <w:b/>
                <w:sz w:val="24"/>
              </w:rPr>
            </w:pPr>
            <w:r>
              <w:rPr>
                <w:b/>
                <w:sz w:val="24"/>
              </w:rPr>
              <w:t>Final score.</w:t>
            </w:r>
          </w:p>
        </w:tc>
        <w:tc>
          <w:tcPr>
            <w:tcW w:w="1359" w:type="dxa"/>
          </w:tcPr>
          <w:p>
            <w:pPr>
              <w:pStyle w:val="TableParagraph"/>
              <w:spacing w:line="242" w:lineRule="auto" w:before="77"/>
              <w:ind w:left="287" w:right="202" w:hanging="72"/>
              <w:rPr>
                <w:b/>
                <w:sz w:val="24"/>
              </w:rPr>
            </w:pPr>
            <w:r>
              <w:rPr>
                <w:b/>
                <w:sz w:val="24"/>
              </w:rPr>
              <w:t>Level of action.</w:t>
            </w:r>
          </w:p>
        </w:tc>
        <w:tc>
          <w:tcPr>
            <w:tcW w:w="2881" w:type="dxa"/>
          </w:tcPr>
          <w:p>
            <w:pPr>
              <w:pStyle w:val="TableParagraph"/>
              <w:spacing w:before="9"/>
              <w:rPr>
                <w:sz w:val="18"/>
              </w:rPr>
            </w:pPr>
          </w:p>
          <w:p>
            <w:pPr>
              <w:pStyle w:val="TableParagraph"/>
              <w:spacing w:before="1"/>
              <w:ind w:left="687" w:right="672"/>
              <w:jc w:val="center"/>
              <w:rPr>
                <w:b/>
                <w:sz w:val="24"/>
              </w:rPr>
            </w:pPr>
            <w:r>
              <w:rPr>
                <w:b/>
                <w:sz w:val="24"/>
              </w:rPr>
              <w:t>Level of risk.</w:t>
            </w:r>
          </w:p>
        </w:tc>
        <w:tc>
          <w:tcPr>
            <w:tcW w:w="2867" w:type="dxa"/>
          </w:tcPr>
          <w:p>
            <w:pPr>
              <w:pStyle w:val="TableParagraph"/>
              <w:spacing w:before="9"/>
              <w:rPr>
                <w:sz w:val="18"/>
              </w:rPr>
            </w:pPr>
          </w:p>
          <w:p>
            <w:pPr>
              <w:pStyle w:val="TableParagraph"/>
              <w:spacing w:before="1"/>
              <w:ind w:left="1005" w:right="993"/>
              <w:jc w:val="center"/>
              <w:rPr>
                <w:b/>
                <w:sz w:val="24"/>
              </w:rPr>
            </w:pPr>
            <w:r>
              <w:rPr>
                <w:b/>
                <w:sz w:val="24"/>
              </w:rPr>
              <w:t>Action.</w:t>
            </w:r>
          </w:p>
        </w:tc>
      </w:tr>
      <w:tr>
        <w:trPr>
          <w:trHeight w:val="374" w:hRule="exact"/>
        </w:trPr>
        <w:tc>
          <w:tcPr>
            <w:tcW w:w="1571" w:type="dxa"/>
          </w:tcPr>
          <w:p>
            <w:pPr>
              <w:pStyle w:val="TableParagraph"/>
              <w:spacing w:before="39"/>
              <w:jc w:val="center"/>
              <w:rPr>
                <w:sz w:val="24"/>
              </w:rPr>
            </w:pPr>
            <w:r>
              <w:rPr>
                <w:w w:val="99"/>
                <w:sz w:val="24"/>
              </w:rPr>
              <w:t>1</w:t>
            </w:r>
          </w:p>
        </w:tc>
        <w:tc>
          <w:tcPr>
            <w:tcW w:w="1359" w:type="dxa"/>
          </w:tcPr>
          <w:p>
            <w:pPr>
              <w:pStyle w:val="TableParagraph"/>
              <w:spacing w:before="39"/>
              <w:ind w:right="1"/>
              <w:jc w:val="center"/>
              <w:rPr>
                <w:sz w:val="24"/>
              </w:rPr>
            </w:pPr>
            <w:r>
              <w:rPr>
                <w:w w:val="99"/>
                <w:sz w:val="24"/>
              </w:rPr>
              <w:t>0</w:t>
            </w:r>
          </w:p>
        </w:tc>
        <w:tc>
          <w:tcPr>
            <w:tcW w:w="2881" w:type="dxa"/>
          </w:tcPr>
          <w:p>
            <w:pPr>
              <w:pStyle w:val="TableParagraph"/>
              <w:spacing w:before="39"/>
              <w:ind w:left="684" w:right="672"/>
              <w:jc w:val="center"/>
              <w:rPr>
                <w:sz w:val="24"/>
              </w:rPr>
            </w:pPr>
            <w:r>
              <w:rPr>
                <w:sz w:val="24"/>
              </w:rPr>
              <w:t>Negligible.</w:t>
            </w:r>
          </w:p>
        </w:tc>
        <w:tc>
          <w:tcPr>
            <w:tcW w:w="2867" w:type="dxa"/>
          </w:tcPr>
          <w:p>
            <w:pPr>
              <w:pStyle w:val="TableParagraph"/>
              <w:spacing w:before="39"/>
              <w:ind w:left="14"/>
              <w:rPr>
                <w:sz w:val="24"/>
              </w:rPr>
            </w:pPr>
            <w:r>
              <w:rPr>
                <w:sz w:val="24"/>
              </w:rPr>
              <w:t>It is not necessary action.</w:t>
            </w:r>
          </w:p>
        </w:tc>
      </w:tr>
      <w:tr>
        <w:trPr>
          <w:trHeight w:val="667" w:hRule="exact"/>
        </w:trPr>
        <w:tc>
          <w:tcPr>
            <w:tcW w:w="1571" w:type="dxa"/>
          </w:tcPr>
          <w:p>
            <w:pPr>
              <w:pStyle w:val="TableParagraph"/>
              <w:spacing w:before="183"/>
              <w:ind w:left="92" w:right="89"/>
              <w:jc w:val="center"/>
              <w:rPr>
                <w:sz w:val="24"/>
              </w:rPr>
            </w:pPr>
            <w:r>
              <w:rPr>
                <w:sz w:val="24"/>
              </w:rPr>
              <w:t>2-3</w:t>
            </w:r>
          </w:p>
        </w:tc>
        <w:tc>
          <w:tcPr>
            <w:tcW w:w="1359" w:type="dxa"/>
          </w:tcPr>
          <w:p>
            <w:pPr>
              <w:pStyle w:val="TableParagraph"/>
              <w:spacing w:before="183"/>
              <w:ind w:right="1"/>
              <w:jc w:val="center"/>
              <w:rPr>
                <w:sz w:val="24"/>
              </w:rPr>
            </w:pPr>
            <w:r>
              <w:rPr>
                <w:w w:val="99"/>
                <w:sz w:val="24"/>
              </w:rPr>
              <w:t>1</w:t>
            </w:r>
          </w:p>
        </w:tc>
        <w:tc>
          <w:tcPr>
            <w:tcW w:w="2881" w:type="dxa"/>
          </w:tcPr>
          <w:p>
            <w:pPr>
              <w:pStyle w:val="TableParagraph"/>
              <w:rPr>
                <w:sz w:val="28"/>
              </w:rPr>
            </w:pPr>
          </w:p>
          <w:p>
            <w:pPr>
              <w:pStyle w:val="TableParagraph"/>
              <w:ind w:left="680" w:right="672"/>
              <w:jc w:val="center"/>
              <w:rPr>
                <w:sz w:val="24"/>
              </w:rPr>
            </w:pPr>
            <w:r>
              <w:rPr>
                <w:sz w:val="24"/>
              </w:rPr>
              <w:t>Low.</w:t>
            </w:r>
          </w:p>
        </w:tc>
        <w:tc>
          <w:tcPr>
            <w:tcW w:w="2867" w:type="dxa"/>
          </w:tcPr>
          <w:p>
            <w:pPr>
              <w:pStyle w:val="TableParagraph"/>
              <w:spacing w:line="274" w:lineRule="exact" w:before="54"/>
              <w:ind w:left="14" w:right="737"/>
              <w:rPr>
                <w:sz w:val="24"/>
              </w:rPr>
            </w:pPr>
            <w:r>
              <w:rPr>
                <w:sz w:val="24"/>
              </w:rPr>
              <w:t>It can be necessary action.</w:t>
            </w:r>
          </w:p>
        </w:tc>
      </w:tr>
      <w:tr>
        <w:trPr>
          <w:trHeight w:val="375" w:hRule="exact"/>
        </w:trPr>
        <w:tc>
          <w:tcPr>
            <w:tcW w:w="1571" w:type="dxa"/>
          </w:tcPr>
          <w:p>
            <w:pPr>
              <w:pStyle w:val="TableParagraph"/>
              <w:spacing w:before="39"/>
              <w:ind w:left="92" w:right="89"/>
              <w:jc w:val="center"/>
              <w:rPr>
                <w:sz w:val="24"/>
              </w:rPr>
            </w:pPr>
            <w:r>
              <w:rPr>
                <w:sz w:val="24"/>
              </w:rPr>
              <w:t>4-7</w:t>
            </w:r>
          </w:p>
        </w:tc>
        <w:tc>
          <w:tcPr>
            <w:tcW w:w="1359" w:type="dxa"/>
          </w:tcPr>
          <w:p>
            <w:pPr>
              <w:pStyle w:val="TableParagraph"/>
              <w:spacing w:before="39"/>
              <w:ind w:right="1"/>
              <w:jc w:val="center"/>
              <w:rPr>
                <w:sz w:val="24"/>
              </w:rPr>
            </w:pPr>
            <w:r>
              <w:rPr>
                <w:w w:val="99"/>
                <w:sz w:val="24"/>
              </w:rPr>
              <w:t>2</w:t>
            </w:r>
          </w:p>
        </w:tc>
        <w:tc>
          <w:tcPr>
            <w:tcW w:w="2881" w:type="dxa"/>
          </w:tcPr>
          <w:p>
            <w:pPr>
              <w:pStyle w:val="TableParagraph"/>
              <w:spacing w:before="39"/>
              <w:ind w:left="684" w:right="672"/>
              <w:jc w:val="center"/>
              <w:rPr>
                <w:sz w:val="24"/>
              </w:rPr>
            </w:pPr>
            <w:r>
              <w:rPr>
                <w:sz w:val="24"/>
              </w:rPr>
              <w:t>Middle.</w:t>
            </w:r>
          </w:p>
        </w:tc>
        <w:tc>
          <w:tcPr>
            <w:tcW w:w="2867" w:type="dxa"/>
          </w:tcPr>
          <w:p>
            <w:pPr>
              <w:pStyle w:val="TableParagraph"/>
              <w:spacing w:before="39"/>
              <w:ind w:left="14"/>
              <w:rPr>
                <w:sz w:val="24"/>
              </w:rPr>
            </w:pPr>
            <w:r>
              <w:rPr>
                <w:sz w:val="24"/>
              </w:rPr>
              <w:t>Action is necessary.</w:t>
            </w:r>
          </w:p>
        </w:tc>
      </w:tr>
      <w:tr>
        <w:trPr>
          <w:trHeight w:val="806" w:hRule="exact"/>
        </w:trPr>
        <w:tc>
          <w:tcPr>
            <w:tcW w:w="1571" w:type="dxa"/>
          </w:tcPr>
          <w:p>
            <w:pPr>
              <w:pStyle w:val="TableParagraph"/>
              <w:spacing w:before="1"/>
              <w:rPr>
                <w:sz w:val="22"/>
              </w:rPr>
            </w:pPr>
          </w:p>
          <w:p>
            <w:pPr>
              <w:pStyle w:val="TableParagraph"/>
              <w:spacing w:before="1"/>
              <w:ind w:left="92" w:right="88"/>
              <w:jc w:val="center"/>
              <w:rPr>
                <w:sz w:val="24"/>
              </w:rPr>
            </w:pPr>
            <w:r>
              <w:rPr>
                <w:sz w:val="24"/>
              </w:rPr>
              <w:t>8-10</w:t>
            </w:r>
          </w:p>
        </w:tc>
        <w:tc>
          <w:tcPr>
            <w:tcW w:w="1359" w:type="dxa"/>
          </w:tcPr>
          <w:p>
            <w:pPr>
              <w:pStyle w:val="TableParagraph"/>
              <w:spacing w:before="1"/>
              <w:rPr>
                <w:sz w:val="22"/>
              </w:rPr>
            </w:pPr>
          </w:p>
          <w:p>
            <w:pPr>
              <w:pStyle w:val="TableParagraph"/>
              <w:spacing w:before="1"/>
              <w:ind w:right="1"/>
              <w:jc w:val="center"/>
              <w:rPr>
                <w:sz w:val="24"/>
              </w:rPr>
            </w:pPr>
            <w:r>
              <w:rPr>
                <w:w w:val="99"/>
                <w:sz w:val="24"/>
              </w:rPr>
              <w:t>3</w:t>
            </w:r>
          </w:p>
        </w:tc>
        <w:tc>
          <w:tcPr>
            <w:tcW w:w="2881" w:type="dxa"/>
          </w:tcPr>
          <w:p>
            <w:pPr>
              <w:pStyle w:val="TableParagraph"/>
              <w:spacing w:before="1"/>
              <w:rPr>
                <w:sz w:val="22"/>
              </w:rPr>
            </w:pPr>
          </w:p>
          <w:p>
            <w:pPr>
              <w:pStyle w:val="TableParagraph"/>
              <w:spacing w:before="1"/>
              <w:ind w:left="684" w:right="672"/>
              <w:jc w:val="center"/>
              <w:rPr>
                <w:sz w:val="24"/>
              </w:rPr>
            </w:pPr>
            <w:r>
              <w:rPr>
                <w:sz w:val="24"/>
              </w:rPr>
              <w:t>High</w:t>
            </w:r>
          </w:p>
        </w:tc>
        <w:tc>
          <w:tcPr>
            <w:tcW w:w="2867" w:type="dxa"/>
          </w:tcPr>
          <w:p>
            <w:pPr>
              <w:pStyle w:val="TableParagraph"/>
              <w:spacing w:line="274" w:lineRule="exact" w:before="121"/>
              <w:ind w:left="14" w:right="431"/>
              <w:rPr>
                <w:sz w:val="24"/>
              </w:rPr>
            </w:pPr>
            <w:r>
              <w:rPr>
                <w:sz w:val="24"/>
              </w:rPr>
              <w:t>Action is necessary as soon as possible.</w:t>
            </w:r>
          </w:p>
        </w:tc>
      </w:tr>
      <w:tr>
        <w:trPr>
          <w:trHeight w:val="766" w:hRule="exact"/>
        </w:trPr>
        <w:tc>
          <w:tcPr>
            <w:tcW w:w="1571" w:type="dxa"/>
            <w:shd w:val="clear" w:color="auto" w:fill="C00000"/>
          </w:tcPr>
          <w:p>
            <w:pPr>
              <w:pStyle w:val="TableParagraph"/>
              <w:spacing w:before="5"/>
              <w:rPr>
                <w:sz w:val="20"/>
              </w:rPr>
            </w:pPr>
          </w:p>
          <w:p>
            <w:pPr>
              <w:pStyle w:val="TableParagraph"/>
              <w:ind w:left="92" w:right="88"/>
              <w:jc w:val="center"/>
              <w:rPr>
                <w:sz w:val="24"/>
              </w:rPr>
            </w:pPr>
            <w:r>
              <w:rPr>
                <w:sz w:val="24"/>
              </w:rPr>
              <w:t>11-15</w:t>
            </w:r>
          </w:p>
        </w:tc>
        <w:tc>
          <w:tcPr>
            <w:tcW w:w="1359" w:type="dxa"/>
            <w:shd w:val="clear" w:color="auto" w:fill="C00000"/>
          </w:tcPr>
          <w:p>
            <w:pPr>
              <w:pStyle w:val="TableParagraph"/>
              <w:spacing w:before="5"/>
              <w:rPr>
                <w:sz w:val="20"/>
              </w:rPr>
            </w:pPr>
          </w:p>
          <w:p>
            <w:pPr>
              <w:pStyle w:val="TableParagraph"/>
              <w:ind w:right="1"/>
              <w:jc w:val="center"/>
              <w:rPr>
                <w:sz w:val="24"/>
              </w:rPr>
            </w:pPr>
            <w:r>
              <w:rPr>
                <w:w w:val="99"/>
                <w:sz w:val="24"/>
              </w:rPr>
              <w:t>4</w:t>
            </w:r>
          </w:p>
        </w:tc>
        <w:tc>
          <w:tcPr>
            <w:tcW w:w="2881" w:type="dxa"/>
            <w:shd w:val="clear" w:color="auto" w:fill="C00000"/>
          </w:tcPr>
          <w:p>
            <w:pPr>
              <w:pStyle w:val="TableParagraph"/>
              <w:spacing w:before="5"/>
              <w:rPr>
                <w:sz w:val="20"/>
              </w:rPr>
            </w:pPr>
          </w:p>
          <w:p>
            <w:pPr>
              <w:pStyle w:val="TableParagraph"/>
              <w:ind w:left="684" w:right="672"/>
              <w:jc w:val="center"/>
              <w:rPr>
                <w:sz w:val="24"/>
              </w:rPr>
            </w:pPr>
            <w:r>
              <w:rPr>
                <w:sz w:val="24"/>
              </w:rPr>
              <w:t>Very high</w:t>
            </w:r>
          </w:p>
        </w:tc>
        <w:tc>
          <w:tcPr>
            <w:tcW w:w="2867" w:type="dxa"/>
            <w:shd w:val="clear" w:color="auto" w:fill="C00000"/>
          </w:tcPr>
          <w:p>
            <w:pPr>
              <w:pStyle w:val="TableParagraph"/>
              <w:spacing w:before="96"/>
              <w:ind w:left="14" w:right="751"/>
              <w:rPr>
                <w:sz w:val="24"/>
              </w:rPr>
            </w:pPr>
            <w:r>
              <w:rPr>
                <w:sz w:val="24"/>
              </w:rPr>
              <w:t>Action is necessary immediately.</w:t>
            </w:r>
          </w:p>
        </w:tc>
      </w:tr>
    </w:tbl>
    <w:p>
      <w:pPr>
        <w:pStyle w:val="BodyText"/>
      </w:pPr>
    </w:p>
    <w:p>
      <w:pPr>
        <w:pStyle w:val="BodyText"/>
      </w:pPr>
    </w:p>
    <w:p>
      <w:pPr>
        <w:pStyle w:val="BodyText"/>
      </w:pPr>
    </w:p>
    <w:p>
      <w:pPr>
        <w:pStyle w:val="BodyText"/>
        <w:spacing w:before="5"/>
        <w:rPr>
          <w:sz w:val="23"/>
        </w:rPr>
      </w:pPr>
    </w:p>
    <w:p>
      <w:pPr>
        <w:pStyle w:val="Heading5"/>
        <w:ind w:right="1187"/>
      </w:pPr>
      <w:r>
        <w:rPr/>
        <w:t>Group A: Ratings of the trunk neck and legs.</w:t>
      </w:r>
    </w:p>
    <w:p>
      <w:pPr>
        <w:spacing w:after="0"/>
        <w:sectPr>
          <w:pgSz w:w="12240" w:h="15840"/>
          <w:pgMar w:header="698" w:footer="1051" w:top="1200" w:bottom="1240" w:left="1180" w:right="240"/>
        </w:sectPr>
      </w:pPr>
    </w:p>
    <w:p>
      <w:pPr>
        <w:pStyle w:val="BodyText"/>
        <w:spacing w:before="5"/>
        <w:rPr>
          <w:b/>
          <w:sz w:val="15"/>
        </w:rPr>
      </w:pPr>
    </w:p>
    <w:p>
      <w:pPr>
        <w:pStyle w:val="BodyText"/>
        <w:spacing w:line="484" w:lineRule="auto" w:before="70"/>
        <w:ind w:left="260" w:right="1187" w:firstLine="773"/>
      </w:pPr>
      <w:r>
        <w:rPr/>
        <w:t>Result: trunk bent over to 60 degrees, the score is 4. Since there is lateral bending sum +1.</w:t>
      </w:r>
    </w:p>
    <w:p>
      <w:pPr>
        <w:pStyle w:val="Heading5"/>
        <w:spacing w:line="274" w:lineRule="exact"/>
        <w:ind w:right="1187"/>
      </w:pPr>
      <w:r>
        <w:rPr/>
        <w:t>Final result: 5.</w:t>
      </w:r>
    </w:p>
    <w:p>
      <w:pPr>
        <w:pStyle w:val="BodyText"/>
        <w:spacing w:before="10"/>
        <w:rPr>
          <w:b/>
        </w:rPr>
      </w:pPr>
    </w:p>
    <w:p>
      <w:pPr>
        <w:pStyle w:val="BodyText"/>
        <w:spacing w:line="274" w:lineRule="exact"/>
        <w:ind w:left="260" w:right="1187" w:firstLine="706"/>
      </w:pPr>
      <w:r>
        <w:rPr/>
        <w:t>Result: The neck is flexed more than 20 degrees, the score is 2. As no lateral twisting of the neck does not add any value.</w:t>
      </w:r>
    </w:p>
    <w:p>
      <w:pPr>
        <w:pStyle w:val="BodyText"/>
        <w:spacing w:before="3"/>
        <w:rPr>
          <w:sz w:val="23"/>
        </w:rPr>
      </w:pPr>
    </w:p>
    <w:p>
      <w:pPr>
        <w:pStyle w:val="Heading5"/>
        <w:ind w:right="1187"/>
      </w:pPr>
      <w:r>
        <w:rPr/>
        <w:t>Final result: 2.</w:t>
      </w:r>
    </w:p>
    <w:p>
      <w:pPr>
        <w:pStyle w:val="BodyText"/>
        <w:spacing w:line="275" w:lineRule="exact" w:before="7"/>
        <w:ind w:left="966" w:right="1187"/>
      </w:pPr>
      <w:r>
        <w:rPr/>
        <w:t>Result: Support bilateral, walking or sitting, the score is 1.</w:t>
      </w:r>
    </w:p>
    <w:p>
      <w:pPr>
        <w:pStyle w:val="BodyText"/>
        <w:spacing w:line="275" w:lineRule="exact"/>
        <w:ind w:left="966" w:right="1187"/>
      </w:pPr>
      <w:r>
        <w:rPr/>
        <w:t>If exists bending both knees of one or more than 60 ° is added +2.</w:t>
      </w:r>
    </w:p>
    <w:p>
      <w:pPr>
        <w:pStyle w:val="BodyText"/>
        <w:spacing w:before="6"/>
        <w:rPr>
          <w:sz w:val="23"/>
        </w:rPr>
      </w:pPr>
    </w:p>
    <w:p>
      <w:pPr>
        <w:pStyle w:val="Heading5"/>
        <w:ind w:right="1187"/>
      </w:pPr>
      <w:r>
        <w:rPr/>
        <w:t>Final result: 3</w:t>
      </w:r>
    </w:p>
    <w:p>
      <w:pPr>
        <w:spacing w:before="3"/>
        <w:ind w:left="966" w:right="1187" w:firstLine="0"/>
        <w:jc w:val="left"/>
        <w:rPr>
          <w:b/>
          <w:sz w:val="24"/>
        </w:rPr>
      </w:pPr>
      <w:r>
        <w:rPr>
          <w:b/>
          <w:sz w:val="24"/>
        </w:rPr>
        <w:t>A Group scores</w:t>
      </w:r>
    </w:p>
    <w:p>
      <w:pPr>
        <w:pStyle w:val="BodyText"/>
        <w:spacing w:line="237" w:lineRule="auto" w:before="4"/>
        <w:ind w:left="260" w:right="1204" w:firstLine="706"/>
        <w:jc w:val="both"/>
        <w:rPr>
          <w:b/>
        </w:rPr>
      </w:pPr>
      <w:r>
        <w:rPr/>
        <w:t>Final score 8. Si la carga es mayor a 10kg se le suma +2 por lo tanto la puntuación final es 2+8=10. If the load is greater than 10kg +2 is added so the final score is 2 +8 = </w:t>
      </w:r>
      <w:r>
        <w:rPr>
          <w:b/>
        </w:rPr>
        <w:t>10.</w:t>
      </w:r>
    </w:p>
    <w:p>
      <w:pPr>
        <w:pStyle w:val="Heading5"/>
        <w:spacing w:before="3"/>
        <w:ind w:left="966" w:right="1187"/>
      </w:pPr>
      <w:r>
        <w:rPr/>
        <w:t>Group B: Ratting upper limb (arm, forearm and wrist).</w:t>
      </w:r>
    </w:p>
    <w:p>
      <w:pPr>
        <w:pStyle w:val="BodyText"/>
        <w:spacing w:line="242" w:lineRule="auto" w:before="2"/>
        <w:ind w:left="260" w:right="1187" w:firstLine="706"/>
      </w:pPr>
      <w:r>
        <w:rPr/>
        <w:t>Result: arm is between 45 and 90 degrees of flexion so the score is 3. Since the arm is rotated abducted or +1 is added.</w:t>
      </w:r>
    </w:p>
    <w:p>
      <w:pPr>
        <w:pStyle w:val="BodyText"/>
        <w:spacing w:before="4"/>
        <w:rPr>
          <w:sz w:val="23"/>
        </w:rPr>
      </w:pPr>
    </w:p>
    <w:p>
      <w:pPr>
        <w:pStyle w:val="Heading5"/>
        <w:spacing w:line="275" w:lineRule="exact"/>
        <w:ind w:right="1187"/>
      </w:pPr>
      <w:r>
        <w:rPr/>
        <w:t>Final result: 4.</w:t>
      </w:r>
    </w:p>
    <w:p>
      <w:pPr>
        <w:pStyle w:val="BodyText"/>
        <w:spacing w:line="275" w:lineRule="exact"/>
        <w:ind w:left="966" w:right="1187"/>
        <w:rPr>
          <w:b/>
        </w:rPr>
      </w:pPr>
      <w:r>
        <w:rPr/>
        <w:t>Final result: E l forearm is between 60 and 100 degrees of flexion, the score is </w:t>
      </w:r>
      <w:r>
        <w:rPr>
          <w:b/>
        </w:rPr>
        <w:t>1.</w:t>
      </w:r>
    </w:p>
    <w:p>
      <w:pPr>
        <w:pStyle w:val="BodyText"/>
        <w:spacing w:line="242" w:lineRule="auto" w:before="2"/>
        <w:ind w:left="620" w:right="1206" w:firstLine="346"/>
        <w:jc w:val="both"/>
      </w:pPr>
      <w:r>
        <w:rPr/>
        <w:t>Result: Wrist is between 0 and 15 degrees of flexion or extension hence the score is 1. Since there is no torsion or lateral deviation of the wrist does not add any value.</w:t>
      </w:r>
    </w:p>
    <w:p>
      <w:pPr>
        <w:pStyle w:val="BodyText"/>
        <w:spacing w:before="10"/>
        <w:rPr>
          <w:sz w:val="23"/>
        </w:rPr>
      </w:pPr>
    </w:p>
    <w:p>
      <w:pPr>
        <w:pStyle w:val="Heading5"/>
        <w:spacing w:line="274" w:lineRule="exact"/>
        <w:ind w:left="327" w:right="7434" w:hanging="68"/>
      </w:pPr>
      <w:r>
        <w:rPr/>
        <w:t>Final result: Bottom Line: 1 B Group score.</w:t>
      </w:r>
    </w:p>
    <w:p>
      <w:pPr>
        <w:pStyle w:val="BodyText"/>
        <w:spacing w:before="3"/>
        <w:ind w:left="966" w:right="1187"/>
      </w:pPr>
      <w:r>
        <w:rPr/>
        <w:t>Final result: 4. As grip is poor +2 is added, so the final score of the group B is 2</w:t>
      </w:r>
    </w:p>
    <w:p>
      <w:pPr>
        <w:spacing w:after="0"/>
        <w:sectPr>
          <w:pgSz w:w="12240" w:h="15840"/>
          <w:pgMar w:header="698" w:footer="1051" w:top="1200" w:bottom="1240" w:left="1180" w:right="240"/>
        </w:sectPr>
      </w:pPr>
    </w:p>
    <w:p>
      <w:pPr>
        <w:pStyle w:val="BodyText"/>
        <w:spacing w:line="274" w:lineRule="exact"/>
        <w:ind w:left="260" w:right="-20"/>
      </w:pPr>
      <w:r>
        <w:rPr/>
        <w:t>+4= 6</w:t>
      </w:r>
    </w:p>
    <w:p>
      <w:pPr>
        <w:pStyle w:val="BodyText"/>
        <w:spacing w:before="7"/>
        <w:rPr>
          <w:sz w:val="23"/>
        </w:rPr>
      </w:pPr>
      <w:r>
        <w:rPr/>
        <w:br w:type="column"/>
      </w:r>
      <w:r>
        <w:rPr>
          <w:sz w:val="23"/>
        </w:rPr>
      </w:r>
    </w:p>
    <w:p>
      <w:pPr>
        <w:pStyle w:val="Heading5"/>
        <w:ind w:left="53"/>
      </w:pPr>
      <w:r>
        <w:rPr/>
        <w:t>Rating C</w:t>
      </w:r>
    </w:p>
    <w:p>
      <w:pPr>
        <w:pStyle w:val="BodyText"/>
        <w:spacing w:before="2"/>
        <w:ind w:left="53"/>
      </w:pPr>
      <w:r>
        <w:rPr/>
        <w:t>Using the results obtained in group A and B throws us a third result called C.</w:t>
      </w:r>
    </w:p>
    <w:p>
      <w:pPr>
        <w:spacing w:after="0"/>
        <w:sectPr>
          <w:type w:val="continuous"/>
          <w:pgSz w:w="12240" w:h="15840"/>
          <w:pgMar w:top="1500" w:bottom="280" w:left="1180" w:right="240"/>
          <w:cols w:num="2" w:equalWidth="0">
            <w:col w:w="874" w:space="40"/>
            <w:col w:w="9906"/>
          </w:cols>
        </w:sectPr>
      </w:pPr>
    </w:p>
    <w:p>
      <w:pPr>
        <w:pStyle w:val="Heading5"/>
        <w:spacing w:line="274" w:lineRule="exact"/>
        <w:ind w:right="1187"/>
      </w:pPr>
      <w:r>
        <w:rPr/>
        <w:t>Final score: 11.</w:t>
      </w:r>
    </w:p>
    <w:p>
      <w:pPr>
        <w:pStyle w:val="BodyText"/>
        <w:spacing w:line="274" w:lineRule="exact" w:before="8"/>
        <w:ind w:left="260" w:right="1187" w:firstLine="706"/>
        <w:rPr>
          <w:b/>
        </w:rPr>
      </w:pPr>
      <w:r>
        <w:rPr/>
        <w:t>By the fact that there are significant changes in posture or unstable postures are adopted is added to the final score +1 11 +1 = </w:t>
      </w:r>
      <w:r>
        <w:rPr>
          <w:b/>
        </w:rPr>
        <w:t>12</w:t>
      </w:r>
    </w:p>
    <w:p>
      <w:pPr>
        <w:pStyle w:val="BodyText"/>
        <w:spacing w:line="242" w:lineRule="auto"/>
        <w:ind w:left="260" w:right="1187" w:firstLine="706"/>
      </w:pPr>
      <w:r>
        <w:rPr/>
        <w:t>According to the previous score the task performed has a very high level of risk and action is required immediately.</w:t>
      </w:r>
    </w:p>
    <w:p>
      <w:pPr>
        <w:pStyle w:val="BodyText"/>
        <w:ind w:left="260" w:right="1203" w:firstLine="360"/>
        <w:jc w:val="both"/>
      </w:pPr>
      <w:r>
        <w:rPr/>
        <w:t>It is advisable to talk to workers about the positions that must be carried out for the realization of such work, and avoid fractures, sprains, etc. that can seriously damage a worker since giving them the necessary consultants you can avoid these risks, and thus being more efficient, workers increases the productivity of the task without the need for compensation that are expenses that have to cover the company</w:t>
      </w:r>
    </w:p>
    <w:p>
      <w:pPr>
        <w:pStyle w:val="Heading5"/>
        <w:numPr>
          <w:ilvl w:val="1"/>
          <w:numId w:val="65"/>
        </w:numPr>
        <w:tabs>
          <w:tab w:pos="4376" w:val="left" w:leader="none"/>
        </w:tabs>
        <w:spacing w:line="274" w:lineRule="exact" w:before="0" w:after="0"/>
        <w:ind w:left="4376" w:right="0" w:hanging="346"/>
        <w:jc w:val="left"/>
      </w:pPr>
      <w:r>
        <w:rPr/>
        <w:t>CONCLUSIONS.</w:t>
      </w:r>
    </w:p>
    <w:p>
      <w:pPr>
        <w:spacing w:after="0" w:line="274" w:lineRule="exact"/>
        <w:jc w:val="left"/>
        <w:sectPr>
          <w:type w:val="continuous"/>
          <w:pgSz w:w="12240" w:h="15840"/>
          <w:pgMar w:top="1500" w:bottom="280" w:left="1180" w:right="240"/>
        </w:sectPr>
      </w:pPr>
    </w:p>
    <w:p>
      <w:pPr>
        <w:pStyle w:val="BodyText"/>
        <w:spacing w:before="10"/>
        <w:rPr>
          <w:b/>
          <w:sz w:val="15"/>
        </w:rPr>
      </w:pPr>
    </w:p>
    <w:p>
      <w:pPr>
        <w:pStyle w:val="BodyText"/>
        <w:spacing w:before="70"/>
        <w:ind w:left="260" w:right="1205"/>
        <w:jc w:val="both"/>
      </w:pPr>
      <w:r>
        <w:rPr/>
        <w:t>Thanks to the results obtained by the REBA method, it was possible to realize the risk involved d lift the cement bag and deposit it in the truck and has a high level of risk and action is required immediately, as if not, as time passes the worker may suffer irreparable damage or partial body.</w:t>
      </w:r>
    </w:p>
    <w:p>
      <w:pPr>
        <w:pStyle w:val="BodyText"/>
      </w:pPr>
    </w:p>
    <w:p>
      <w:pPr>
        <w:pStyle w:val="BodyText"/>
        <w:spacing w:before="9"/>
        <w:rPr>
          <w:sz w:val="23"/>
        </w:rPr>
      </w:pPr>
    </w:p>
    <w:p>
      <w:pPr>
        <w:pStyle w:val="Heading5"/>
        <w:numPr>
          <w:ilvl w:val="1"/>
          <w:numId w:val="65"/>
        </w:numPr>
        <w:tabs>
          <w:tab w:pos="4472" w:val="left" w:leader="none"/>
        </w:tabs>
        <w:spacing w:line="240" w:lineRule="auto" w:before="0" w:after="0"/>
        <w:ind w:left="4472" w:right="0" w:hanging="346"/>
        <w:jc w:val="left"/>
      </w:pPr>
      <w:r>
        <w:rPr/>
        <w:t>REFERENCES</w:t>
      </w:r>
    </w:p>
    <w:p>
      <w:pPr>
        <w:pStyle w:val="BodyText"/>
        <w:spacing w:line="242" w:lineRule="auto" w:before="2"/>
        <w:ind w:left="260" w:right="1196"/>
        <w:jc w:val="both"/>
      </w:pPr>
      <w:r>
        <w:rPr/>
        <w:t>Borg,G.,1985.An Introduction to Borg's RPE-Scale Movement. Publications,Ithaca, NY. Corlett  E.  N,  Bishop,  R.P.,  1976.  A  technique  for  assessing  postural   </w:t>
      </w:r>
      <w:r>
        <w:rPr>
          <w:spacing w:val="52"/>
        </w:rPr>
        <w:t> </w:t>
      </w:r>
      <w:r>
        <w:rPr/>
        <w:t>discomfort.</w:t>
      </w:r>
    </w:p>
    <w:p>
      <w:pPr>
        <w:pStyle w:val="BodyText"/>
        <w:spacing w:line="271" w:lineRule="exact"/>
        <w:ind w:left="971" w:right="1187"/>
      </w:pPr>
      <w:r>
        <w:rPr/>
        <w:t>Ergonomics 19 (2), pp. 175 -182.</w:t>
      </w:r>
    </w:p>
    <w:p>
      <w:pPr>
        <w:pStyle w:val="BodyText"/>
        <w:spacing w:before="2"/>
        <w:ind w:left="971" w:right="1201" w:hanging="711"/>
        <w:jc w:val="both"/>
      </w:pPr>
      <w:r>
        <w:rPr/>
        <w:t>Hignett, S., 1994. Using computerised OWAS for postural analysis of nursing work. In: Robertson,S. (Ed.),Contemporary Ergonomics. Taylor &amp; Francis, London, pp. 253-258.</w:t>
      </w:r>
    </w:p>
    <w:p>
      <w:pPr>
        <w:pStyle w:val="BodyText"/>
        <w:spacing w:line="242" w:lineRule="auto"/>
        <w:ind w:left="971" w:right="1191" w:hanging="711"/>
        <w:jc w:val="both"/>
      </w:pPr>
      <w:r>
        <w:rPr/>
        <w:t>Hignett, S. y Mcatamney, L., 2000, REBA: Rapid Entire Body Assessment. Applied Ergonomics, 31, pp.201-205.</w:t>
      </w:r>
    </w:p>
    <w:p>
      <w:pPr>
        <w:pStyle w:val="BodyText"/>
        <w:spacing w:line="242" w:lineRule="auto"/>
        <w:ind w:left="971" w:right="1195" w:hanging="711"/>
        <w:jc w:val="both"/>
      </w:pPr>
      <w:r>
        <w:rPr/>
        <w:t>Mcatamney, L. Y C</w:t>
      </w:r>
      <w:r>
        <w:rPr>
          <w:sz w:val="19"/>
        </w:rPr>
        <w:t>ORLETT</w:t>
      </w:r>
      <w:r>
        <w:rPr/>
        <w:t>, E. N., 1993, RULA: A survey method for the investigation of work-related upper limb disorders. </w:t>
      </w:r>
      <w:r>
        <w:rPr>
          <w:i/>
        </w:rPr>
        <w:t>Applied Ergonomics</w:t>
      </w:r>
      <w:r>
        <w:rPr/>
        <w:t>, 24, pp. 91-99.</w:t>
      </w:r>
    </w:p>
    <w:p>
      <w:pPr>
        <w:spacing w:after="0" w:line="242" w:lineRule="auto"/>
        <w:jc w:val="both"/>
        <w:sectPr>
          <w:pgSz w:w="12240" w:h="15840"/>
          <w:pgMar w:header="698" w:footer="1051" w:top="1200" w:bottom="1240" w:left="1180" w:right="240"/>
        </w:sectPr>
      </w:pPr>
    </w:p>
    <w:p>
      <w:pPr>
        <w:pStyle w:val="BodyText"/>
        <w:spacing w:before="1"/>
        <w:rPr>
          <w:sz w:val="16"/>
        </w:rPr>
      </w:pPr>
    </w:p>
    <w:p>
      <w:pPr>
        <w:pStyle w:val="Heading1"/>
        <w:ind w:left="261" w:right="1197"/>
      </w:pPr>
      <w:r>
        <w:rPr>
          <w:spacing w:val="-4"/>
        </w:rPr>
        <w:t>OCCUPATIONAL </w:t>
      </w:r>
      <w:r>
        <w:rPr/>
        <w:t>RISK ASSESSMENT IN A WINDOW </w:t>
      </w:r>
      <w:r>
        <w:rPr>
          <w:spacing w:val="-3"/>
        </w:rPr>
        <w:t>REGULATORS ASSEMBLY </w:t>
      </w:r>
      <w:r>
        <w:rPr>
          <w:spacing w:val="-5"/>
        </w:rPr>
        <w:t>COMPANY: </w:t>
      </w:r>
      <w:r>
        <w:rPr/>
        <w:t>A CASE OF </w:t>
      </w:r>
      <w:r>
        <w:rPr>
          <w:spacing w:val="-5"/>
        </w:rPr>
        <w:t>L.E.S.T. </w:t>
      </w:r>
      <w:r>
        <w:rPr/>
        <w:t>METHODOLOGY</w:t>
      </w:r>
    </w:p>
    <w:p>
      <w:pPr>
        <w:pStyle w:val="Heading5"/>
        <w:spacing w:before="242"/>
        <w:ind w:left="261" w:right="1202"/>
        <w:jc w:val="center"/>
        <w:rPr>
          <w:sz w:val="16"/>
        </w:rPr>
      </w:pPr>
      <w:r>
        <w:rPr/>
        <w:t>Amina Marín Martínez</w:t>
      </w:r>
      <w:r>
        <w:rPr>
          <w:position w:val="11"/>
          <w:sz w:val="16"/>
        </w:rPr>
        <w:t>1</w:t>
      </w:r>
      <w:r>
        <w:rPr/>
        <w:t>, Martina Elisa Platt Borbón</w:t>
      </w:r>
      <w:r>
        <w:rPr>
          <w:position w:val="11"/>
          <w:sz w:val="16"/>
        </w:rPr>
        <w:t>1</w:t>
      </w:r>
      <w:r>
        <w:rPr/>
        <w:t>, Magdalena Romo Ayala</w:t>
      </w:r>
      <w:r>
        <w:rPr>
          <w:position w:val="11"/>
          <w:sz w:val="16"/>
        </w:rPr>
        <w:t>1</w:t>
      </w:r>
    </w:p>
    <w:p>
      <w:pPr>
        <w:pStyle w:val="BodyText"/>
        <w:spacing w:before="10"/>
        <w:rPr>
          <w:b/>
        </w:rPr>
      </w:pPr>
    </w:p>
    <w:p>
      <w:pPr>
        <w:pStyle w:val="BodyText"/>
        <w:spacing w:line="274" w:lineRule="exact"/>
        <w:ind w:left="2706" w:right="3650"/>
        <w:jc w:val="center"/>
      </w:pPr>
      <w:r>
        <w:rPr>
          <w:position w:val="11"/>
          <w:sz w:val="16"/>
        </w:rPr>
        <w:t>1</w:t>
      </w:r>
      <w:r>
        <w:rPr/>
        <w:t>Industrial Engineering Department University of Sonora</w:t>
      </w:r>
    </w:p>
    <w:p>
      <w:pPr>
        <w:pStyle w:val="BodyText"/>
        <w:ind w:left="2125" w:right="3066"/>
        <w:jc w:val="center"/>
      </w:pPr>
      <w:r>
        <w:rPr/>
        <w:t>Blvd. Luis Encinas y Rosales, edificio 5G planta baja Hermosillo, Sonora, México, 83000</w:t>
      </w:r>
    </w:p>
    <w:p>
      <w:pPr>
        <w:pStyle w:val="BodyText"/>
        <w:spacing w:line="274" w:lineRule="exact"/>
        <w:ind w:left="1797" w:right="1187"/>
      </w:pPr>
      <w:r>
        <w:rPr/>
        <w:t>Corresponding author´s e-mail: </w:t>
      </w:r>
      <w:hyperlink r:id="rId47">
        <w:r>
          <w:rPr/>
          <w:t>amarin@industrial.uson.mx</w:t>
        </w:r>
      </w:hyperlink>
    </w:p>
    <w:p>
      <w:pPr>
        <w:pStyle w:val="BodyText"/>
        <w:spacing w:before="6"/>
        <w:rPr>
          <w:sz w:val="23"/>
        </w:rPr>
      </w:pPr>
    </w:p>
    <w:p>
      <w:pPr>
        <w:pStyle w:val="Heading5"/>
        <w:jc w:val="both"/>
      </w:pPr>
      <w:r>
        <w:rPr/>
        <w:t>Resumen</w:t>
      </w:r>
    </w:p>
    <w:p>
      <w:pPr>
        <w:pStyle w:val="BodyText"/>
        <w:spacing w:before="7"/>
        <w:ind w:left="260" w:right="1189"/>
        <w:jc w:val="both"/>
      </w:pPr>
      <w:r>
        <w:rPr/>
        <w:t>El presente documento muestra el uso del método de evaluación ergonómica L.E.S.T. para identificar y valorar los factores de riesgo presentes en los puestos de trabajo en  el área de producción de una empresa ensambladora de elevalunas automotrices ubicada en la ciudad de Hermosillo Sonora; se evaluaron de </w:t>
      </w:r>
      <w:r>
        <w:rPr>
          <w:spacing w:val="-3"/>
        </w:rPr>
        <w:t>forma </w:t>
      </w:r>
      <w:r>
        <w:rPr/>
        <w:t>objetiva la concepción </w:t>
      </w:r>
      <w:r>
        <w:rPr>
          <w:spacing w:val="-3"/>
        </w:rPr>
        <w:t>del </w:t>
      </w:r>
      <w:r>
        <w:rPr/>
        <w:t>puesto, los factores ergonómicos, los factores psicológicos y sociológicos y se estableció un perfil analítico que indica para cada uno de los cuatros factores de riesgos evaluados </w:t>
      </w:r>
      <w:r>
        <w:rPr>
          <w:spacing w:val="-3"/>
        </w:rPr>
        <w:t>si </w:t>
      </w:r>
      <w:r>
        <w:rPr/>
        <w:t>su condición es satisfactoria, presenta algún grado de molestia o </w:t>
      </w:r>
      <w:r>
        <w:rPr>
          <w:spacing w:val="-3"/>
        </w:rPr>
        <w:t>si </w:t>
      </w:r>
      <w:r>
        <w:rPr/>
        <w:t>definitivamente su condición resulta altamente nociva para la salud del trabajador, finalmente se hace referencia a la necesidad de establer alternativas para mejorar las condiciones de los factores de riesgo ergonómicos presentes de manera que se reduzcan los riegos presentes o los ubiquen en niveles en donde el trabajador pueda convivir con ellos con mínimas o nulas  consecuencias a su</w:t>
      </w:r>
      <w:r>
        <w:rPr>
          <w:spacing w:val="-27"/>
        </w:rPr>
        <w:t> </w:t>
      </w:r>
      <w:r>
        <w:rPr/>
        <w:t>salud.</w:t>
      </w:r>
    </w:p>
    <w:p>
      <w:pPr>
        <w:pStyle w:val="BodyText"/>
        <w:spacing w:before="7"/>
        <w:rPr>
          <w:sz w:val="23"/>
        </w:rPr>
      </w:pPr>
    </w:p>
    <w:p>
      <w:pPr>
        <w:spacing w:before="0"/>
        <w:ind w:left="260" w:right="0" w:firstLine="0"/>
        <w:jc w:val="both"/>
        <w:rPr>
          <w:sz w:val="24"/>
        </w:rPr>
      </w:pPr>
      <w:r>
        <w:rPr>
          <w:b/>
          <w:sz w:val="24"/>
        </w:rPr>
        <w:t>Palabras claves: </w:t>
      </w:r>
      <w:r>
        <w:rPr>
          <w:sz w:val="24"/>
        </w:rPr>
        <w:t>L.E.S.T., ergonomía, riesgos laborales, elevalunas.</w:t>
      </w:r>
    </w:p>
    <w:p>
      <w:pPr>
        <w:pStyle w:val="BodyText"/>
      </w:pPr>
    </w:p>
    <w:p>
      <w:pPr>
        <w:pStyle w:val="Heading5"/>
        <w:jc w:val="both"/>
      </w:pPr>
      <w:r>
        <w:rPr/>
        <w:t>Abstract</w:t>
      </w:r>
    </w:p>
    <w:p>
      <w:pPr>
        <w:pStyle w:val="BodyText"/>
        <w:spacing w:before="7"/>
        <w:ind w:left="260" w:right="1189"/>
        <w:jc w:val="both"/>
      </w:pPr>
      <w:r>
        <w:rPr/>
        <w:t>This paper aims at presenting the outcomes of an ergonomic evaluation using L.E.S.T. methodology to identify and assess the risk factors carried out into an auto parts facility located in Hermosillo Sonora in which window regulators are manufactured. Has been objectively evaluated, job design, ergonomic factors and the psychological and sociological factors and has been established an analytical profile indicating for each of the four risk factors evaluated if their condition is satisfactory, have some degree of discomfort or is definitely harmful </w:t>
      </w:r>
      <w:r>
        <w:rPr>
          <w:spacing w:val="-3"/>
        </w:rPr>
        <w:t>to </w:t>
      </w:r>
      <w:r>
        <w:rPr/>
        <w:t>workers' health, according to its condition at </w:t>
      </w:r>
      <w:r>
        <w:rPr>
          <w:spacing w:val="-3"/>
        </w:rPr>
        <w:t>time </w:t>
      </w:r>
      <w:r>
        <w:rPr/>
        <w:t>study, Finally reference is made to the need for alternatives to improve conditions of ergonomic risk factors, so as to reduce the risks at this factor levels and locate where the worker can live with them with minimal or nothing health</w:t>
      </w:r>
      <w:r>
        <w:rPr>
          <w:spacing w:val="-18"/>
        </w:rPr>
        <w:t> </w:t>
      </w:r>
      <w:r>
        <w:rPr/>
        <w:t>consequences.</w:t>
      </w:r>
    </w:p>
    <w:p>
      <w:pPr>
        <w:pStyle w:val="BodyText"/>
        <w:spacing w:before="6"/>
        <w:rPr>
          <w:sz w:val="23"/>
        </w:rPr>
      </w:pPr>
    </w:p>
    <w:p>
      <w:pPr>
        <w:pStyle w:val="BodyText"/>
        <w:ind w:left="260"/>
        <w:jc w:val="both"/>
      </w:pPr>
      <w:r>
        <w:rPr>
          <w:b/>
        </w:rPr>
        <w:t>Key words: </w:t>
      </w:r>
      <w:r>
        <w:rPr/>
        <w:t>L.E.S.T., ergonomic, occupational risk, window regulator.</w:t>
      </w:r>
    </w:p>
    <w:p>
      <w:pPr>
        <w:spacing w:after="0"/>
        <w:jc w:val="both"/>
        <w:sectPr>
          <w:pgSz w:w="12240" w:h="15840"/>
          <w:pgMar w:header="698" w:footer="1051" w:top="1200" w:bottom="1240" w:left="1180" w:right="240"/>
        </w:sectPr>
      </w:pPr>
    </w:p>
    <w:p>
      <w:pPr>
        <w:pStyle w:val="BodyText"/>
        <w:spacing w:before="5"/>
        <w:rPr>
          <w:sz w:val="15"/>
        </w:rPr>
      </w:pPr>
    </w:p>
    <w:p>
      <w:pPr>
        <w:pStyle w:val="Heading5"/>
        <w:numPr>
          <w:ilvl w:val="0"/>
          <w:numId w:val="66"/>
        </w:numPr>
        <w:tabs>
          <w:tab w:pos="4356" w:val="left" w:leader="none"/>
          <w:tab w:pos="4357" w:val="left" w:leader="none"/>
        </w:tabs>
        <w:spacing w:line="240" w:lineRule="auto" w:before="70" w:after="0"/>
        <w:ind w:left="4356" w:right="0" w:hanging="715"/>
        <w:jc w:val="left"/>
      </w:pPr>
      <w:r>
        <w:rPr/>
        <w:t>INTRODUCTION</w:t>
      </w:r>
    </w:p>
    <w:p>
      <w:pPr>
        <w:pStyle w:val="BodyText"/>
        <w:spacing w:before="4"/>
        <w:rPr>
          <w:b/>
        </w:rPr>
      </w:pPr>
    </w:p>
    <w:p>
      <w:pPr>
        <w:pStyle w:val="BodyText"/>
        <w:spacing w:before="1"/>
        <w:ind w:left="260" w:right="1185"/>
        <w:jc w:val="both"/>
      </w:pPr>
      <w:r>
        <w:rPr/>
        <w:t>Mexico is one of the top ten car manufacturing countries worldwide (OICA, 2012), in Sonora state, the auto parts industry, an important element of the automotive industry, supports regional economy and generates a lot of work in the sector, making it also one of the main generators of occupational hazards (Marín et al, 2010 and 2011).</w:t>
      </w:r>
    </w:p>
    <w:p>
      <w:pPr>
        <w:pStyle w:val="BodyText"/>
        <w:spacing w:before="2"/>
        <w:ind w:left="260" w:right="1193" w:firstLine="451"/>
        <w:jc w:val="both"/>
      </w:pPr>
      <w:r>
        <w:rPr/>
        <w:t>The overall impact of worker health on the health and prosperity of society were recognized in the </w:t>
      </w:r>
      <w:r>
        <w:rPr>
          <w:spacing w:val="2"/>
        </w:rPr>
        <w:t>WHO </w:t>
      </w:r>
      <w:r>
        <w:rPr/>
        <w:t>Ministerial Conference on Health Systems (2008) in Tallinn, Estonia, where the theme "Health Systems, Health and Wealth" was addressed and which also approved the agreement that emphasizes the connection between health and prosperity. The agreement states that "Beyond its intrinsic value, improved health contributes to social welfare through its impact on economic development, competitiveness and productivity. Health systems high performance, contribute to economic development and prosperity, the good health of the worker contributes to high productivity and success of the company, leading </w:t>
      </w:r>
      <w:r>
        <w:rPr>
          <w:spacing w:val="-3"/>
        </w:rPr>
        <w:t>to </w:t>
      </w:r>
      <w:r>
        <w:rPr/>
        <w:t>economic prosperity in the country, individual and social welfare and prosperity of workers (WHO,</w:t>
      </w:r>
      <w:r>
        <w:rPr>
          <w:spacing w:val="-25"/>
        </w:rPr>
        <w:t> </w:t>
      </w:r>
      <w:r>
        <w:rPr/>
        <w:t>2010).</w:t>
      </w:r>
    </w:p>
    <w:p>
      <w:pPr>
        <w:pStyle w:val="BodyText"/>
        <w:spacing w:before="2"/>
        <w:ind w:left="260" w:right="1195" w:firstLine="432"/>
        <w:jc w:val="both"/>
      </w:pPr>
      <w:r>
        <w:rPr/>
        <w:t>Because many of the occupational risk problems are associated with excessive physical work demands caused by poor workstation design, tools, and generally inadequate working methods, occupational safety and health state of art suggests that ergonomic hazards made identify and from that apply ergonomic principles to design job demands and adapt it to the capabilities of the worker.</w:t>
      </w:r>
    </w:p>
    <w:p>
      <w:pPr>
        <w:pStyle w:val="BodyText"/>
        <w:ind w:left="260" w:right="1204" w:firstLine="432"/>
        <w:jc w:val="both"/>
      </w:pPr>
      <w:r>
        <w:rPr/>
        <w:t>Ergonomics is one of the most important topics for occupational health. If a workstation or a place where an employee is working it is not ergonomically designed, it can bothersome in the long term, and it will end up causing him some injuries, a syndrome, an illness, and so forth and consequently, the employee’s work absences. For these reasons one of the first activities to be performed in a company that seeks to be competitive must be to get employees to work in healthy work environments and therefore the assessment of the current situation in the field of ergonomic risks in the enterprise, is essential.</w:t>
      </w:r>
    </w:p>
    <w:p>
      <w:pPr>
        <w:pStyle w:val="BodyText"/>
        <w:ind w:left="260" w:right="1193" w:firstLine="432"/>
        <w:jc w:val="both"/>
      </w:pPr>
      <w:r>
        <w:rPr/>
        <w:t>L.E.S.T. method was used in these research conducted into an auto parts facility located in the city of Hermosillo Sonora in which window regulators are manufactured aimed to identify whether the jobs will have some degree of discomfort or if its condition is definitely highly detrimental to the health of workers, which could lead to some consequences for competitiveness company.</w:t>
      </w:r>
    </w:p>
    <w:p>
      <w:pPr>
        <w:pStyle w:val="BodyText"/>
        <w:spacing w:before="6"/>
        <w:rPr>
          <w:sz w:val="23"/>
        </w:rPr>
      </w:pPr>
    </w:p>
    <w:p>
      <w:pPr>
        <w:pStyle w:val="Heading5"/>
        <w:numPr>
          <w:ilvl w:val="0"/>
          <w:numId w:val="66"/>
        </w:numPr>
        <w:tabs>
          <w:tab w:pos="4318" w:val="left" w:leader="none"/>
        </w:tabs>
        <w:spacing w:line="240" w:lineRule="auto" w:before="0" w:after="0"/>
        <w:ind w:left="4317" w:right="0" w:hanging="268"/>
        <w:jc w:val="left"/>
      </w:pPr>
      <w:r>
        <w:rPr/>
        <w:t>OBJECTIVES</w:t>
      </w:r>
    </w:p>
    <w:p>
      <w:pPr>
        <w:pStyle w:val="BodyText"/>
        <w:spacing w:before="9"/>
        <w:rPr>
          <w:b/>
          <w:sz w:val="27"/>
        </w:rPr>
      </w:pPr>
    </w:p>
    <w:p>
      <w:pPr>
        <w:pStyle w:val="BodyText"/>
        <w:ind w:left="260" w:right="1191"/>
        <w:jc w:val="both"/>
      </w:pPr>
      <w:r>
        <w:rPr/>
        <w:t>The main purpose of this research is to identify and assess ergonomic risk factors and their impact on workers’ health present in the production workplace of an auto parts facility where automotive window regulators are manufactured and establish alternatives to improve the conditions of ergonomic risk factors present in the study so as to reduce the risks present this factor levels and locate where the worker can live with them with minimal or no health consequences</w:t>
      </w:r>
    </w:p>
    <w:p>
      <w:pPr>
        <w:spacing w:after="0"/>
        <w:jc w:val="both"/>
        <w:sectPr>
          <w:pgSz w:w="12240" w:h="15840"/>
          <w:pgMar w:header="698" w:footer="1051" w:top="1200" w:bottom="1240" w:left="1180" w:right="240"/>
        </w:sectPr>
      </w:pPr>
    </w:p>
    <w:p>
      <w:pPr>
        <w:pStyle w:val="BodyText"/>
        <w:spacing w:before="5"/>
        <w:rPr>
          <w:sz w:val="15"/>
        </w:rPr>
      </w:pPr>
    </w:p>
    <w:p>
      <w:pPr>
        <w:pStyle w:val="Heading5"/>
        <w:numPr>
          <w:ilvl w:val="0"/>
          <w:numId w:val="66"/>
        </w:numPr>
        <w:tabs>
          <w:tab w:pos="4121" w:val="left" w:leader="none"/>
        </w:tabs>
        <w:spacing w:line="240" w:lineRule="auto" w:before="70" w:after="0"/>
        <w:ind w:left="4120" w:right="0" w:hanging="268"/>
        <w:jc w:val="left"/>
      </w:pPr>
      <w:r>
        <w:rPr/>
        <w:t>METHODOLOGY</w:t>
      </w:r>
    </w:p>
    <w:p>
      <w:pPr>
        <w:pStyle w:val="BodyText"/>
        <w:spacing w:before="3"/>
        <w:rPr>
          <w:b/>
          <w:sz w:val="27"/>
        </w:rPr>
      </w:pPr>
    </w:p>
    <w:p>
      <w:pPr>
        <w:pStyle w:val="BodyText"/>
        <w:spacing w:before="1"/>
        <w:ind w:left="260" w:right="1191"/>
        <w:jc w:val="both"/>
      </w:pPr>
      <w:r>
        <w:rPr/>
        <w:t>This research was conducted in a Tier 1 supplier, located in Hermosillo, Sonora, this factory has 223 employees. A tour for recognition of workstations conditions for the production area in the company was conducted, taking into account the comments made in relation </w:t>
      </w:r>
      <w:r>
        <w:rPr>
          <w:spacing w:val="-3"/>
        </w:rPr>
        <w:t>to </w:t>
      </w:r>
      <w:r>
        <w:rPr/>
        <w:t>the symptoms frequency reported by staff, identified  the need to carry out the ergonomic study involved for all positions in the window regulators production</w:t>
      </w:r>
      <w:r>
        <w:rPr>
          <w:spacing w:val="-5"/>
        </w:rPr>
        <w:t> </w:t>
      </w:r>
      <w:r>
        <w:rPr/>
        <w:t>process.</w:t>
      </w:r>
    </w:p>
    <w:p>
      <w:pPr>
        <w:pStyle w:val="BodyText"/>
        <w:spacing w:line="274" w:lineRule="exact"/>
        <w:ind w:left="692" w:right="1187"/>
      </w:pPr>
      <w:r>
        <w:rPr/>
        <w:t>Involvement of workers in each area was voluntary and participation from a total   of</w:t>
      </w:r>
    </w:p>
    <w:p>
      <w:pPr>
        <w:pStyle w:val="BodyText"/>
        <w:spacing w:before="2"/>
        <w:ind w:left="260" w:right="1189"/>
        <w:jc w:val="both"/>
      </w:pPr>
      <w:r>
        <w:rPr/>
        <w:t>31 workers in the 25 workstation areas studied was obtained, a questionnaire musculoskeletal symptoms were administered and 14 anthropometric parameters was measured, results of this measures were already shown in a previous article in the Occupational Ergonomics. Research and Applications Vol. 4 edited by Ergonomists Society of Mexico in 2011.</w:t>
      </w:r>
    </w:p>
    <w:p>
      <w:pPr>
        <w:pStyle w:val="BodyText"/>
        <w:ind w:left="260" w:right="1190" w:firstLine="451"/>
        <w:jc w:val="both"/>
      </w:pPr>
      <w:r>
        <w:rPr/>
        <w:t>For every workstation, tasks and actions have been video recorded to be used in evaluation and to answer the L.E.S.T. method request using the information contained and diagnostic tour of the facilities were used in the L.E.S.T. observation guide to evaluated, in addition to the general conditions work were evaluated the following components: CP Conception of the job; A. Personal safety; B. Environment; C. Physical workload; D. Mental workload; E. Autonomy, F. Relations; G. Repeatability and H. Contents job for each of the 25 analyzed workstation and their specific activities (see table 1-3) (Guelaud et al, 1986)</w:t>
      </w:r>
    </w:p>
    <w:p>
      <w:pPr>
        <w:pStyle w:val="BodyText"/>
        <w:ind w:left="260" w:right="1190" w:firstLine="432"/>
        <w:jc w:val="both"/>
      </w:pPr>
      <w:r>
        <w:rPr/>
        <w:t>Several instruments were used in this research but for the purpose of this paper, even though additional data as the results of a questionnaire on musculoskeletal symptoms applied to understand their symptoms and an anthropometric study of workers, already published are mentioned, only the results of L.E.S.T. Method are addressed here in detail.</w:t>
      </w:r>
    </w:p>
    <w:p>
      <w:pPr>
        <w:pStyle w:val="BodyText"/>
      </w:pPr>
    </w:p>
    <w:p>
      <w:pPr>
        <w:pStyle w:val="BodyText"/>
        <w:ind w:left="3142" w:right="1187"/>
      </w:pPr>
      <w:r>
        <w:rPr/>
        <w:t>Table 1. workstations ABC-F area</w:t>
      </w:r>
    </w:p>
    <w:p>
      <w:pPr>
        <w:pStyle w:val="BodyText"/>
        <w:spacing w:before="4"/>
      </w:pPr>
    </w:p>
    <w:tbl>
      <w:tblPr>
        <w:tblW w:w="0" w:type="auto"/>
        <w:jc w:val="left"/>
        <w:tblInd w:w="519" w:type="dxa"/>
        <w:tblBorders>
          <w:top w:val="single" w:sz="8" w:space="0" w:color="93B6D2"/>
          <w:left w:val="single" w:sz="8" w:space="0" w:color="93B6D2"/>
          <w:bottom w:val="single" w:sz="8" w:space="0" w:color="93B6D2"/>
          <w:right w:val="single" w:sz="8" w:space="0" w:color="93B6D2"/>
          <w:insideH w:val="single" w:sz="8" w:space="0" w:color="93B6D2"/>
          <w:insideV w:val="single" w:sz="8" w:space="0" w:color="93B6D2"/>
        </w:tblBorders>
        <w:tblLayout w:type="fixed"/>
        <w:tblCellMar>
          <w:top w:w="0" w:type="dxa"/>
          <w:left w:w="0" w:type="dxa"/>
          <w:bottom w:w="0" w:type="dxa"/>
          <w:right w:w="0" w:type="dxa"/>
        </w:tblCellMar>
        <w:tblLook w:val="01E0"/>
      </w:tblPr>
      <w:tblGrid>
        <w:gridCol w:w="591"/>
        <w:gridCol w:w="1800"/>
        <w:gridCol w:w="2123"/>
        <w:gridCol w:w="4956"/>
      </w:tblGrid>
      <w:tr>
        <w:trPr>
          <w:trHeight w:val="459" w:hRule="exact"/>
        </w:trPr>
        <w:tc>
          <w:tcPr>
            <w:tcW w:w="591" w:type="dxa"/>
            <w:tcBorders>
              <w:bottom w:val="single" w:sz="17" w:space="0" w:color="93B6D2"/>
            </w:tcBorders>
          </w:tcPr>
          <w:p>
            <w:pPr>
              <w:pStyle w:val="TableParagraph"/>
              <w:spacing w:before="53"/>
              <w:ind w:left="100"/>
              <w:rPr>
                <w:b/>
                <w:sz w:val="23"/>
              </w:rPr>
            </w:pPr>
            <w:r>
              <w:rPr>
                <w:b/>
                <w:sz w:val="23"/>
              </w:rPr>
              <w:t>No.</w:t>
            </w:r>
          </w:p>
        </w:tc>
        <w:tc>
          <w:tcPr>
            <w:tcW w:w="1800" w:type="dxa"/>
            <w:tcBorders>
              <w:bottom w:val="single" w:sz="17" w:space="0" w:color="93B6D2"/>
            </w:tcBorders>
          </w:tcPr>
          <w:p>
            <w:pPr>
              <w:pStyle w:val="TableParagraph"/>
              <w:spacing w:before="53"/>
              <w:ind w:left="607" w:right="621"/>
              <w:jc w:val="center"/>
              <w:rPr>
                <w:b/>
                <w:sz w:val="23"/>
              </w:rPr>
            </w:pPr>
            <w:r>
              <w:rPr>
                <w:b/>
                <w:sz w:val="23"/>
              </w:rPr>
              <w:t>Area</w:t>
            </w:r>
          </w:p>
        </w:tc>
        <w:tc>
          <w:tcPr>
            <w:tcW w:w="2123" w:type="dxa"/>
            <w:tcBorders>
              <w:bottom w:val="single" w:sz="17" w:space="0" w:color="93B6D2"/>
            </w:tcBorders>
          </w:tcPr>
          <w:p>
            <w:pPr>
              <w:pStyle w:val="TableParagraph"/>
              <w:spacing w:before="53"/>
              <w:ind w:left="614"/>
              <w:rPr>
                <w:b/>
                <w:sz w:val="23"/>
              </w:rPr>
            </w:pPr>
            <w:r>
              <w:rPr>
                <w:b/>
                <w:sz w:val="23"/>
              </w:rPr>
              <w:t>Number</w:t>
            </w:r>
          </w:p>
        </w:tc>
        <w:tc>
          <w:tcPr>
            <w:tcW w:w="4956" w:type="dxa"/>
            <w:tcBorders>
              <w:bottom w:val="single" w:sz="17" w:space="0" w:color="93B6D2"/>
            </w:tcBorders>
          </w:tcPr>
          <w:p>
            <w:pPr>
              <w:pStyle w:val="TableParagraph"/>
              <w:spacing w:before="53"/>
              <w:ind w:left="100"/>
              <w:rPr>
                <w:b/>
                <w:sz w:val="23"/>
              </w:rPr>
            </w:pPr>
            <w:r>
              <w:rPr>
                <w:b/>
                <w:sz w:val="23"/>
              </w:rPr>
              <w:t>Workstation Name</w:t>
            </w:r>
          </w:p>
        </w:tc>
      </w:tr>
      <w:tr>
        <w:trPr>
          <w:trHeight w:val="415" w:hRule="exact"/>
        </w:trPr>
        <w:tc>
          <w:tcPr>
            <w:tcW w:w="591" w:type="dxa"/>
            <w:tcBorders>
              <w:top w:val="single" w:sz="17" w:space="0" w:color="93B6D2"/>
            </w:tcBorders>
            <w:shd w:val="clear" w:color="auto" w:fill="E3EBF4"/>
          </w:tcPr>
          <w:p>
            <w:pPr>
              <w:pStyle w:val="TableParagraph"/>
              <w:spacing w:before="53"/>
              <w:ind w:left="100"/>
              <w:rPr>
                <w:b/>
                <w:sz w:val="23"/>
              </w:rPr>
            </w:pPr>
            <w:r>
              <w:rPr>
                <w:b/>
                <w:w w:val="100"/>
                <w:sz w:val="23"/>
              </w:rPr>
              <w:t>1</w:t>
            </w:r>
          </w:p>
        </w:tc>
        <w:tc>
          <w:tcPr>
            <w:tcW w:w="1800" w:type="dxa"/>
            <w:tcBorders>
              <w:top w:val="single" w:sz="17" w:space="0" w:color="93B6D2"/>
            </w:tcBorders>
            <w:shd w:val="clear" w:color="auto" w:fill="E3EBF4"/>
          </w:tcPr>
          <w:p>
            <w:pPr>
              <w:pStyle w:val="TableParagraph"/>
              <w:ind w:left="96"/>
              <w:rPr>
                <w:sz w:val="23"/>
              </w:rPr>
            </w:pPr>
            <w:r>
              <w:rPr>
                <w:sz w:val="23"/>
              </w:rPr>
              <w:t>ABC-F</w:t>
            </w:r>
          </w:p>
        </w:tc>
        <w:tc>
          <w:tcPr>
            <w:tcW w:w="2123" w:type="dxa"/>
            <w:tcBorders>
              <w:top w:val="single" w:sz="17" w:space="0" w:color="93B6D2"/>
            </w:tcBorders>
            <w:shd w:val="clear" w:color="auto" w:fill="E3EBF4"/>
          </w:tcPr>
          <w:p>
            <w:pPr>
              <w:pStyle w:val="TableParagraph"/>
              <w:spacing w:before="58"/>
              <w:ind w:left="95"/>
              <w:rPr>
                <w:sz w:val="23"/>
              </w:rPr>
            </w:pPr>
            <w:r>
              <w:rPr>
                <w:sz w:val="23"/>
              </w:rPr>
              <w:t>10</w:t>
            </w:r>
          </w:p>
        </w:tc>
        <w:tc>
          <w:tcPr>
            <w:tcW w:w="4956" w:type="dxa"/>
            <w:tcBorders>
              <w:top w:val="single" w:sz="17" w:space="0" w:color="93B6D2"/>
            </w:tcBorders>
            <w:shd w:val="clear" w:color="auto" w:fill="E3EBF4"/>
          </w:tcPr>
          <w:p>
            <w:pPr>
              <w:pStyle w:val="TableParagraph"/>
              <w:spacing w:before="58"/>
              <w:ind w:left="100"/>
              <w:rPr>
                <w:sz w:val="23"/>
              </w:rPr>
            </w:pPr>
            <w:r>
              <w:rPr>
                <w:sz w:val="23"/>
              </w:rPr>
              <w:t>POLEAS</w:t>
            </w:r>
          </w:p>
        </w:tc>
      </w:tr>
      <w:tr>
        <w:trPr>
          <w:trHeight w:val="406" w:hRule="exact"/>
        </w:trPr>
        <w:tc>
          <w:tcPr>
            <w:tcW w:w="591" w:type="dxa"/>
          </w:tcPr>
          <w:p>
            <w:pPr>
              <w:pStyle w:val="TableParagraph"/>
              <w:spacing w:before="53"/>
              <w:ind w:left="100"/>
              <w:rPr>
                <w:b/>
                <w:sz w:val="23"/>
              </w:rPr>
            </w:pPr>
            <w:r>
              <w:rPr>
                <w:b/>
                <w:w w:val="100"/>
                <w:sz w:val="23"/>
              </w:rPr>
              <w:t>2</w:t>
            </w:r>
          </w:p>
        </w:tc>
        <w:tc>
          <w:tcPr>
            <w:tcW w:w="1800" w:type="dxa"/>
          </w:tcPr>
          <w:p>
            <w:pPr>
              <w:pStyle w:val="TableParagraph"/>
              <w:ind w:left="96"/>
              <w:rPr>
                <w:sz w:val="23"/>
              </w:rPr>
            </w:pPr>
            <w:r>
              <w:rPr>
                <w:sz w:val="23"/>
              </w:rPr>
              <w:t>ABC-F</w:t>
            </w:r>
          </w:p>
        </w:tc>
        <w:tc>
          <w:tcPr>
            <w:tcW w:w="2123" w:type="dxa"/>
          </w:tcPr>
          <w:p>
            <w:pPr>
              <w:pStyle w:val="TableParagraph"/>
              <w:spacing w:before="58"/>
              <w:ind w:left="95"/>
              <w:rPr>
                <w:sz w:val="23"/>
              </w:rPr>
            </w:pPr>
            <w:r>
              <w:rPr>
                <w:sz w:val="23"/>
              </w:rPr>
              <w:t>20D</w:t>
            </w:r>
          </w:p>
        </w:tc>
        <w:tc>
          <w:tcPr>
            <w:tcW w:w="4956" w:type="dxa"/>
          </w:tcPr>
          <w:p>
            <w:pPr>
              <w:pStyle w:val="TableParagraph"/>
              <w:spacing w:before="58"/>
              <w:ind w:left="100"/>
              <w:rPr>
                <w:sz w:val="23"/>
              </w:rPr>
            </w:pPr>
            <w:r>
              <w:rPr>
                <w:sz w:val="23"/>
              </w:rPr>
              <w:t>CARROS D</w:t>
            </w:r>
          </w:p>
        </w:tc>
      </w:tr>
      <w:tr>
        <w:trPr>
          <w:trHeight w:val="406" w:hRule="exact"/>
        </w:trPr>
        <w:tc>
          <w:tcPr>
            <w:tcW w:w="591" w:type="dxa"/>
            <w:shd w:val="clear" w:color="auto" w:fill="E3EBF4"/>
          </w:tcPr>
          <w:p>
            <w:pPr>
              <w:pStyle w:val="TableParagraph"/>
              <w:spacing w:before="55"/>
              <w:ind w:left="100"/>
              <w:rPr>
                <w:b/>
                <w:sz w:val="23"/>
              </w:rPr>
            </w:pPr>
            <w:r>
              <w:rPr>
                <w:b/>
                <w:w w:val="100"/>
                <w:sz w:val="23"/>
              </w:rPr>
              <w:t>3</w:t>
            </w:r>
          </w:p>
        </w:tc>
        <w:tc>
          <w:tcPr>
            <w:tcW w:w="1800" w:type="dxa"/>
            <w:shd w:val="clear" w:color="auto" w:fill="E3EBF4"/>
          </w:tcPr>
          <w:p>
            <w:pPr>
              <w:pStyle w:val="TableParagraph"/>
              <w:spacing w:before="2"/>
              <w:ind w:left="96"/>
              <w:rPr>
                <w:sz w:val="23"/>
              </w:rPr>
            </w:pPr>
            <w:r>
              <w:rPr>
                <w:sz w:val="23"/>
              </w:rPr>
              <w:t>ABC-F</w:t>
            </w:r>
          </w:p>
        </w:tc>
        <w:tc>
          <w:tcPr>
            <w:tcW w:w="2123" w:type="dxa"/>
            <w:shd w:val="clear" w:color="auto" w:fill="E3EBF4"/>
          </w:tcPr>
          <w:p>
            <w:pPr>
              <w:pStyle w:val="TableParagraph"/>
              <w:spacing w:before="60"/>
              <w:ind w:left="95"/>
              <w:rPr>
                <w:sz w:val="23"/>
              </w:rPr>
            </w:pPr>
            <w:r>
              <w:rPr>
                <w:sz w:val="23"/>
              </w:rPr>
              <w:t>20T</w:t>
            </w:r>
          </w:p>
        </w:tc>
        <w:tc>
          <w:tcPr>
            <w:tcW w:w="4956" w:type="dxa"/>
            <w:shd w:val="clear" w:color="auto" w:fill="E3EBF4"/>
          </w:tcPr>
          <w:p>
            <w:pPr>
              <w:pStyle w:val="TableParagraph"/>
              <w:spacing w:before="60"/>
              <w:ind w:left="100"/>
              <w:rPr>
                <w:sz w:val="23"/>
              </w:rPr>
            </w:pPr>
            <w:r>
              <w:rPr>
                <w:sz w:val="23"/>
              </w:rPr>
              <w:t>CARROS T</w:t>
            </w:r>
          </w:p>
        </w:tc>
      </w:tr>
      <w:tr>
        <w:trPr>
          <w:trHeight w:val="404" w:hRule="exact"/>
        </w:trPr>
        <w:tc>
          <w:tcPr>
            <w:tcW w:w="591" w:type="dxa"/>
          </w:tcPr>
          <w:p>
            <w:pPr>
              <w:pStyle w:val="TableParagraph"/>
              <w:spacing w:before="53"/>
              <w:ind w:left="100"/>
              <w:rPr>
                <w:b/>
                <w:sz w:val="23"/>
              </w:rPr>
            </w:pPr>
            <w:r>
              <w:rPr>
                <w:b/>
                <w:w w:val="100"/>
                <w:sz w:val="23"/>
              </w:rPr>
              <w:t>4</w:t>
            </w:r>
          </w:p>
        </w:tc>
        <w:tc>
          <w:tcPr>
            <w:tcW w:w="1800" w:type="dxa"/>
          </w:tcPr>
          <w:p>
            <w:pPr>
              <w:pStyle w:val="TableParagraph"/>
              <w:ind w:left="96"/>
              <w:rPr>
                <w:sz w:val="23"/>
              </w:rPr>
            </w:pPr>
            <w:r>
              <w:rPr>
                <w:sz w:val="23"/>
              </w:rPr>
              <w:t>ABC-F</w:t>
            </w:r>
          </w:p>
        </w:tc>
        <w:tc>
          <w:tcPr>
            <w:tcW w:w="2123" w:type="dxa"/>
          </w:tcPr>
          <w:p>
            <w:pPr>
              <w:pStyle w:val="TableParagraph"/>
              <w:spacing w:before="58"/>
              <w:ind w:left="95"/>
              <w:rPr>
                <w:sz w:val="23"/>
              </w:rPr>
            </w:pPr>
            <w:r>
              <w:rPr>
                <w:sz w:val="23"/>
              </w:rPr>
              <w:t>30</w:t>
            </w:r>
          </w:p>
        </w:tc>
        <w:tc>
          <w:tcPr>
            <w:tcW w:w="4956" w:type="dxa"/>
          </w:tcPr>
          <w:p>
            <w:pPr>
              <w:pStyle w:val="TableParagraph"/>
              <w:spacing w:before="58"/>
              <w:ind w:left="100"/>
              <w:rPr>
                <w:sz w:val="23"/>
              </w:rPr>
            </w:pPr>
            <w:r>
              <w:rPr>
                <w:sz w:val="23"/>
              </w:rPr>
              <w:t>CABLES</w:t>
            </w:r>
          </w:p>
        </w:tc>
      </w:tr>
      <w:tr>
        <w:trPr>
          <w:trHeight w:val="403" w:hRule="exact"/>
        </w:trPr>
        <w:tc>
          <w:tcPr>
            <w:tcW w:w="591" w:type="dxa"/>
            <w:shd w:val="clear" w:color="auto" w:fill="E3EBF4"/>
          </w:tcPr>
          <w:p>
            <w:pPr>
              <w:pStyle w:val="TableParagraph"/>
              <w:spacing w:before="53"/>
              <w:ind w:left="100"/>
              <w:rPr>
                <w:b/>
                <w:sz w:val="23"/>
              </w:rPr>
            </w:pPr>
            <w:r>
              <w:rPr>
                <w:b/>
                <w:w w:val="100"/>
                <w:sz w:val="23"/>
              </w:rPr>
              <w:t>5</w:t>
            </w:r>
          </w:p>
        </w:tc>
        <w:tc>
          <w:tcPr>
            <w:tcW w:w="1800" w:type="dxa"/>
            <w:shd w:val="clear" w:color="auto" w:fill="E3EBF4"/>
          </w:tcPr>
          <w:p>
            <w:pPr>
              <w:pStyle w:val="TableParagraph"/>
              <w:ind w:left="96"/>
              <w:rPr>
                <w:sz w:val="23"/>
              </w:rPr>
            </w:pPr>
            <w:r>
              <w:rPr>
                <w:sz w:val="23"/>
              </w:rPr>
              <w:t>ABC-F</w:t>
            </w:r>
          </w:p>
        </w:tc>
        <w:tc>
          <w:tcPr>
            <w:tcW w:w="2123" w:type="dxa"/>
            <w:shd w:val="clear" w:color="auto" w:fill="E3EBF4"/>
          </w:tcPr>
          <w:p>
            <w:pPr>
              <w:pStyle w:val="TableParagraph"/>
              <w:spacing w:before="58"/>
              <w:ind w:left="95"/>
              <w:rPr>
                <w:sz w:val="23"/>
              </w:rPr>
            </w:pPr>
            <w:r>
              <w:rPr>
                <w:sz w:val="23"/>
              </w:rPr>
              <w:t>40DI</w:t>
            </w:r>
          </w:p>
        </w:tc>
        <w:tc>
          <w:tcPr>
            <w:tcW w:w="4956" w:type="dxa"/>
            <w:shd w:val="clear" w:color="auto" w:fill="E3EBF4"/>
          </w:tcPr>
          <w:p>
            <w:pPr>
              <w:pStyle w:val="TableParagraph"/>
              <w:spacing w:before="58"/>
              <w:ind w:left="100"/>
              <w:rPr>
                <w:sz w:val="23"/>
              </w:rPr>
            </w:pPr>
            <w:r>
              <w:rPr>
                <w:sz w:val="23"/>
              </w:rPr>
              <w:t>MONTAJE D I</w:t>
            </w:r>
          </w:p>
        </w:tc>
      </w:tr>
      <w:tr>
        <w:trPr>
          <w:trHeight w:val="406" w:hRule="exact"/>
        </w:trPr>
        <w:tc>
          <w:tcPr>
            <w:tcW w:w="591" w:type="dxa"/>
          </w:tcPr>
          <w:p>
            <w:pPr>
              <w:pStyle w:val="TableParagraph"/>
              <w:spacing w:before="53"/>
              <w:ind w:left="100"/>
              <w:rPr>
                <w:b/>
                <w:sz w:val="23"/>
              </w:rPr>
            </w:pPr>
            <w:r>
              <w:rPr>
                <w:b/>
                <w:w w:val="100"/>
                <w:sz w:val="23"/>
              </w:rPr>
              <w:t>6</w:t>
            </w:r>
          </w:p>
        </w:tc>
        <w:tc>
          <w:tcPr>
            <w:tcW w:w="1800" w:type="dxa"/>
          </w:tcPr>
          <w:p>
            <w:pPr>
              <w:pStyle w:val="TableParagraph"/>
              <w:ind w:left="96"/>
              <w:rPr>
                <w:sz w:val="23"/>
              </w:rPr>
            </w:pPr>
            <w:r>
              <w:rPr>
                <w:sz w:val="23"/>
              </w:rPr>
              <w:t>ABC-F</w:t>
            </w:r>
          </w:p>
        </w:tc>
        <w:tc>
          <w:tcPr>
            <w:tcW w:w="2123" w:type="dxa"/>
          </w:tcPr>
          <w:p>
            <w:pPr>
              <w:pStyle w:val="TableParagraph"/>
              <w:spacing w:before="58"/>
              <w:ind w:left="95"/>
              <w:rPr>
                <w:sz w:val="23"/>
              </w:rPr>
            </w:pPr>
            <w:r>
              <w:rPr>
                <w:sz w:val="23"/>
              </w:rPr>
              <w:t>40DD</w:t>
            </w:r>
          </w:p>
        </w:tc>
        <w:tc>
          <w:tcPr>
            <w:tcW w:w="4956" w:type="dxa"/>
          </w:tcPr>
          <w:p>
            <w:pPr>
              <w:pStyle w:val="TableParagraph"/>
              <w:spacing w:before="58"/>
              <w:ind w:left="100"/>
              <w:rPr>
                <w:sz w:val="23"/>
              </w:rPr>
            </w:pPr>
            <w:r>
              <w:rPr>
                <w:sz w:val="23"/>
              </w:rPr>
              <w:t>MONTAJE D D</w:t>
            </w:r>
          </w:p>
        </w:tc>
      </w:tr>
      <w:tr>
        <w:trPr>
          <w:trHeight w:val="406" w:hRule="exact"/>
        </w:trPr>
        <w:tc>
          <w:tcPr>
            <w:tcW w:w="591" w:type="dxa"/>
            <w:shd w:val="clear" w:color="auto" w:fill="E3EBF4"/>
          </w:tcPr>
          <w:p>
            <w:pPr>
              <w:pStyle w:val="TableParagraph"/>
              <w:spacing w:before="55"/>
              <w:ind w:left="100"/>
              <w:rPr>
                <w:b/>
                <w:sz w:val="23"/>
              </w:rPr>
            </w:pPr>
            <w:r>
              <w:rPr>
                <w:b/>
                <w:w w:val="100"/>
                <w:sz w:val="23"/>
              </w:rPr>
              <w:t>7</w:t>
            </w:r>
          </w:p>
        </w:tc>
        <w:tc>
          <w:tcPr>
            <w:tcW w:w="1800" w:type="dxa"/>
            <w:shd w:val="clear" w:color="auto" w:fill="E3EBF4"/>
          </w:tcPr>
          <w:p>
            <w:pPr>
              <w:pStyle w:val="TableParagraph"/>
              <w:spacing w:before="2"/>
              <w:ind w:left="96"/>
              <w:rPr>
                <w:sz w:val="23"/>
              </w:rPr>
            </w:pPr>
            <w:r>
              <w:rPr>
                <w:sz w:val="23"/>
              </w:rPr>
              <w:t>ABC-F</w:t>
            </w:r>
          </w:p>
        </w:tc>
        <w:tc>
          <w:tcPr>
            <w:tcW w:w="2123" w:type="dxa"/>
            <w:shd w:val="clear" w:color="auto" w:fill="E3EBF4"/>
          </w:tcPr>
          <w:p>
            <w:pPr>
              <w:pStyle w:val="TableParagraph"/>
              <w:spacing w:before="60"/>
              <w:ind w:left="95"/>
              <w:rPr>
                <w:sz w:val="23"/>
              </w:rPr>
            </w:pPr>
            <w:r>
              <w:rPr>
                <w:sz w:val="23"/>
              </w:rPr>
              <w:t>40 T</w:t>
            </w:r>
          </w:p>
        </w:tc>
        <w:tc>
          <w:tcPr>
            <w:tcW w:w="4956" w:type="dxa"/>
            <w:shd w:val="clear" w:color="auto" w:fill="E3EBF4"/>
          </w:tcPr>
          <w:p>
            <w:pPr>
              <w:pStyle w:val="TableParagraph"/>
              <w:spacing w:before="60"/>
              <w:ind w:left="100"/>
              <w:rPr>
                <w:sz w:val="23"/>
              </w:rPr>
            </w:pPr>
            <w:r>
              <w:rPr>
                <w:sz w:val="23"/>
              </w:rPr>
              <w:t>MONTAJE T</w:t>
            </w:r>
          </w:p>
        </w:tc>
      </w:tr>
    </w:tbl>
    <w:p>
      <w:pPr>
        <w:spacing w:after="0"/>
        <w:rPr>
          <w:sz w:val="23"/>
        </w:rPr>
        <w:sectPr>
          <w:pgSz w:w="12240" w:h="15840"/>
          <w:pgMar w:header="698" w:footer="1051" w:top="1200" w:bottom="1240" w:left="1180" w:right="240"/>
        </w:sectPr>
      </w:pPr>
    </w:p>
    <w:p>
      <w:pPr>
        <w:pStyle w:val="BodyText"/>
        <w:spacing w:before="10"/>
        <w:rPr>
          <w:sz w:val="15"/>
        </w:rPr>
      </w:pPr>
    </w:p>
    <w:p>
      <w:pPr>
        <w:pStyle w:val="BodyText"/>
        <w:spacing w:before="70"/>
        <w:ind w:left="3122" w:right="1187"/>
      </w:pPr>
      <w:r>
        <w:rPr/>
        <w:t>Table 2. workstations ABC-C area</w:t>
      </w:r>
    </w:p>
    <w:p>
      <w:pPr>
        <w:pStyle w:val="BodyText"/>
        <w:spacing w:before="4"/>
      </w:pPr>
    </w:p>
    <w:tbl>
      <w:tblPr>
        <w:tblW w:w="0" w:type="auto"/>
        <w:jc w:val="left"/>
        <w:tblInd w:w="519" w:type="dxa"/>
        <w:tblBorders>
          <w:top w:val="single" w:sz="8" w:space="0" w:color="93B6D2"/>
          <w:left w:val="single" w:sz="8" w:space="0" w:color="93B6D2"/>
          <w:bottom w:val="single" w:sz="8" w:space="0" w:color="93B6D2"/>
          <w:right w:val="single" w:sz="8" w:space="0" w:color="93B6D2"/>
          <w:insideH w:val="single" w:sz="8" w:space="0" w:color="93B6D2"/>
          <w:insideV w:val="single" w:sz="8" w:space="0" w:color="93B6D2"/>
        </w:tblBorders>
        <w:tblLayout w:type="fixed"/>
        <w:tblCellMar>
          <w:top w:w="0" w:type="dxa"/>
          <w:left w:w="0" w:type="dxa"/>
          <w:bottom w:w="0" w:type="dxa"/>
          <w:right w:w="0" w:type="dxa"/>
        </w:tblCellMar>
        <w:tblLook w:val="01E0"/>
      </w:tblPr>
      <w:tblGrid>
        <w:gridCol w:w="591"/>
        <w:gridCol w:w="1800"/>
        <w:gridCol w:w="2123"/>
        <w:gridCol w:w="4956"/>
      </w:tblGrid>
      <w:tr>
        <w:trPr>
          <w:trHeight w:val="418" w:hRule="exact"/>
        </w:trPr>
        <w:tc>
          <w:tcPr>
            <w:tcW w:w="591" w:type="dxa"/>
            <w:tcBorders>
              <w:bottom w:val="single" w:sz="17" w:space="0" w:color="93B6D2"/>
            </w:tcBorders>
          </w:tcPr>
          <w:p>
            <w:pPr>
              <w:pStyle w:val="TableParagraph"/>
              <w:spacing w:before="53"/>
              <w:ind w:left="100"/>
              <w:rPr>
                <w:b/>
                <w:sz w:val="23"/>
              </w:rPr>
            </w:pPr>
            <w:r>
              <w:rPr>
                <w:b/>
                <w:sz w:val="23"/>
              </w:rPr>
              <w:t>No.</w:t>
            </w:r>
          </w:p>
        </w:tc>
        <w:tc>
          <w:tcPr>
            <w:tcW w:w="1800" w:type="dxa"/>
            <w:tcBorders>
              <w:bottom w:val="single" w:sz="17" w:space="0" w:color="93B6D2"/>
            </w:tcBorders>
          </w:tcPr>
          <w:p>
            <w:pPr>
              <w:pStyle w:val="TableParagraph"/>
              <w:spacing w:before="53"/>
              <w:ind w:left="96"/>
              <w:rPr>
                <w:b/>
                <w:sz w:val="23"/>
              </w:rPr>
            </w:pPr>
            <w:r>
              <w:rPr>
                <w:b/>
                <w:sz w:val="23"/>
              </w:rPr>
              <w:t>Area</w:t>
            </w:r>
          </w:p>
        </w:tc>
        <w:tc>
          <w:tcPr>
            <w:tcW w:w="2123" w:type="dxa"/>
            <w:tcBorders>
              <w:bottom w:val="single" w:sz="17" w:space="0" w:color="93B6D2"/>
            </w:tcBorders>
          </w:tcPr>
          <w:p>
            <w:pPr>
              <w:pStyle w:val="TableParagraph"/>
              <w:spacing w:before="53"/>
              <w:ind w:left="95"/>
              <w:rPr>
                <w:b/>
                <w:sz w:val="23"/>
              </w:rPr>
            </w:pPr>
            <w:r>
              <w:rPr>
                <w:b/>
                <w:sz w:val="23"/>
              </w:rPr>
              <w:t>Number</w:t>
            </w:r>
          </w:p>
        </w:tc>
        <w:tc>
          <w:tcPr>
            <w:tcW w:w="4956" w:type="dxa"/>
            <w:tcBorders>
              <w:bottom w:val="single" w:sz="17" w:space="0" w:color="93B6D2"/>
            </w:tcBorders>
          </w:tcPr>
          <w:p>
            <w:pPr>
              <w:pStyle w:val="TableParagraph"/>
              <w:spacing w:before="53"/>
              <w:ind w:left="100"/>
              <w:rPr>
                <w:b/>
                <w:sz w:val="23"/>
              </w:rPr>
            </w:pPr>
            <w:r>
              <w:rPr>
                <w:b/>
                <w:sz w:val="23"/>
              </w:rPr>
              <w:t>Workstation Name</w:t>
            </w:r>
          </w:p>
        </w:tc>
      </w:tr>
      <w:tr>
        <w:trPr>
          <w:trHeight w:val="418" w:hRule="exact"/>
        </w:trPr>
        <w:tc>
          <w:tcPr>
            <w:tcW w:w="591" w:type="dxa"/>
            <w:tcBorders>
              <w:top w:val="single" w:sz="17" w:space="0" w:color="93B6D2"/>
            </w:tcBorders>
            <w:shd w:val="clear" w:color="auto" w:fill="E3EBF4"/>
          </w:tcPr>
          <w:p>
            <w:pPr>
              <w:pStyle w:val="TableParagraph"/>
              <w:spacing w:before="55"/>
              <w:ind w:left="100"/>
              <w:rPr>
                <w:b/>
                <w:sz w:val="23"/>
              </w:rPr>
            </w:pPr>
            <w:r>
              <w:rPr>
                <w:b/>
                <w:w w:val="100"/>
                <w:sz w:val="23"/>
              </w:rPr>
              <w:t>8</w:t>
            </w:r>
          </w:p>
        </w:tc>
        <w:tc>
          <w:tcPr>
            <w:tcW w:w="1800" w:type="dxa"/>
            <w:tcBorders>
              <w:top w:val="single" w:sz="17" w:space="0" w:color="93B6D2"/>
            </w:tcBorders>
            <w:shd w:val="clear" w:color="auto" w:fill="E3EBF4"/>
          </w:tcPr>
          <w:p>
            <w:pPr>
              <w:pStyle w:val="TableParagraph"/>
              <w:spacing w:before="2"/>
              <w:ind w:left="96"/>
              <w:rPr>
                <w:sz w:val="23"/>
              </w:rPr>
            </w:pPr>
            <w:r>
              <w:rPr>
                <w:sz w:val="23"/>
              </w:rPr>
              <w:t>ABC-C</w:t>
            </w:r>
          </w:p>
        </w:tc>
        <w:tc>
          <w:tcPr>
            <w:tcW w:w="2123" w:type="dxa"/>
            <w:tcBorders>
              <w:top w:val="single" w:sz="17" w:space="0" w:color="93B6D2"/>
            </w:tcBorders>
            <w:shd w:val="clear" w:color="auto" w:fill="E3EBF4"/>
          </w:tcPr>
          <w:p>
            <w:pPr>
              <w:pStyle w:val="TableParagraph"/>
              <w:spacing w:before="60"/>
              <w:ind w:left="95"/>
              <w:rPr>
                <w:sz w:val="23"/>
              </w:rPr>
            </w:pPr>
            <w:r>
              <w:rPr>
                <w:sz w:val="23"/>
              </w:rPr>
              <w:t>05 CHD</w:t>
            </w:r>
          </w:p>
        </w:tc>
        <w:tc>
          <w:tcPr>
            <w:tcW w:w="4956" w:type="dxa"/>
            <w:tcBorders>
              <w:top w:val="single" w:sz="17" w:space="0" w:color="93B6D2"/>
            </w:tcBorders>
            <w:shd w:val="clear" w:color="auto" w:fill="E3EBF4"/>
          </w:tcPr>
          <w:p>
            <w:pPr>
              <w:pStyle w:val="TableParagraph"/>
              <w:spacing w:before="60"/>
              <w:ind w:left="100"/>
              <w:rPr>
                <w:sz w:val="23"/>
              </w:rPr>
            </w:pPr>
            <w:r>
              <w:rPr>
                <w:sz w:val="23"/>
              </w:rPr>
              <w:t>CLINCH</w:t>
            </w:r>
          </w:p>
        </w:tc>
      </w:tr>
      <w:tr>
        <w:trPr>
          <w:trHeight w:val="403" w:hRule="exact"/>
        </w:trPr>
        <w:tc>
          <w:tcPr>
            <w:tcW w:w="591" w:type="dxa"/>
          </w:tcPr>
          <w:p>
            <w:pPr>
              <w:pStyle w:val="TableParagraph"/>
              <w:spacing w:before="53"/>
              <w:ind w:left="100"/>
              <w:rPr>
                <w:b/>
                <w:sz w:val="23"/>
              </w:rPr>
            </w:pPr>
            <w:r>
              <w:rPr>
                <w:b/>
                <w:w w:val="100"/>
                <w:sz w:val="23"/>
              </w:rPr>
              <w:t>9</w:t>
            </w:r>
          </w:p>
        </w:tc>
        <w:tc>
          <w:tcPr>
            <w:tcW w:w="1800" w:type="dxa"/>
          </w:tcPr>
          <w:p>
            <w:pPr>
              <w:pStyle w:val="TableParagraph"/>
              <w:ind w:left="96"/>
              <w:rPr>
                <w:sz w:val="23"/>
              </w:rPr>
            </w:pPr>
            <w:r>
              <w:rPr>
                <w:sz w:val="23"/>
              </w:rPr>
              <w:t>ABC-C</w:t>
            </w:r>
          </w:p>
        </w:tc>
        <w:tc>
          <w:tcPr>
            <w:tcW w:w="2123" w:type="dxa"/>
          </w:tcPr>
          <w:p>
            <w:pPr>
              <w:pStyle w:val="TableParagraph"/>
              <w:spacing w:before="58"/>
              <w:ind w:left="95"/>
              <w:rPr>
                <w:sz w:val="23"/>
              </w:rPr>
            </w:pPr>
            <w:r>
              <w:rPr>
                <w:sz w:val="23"/>
              </w:rPr>
              <w:t>10 CHD</w:t>
            </w:r>
          </w:p>
        </w:tc>
        <w:tc>
          <w:tcPr>
            <w:tcW w:w="4956" w:type="dxa"/>
          </w:tcPr>
          <w:p>
            <w:pPr>
              <w:pStyle w:val="TableParagraph"/>
              <w:spacing w:before="58"/>
              <w:ind w:left="100"/>
              <w:rPr>
                <w:sz w:val="23"/>
              </w:rPr>
            </w:pPr>
            <w:r>
              <w:rPr>
                <w:sz w:val="23"/>
              </w:rPr>
              <w:t>POLEAS</w:t>
            </w:r>
          </w:p>
        </w:tc>
      </w:tr>
      <w:tr>
        <w:trPr>
          <w:trHeight w:val="403" w:hRule="exact"/>
        </w:trPr>
        <w:tc>
          <w:tcPr>
            <w:tcW w:w="591" w:type="dxa"/>
            <w:shd w:val="clear" w:color="auto" w:fill="E3EBF4"/>
          </w:tcPr>
          <w:p>
            <w:pPr>
              <w:pStyle w:val="TableParagraph"/>
              <w:spacing w:before="53"/>
              <w:ind w:left="100"/>
              <w:rPr>
                <w:b/>
                <w:sz w:val="23"/>
              </w:rPr>
            </w:pPr>
            <w:r>
              <w:rPr>
                <w:b/>
                <w:sz w:val="23"/>
              </w:rPr>
              <w:t>10</w:t>
            </w:r>
          </w:p>
        </w:tc>
        <w:tc>
          <w:tcPr>
            <w:tcW w:w="1800" w:type="dxa"/>
            <w:shd w:val="clear" w:color="auto" w:fill="E3EBF4"/>
          </w:tcPr>
          <w:p>
            <w:pPr>
              <w:pStyle w:val="TableParagraph"/>
              <w:ind w:left="96"/>
              <w:rPr>
                <w:sz w:val="23"/>
              </w:rPr>
            </w:pPr>
            <w:r>
              <w:rPr>
                <w:sz w:val="23"/>
              </w:rPr>
              <w:t>ABC-C</w:t>
            </w:r>
          </w:p>
        </w:tc>
        <w:tc>
          <w:tcPr>
            <w:tcW w:w="2123" w:type="dxa"/>
            <w:shd w:val="clear" w:color="auto" w:fill="E3EBF4"/>
          </w:tcPr>
          <w:p>
            <w:pPr>
              <w:pStyle w:val="TableParagraph"/>
              <w:spacing w:before="58"/>
              <w:ind w:left="95"/>
              <w:rPr>
                <w:sz w:val="23"/>
              </w:rPr>
            </w:pPr>
            <w:r>
              <w:rPr>
                <w:sz w:val="23"/>
              </w:rPr>
              <w:t>20 CHD</w:t>
            </w:r>
          </w:p>
        </w:tc>
        <w:tc>
          <w:tcPr>
            <w:tcW w:w="4956" w:type="dxa"/>
            <w:shd w:val="clear" w:color="auto" w:fill="E3EBF4"/>
          </w:tcPr>
          <w:p>
            <w:pPr>
              <w:pStyle w:val="TableParagraph"/>
              <w:spacing w:before="58"/>
              <w:ind w:left="100"/>
              <w:rPr>
                <w:sz w:val="23"/>
              </w:rPr>
            </w:pPr>
            <w:r>
              <w:rPr>
                <w:sz w:val="23"/>
              </w:rPr>
              <w:t>CARROS</w:t>
            </w:r>
          </w:p>
        </w:tc>
      </w:tr>
      <w:tr>
        <w:trPr>
          <w:trHeight w:val="406" w:hRule="exact"/>
        </w:trPr>
        <w:tc>
          <w:tcPr>
            <w:tcW w:w="591" w:type="dxa"/>
          </w:tcPr>
          <w:p>
            <w:pPr>
              <w:pStyle w:val="TableParagraph"/>
              <w:spacing w:before="53"/>
              <w:ind w:left="100"/>
              <w:rPr>
                <w:b/>
                <w:sz w:val="23"/>
              </w:rPr>
            </w:pPr>
            <w:r>
              <w:rPr>
                <w:b/>
                <w:sz w:val="23"/>
              </w:rPr>
              <w:t>11</w:t>
            </w:r>
          </w:p>
        </w:tc>
        <w:tc>
          <w:tcPr>
            <w:tcW w:w="1800" w:type="dxa"/>
          </w:tcPr>
          <w:p>
            <w:pPr>
              <w:pStyle w:val="TableParagraph"/>
              <w:ind w:left="96"/>
              <w:rPr>
                <w:sz w:val="23"/>
              </w:rPr>
            </w:pPr>
            <w:r>
              <w:rPr>
                <w:sz w:val="23"/>
              </w:rPr>
              <w:t>ABC-C</w:t>
            </w:r>
          </w:p>
        </w:tc>
        <w:tc>
          <w:tcPr>
            <w:tcW w:w="2123" w:type="dxa"/>
          </w:tcPr>
          <w:p>
            <w:pPr>
              <w:pStyle w:val="TableParagraph"/>
              <w:spacing w:before="58"/>
              <w:ind w:left="95"/>
              <w:rPr>
                <w:sz w:val="23"/>
              </w:rPr>
            </w:pPr>
            <w:r>
              <w:rPr>
                <w:sz w:val="23"/>
              </w:rPr>
              <w:t>30 CHD</w:t>
            </w:r>
          </w:p>
        </w:tc>
        <w:tc>
          <w:tcPr>
            <w:tcW w:w="4956" w:type="dxa"/>
          </w:tcPr>
          <w:p>
            <w:pPr>
              <w:pStyle w:val="TableParagraph"/>
              <w:spacing w:before="58"/>
              <w:ind w:left="100"/>
              <w:rPr>
                <w:sz w:val="23"/>
              </w:rPr>
            </w:pPr>
            <w:r>
              <w:rPr>
                <w:sz w:val="23"/>
              </w:rPr>
              <w:t>CABLES</w:t>
            </w:r>
          </w:p>
        </w:tc>
      </w:tr>
      <w:tr>
        <w:trPr>
          <w:trHeight w:val="406" w:hRule="exact"/>
        </w:trPr>
        <w:tc>
          <w:tcPr>
            <w:tcW w:w="591" w:type="dxa"/>
            <w:shd w:val="clear" w:color="auto" w:fill="E3EBF4"/>
          </w:tcPr>
          <w:p>
            <w:pPr>
              <w:pStyle w:val="TableParagraph"/>
              <w:spacing w:before="55"/>
              <w:ind w:left="100"/>
              <w:rPr>
                <w:b/>
                <w:sz w:val="23"/>
              </w:rPr>
            </w:pPr>
            <w:r>
              <w:rPr>
                <w:b/>
                <w:sz w:val="23"/>
              </w:rPr>
              <w:t>12</w:t>
            </w:r>
          </w:p>
        </w:tc>
        <w:tc>
          <w:tcPr>
            <w:tcW w:w="1800" w:type="dxa"/>
            <w:shd w:val="clear" w:color="auto" w:fill="E3EBF4"/>
          </w:tcPr>
          <w:p>
            <w:pPr>
              <w:pStyle w:val="TableParagraph"/>
              <w:spacing w:before="2"/>
              <w:ind w:left="96"/>
              <w:rPr>
                <w:sz w:val="23"/>
              </w:rPr>
            </w:pPr>
            <w:r>
              <w:rPr>
                <w:sz w:val="23"/>
              </w:rPr>
              <w:t>ABC-C</w:t>
            </w:r>
          </w:p>
        </w:tc>
        <w:tc>
          <w:tcPr>
            <w:tcW w:w="2123" w:type="dxa"/>
            <w:shd w:val="clear" w:color="auto" w:fill="E3EBF4"/>
          </w:tcPr>
          <w:p>
            <w:pPr>
              <w:pStyle w:val="TableParagraph"/>
              <w:spacing w:before="60"/>
              <w:ind w:left="95"/>
              <w:rPr>
                <w:sz w:val="23"/>
              </w:rPr>
            </w:pPr>
            <w:r>
              <w:rPr>
                <w:sz w:val="23"/>
              </w:rPr>
              <w:t>40 CHD</w:t>
            </w:r>
          </w:p>
        </w:tc>
        <w:tc>
          <w:tcPr>
            <w:tcW w:w="4956" w:type="dxa"/>
            <w:shd w:val="clear" w:color="auto" w:fill="E3EBF4"/>
          </w:tcPr>
          <w:p>
            <w:pPr>
              <w:pStyle w:val="TableParagraph"/>
              <w:spacing w:before="60"/>
              <w:ind w:left="100"/>
              <w:rPr>
                <w:sz w:val="23"/>
              </w:rPr>
            </w:pPr>
            <w:r>
              <w:rPr>
                <w:sz w:val="23"/>
              </w:rPr>
              <w:t>MONTAJE</w:t>
            </w:r>
            <w:r>
              <w:rPr>
                <w:spacing w:val="60"/>
                <w:sz w:val="23"/>
              </w:rPr>
              <w:t> </w:t>
            </w:r>
            <w:r>
              <w:rPr>
                <w:sz w:val="23"/>
              </w:rPr>
              <w:t>D</w:t>
            </w:r>
          </w:p>
        </w:tc>
      </w:tr>
      <w:tr>
        <w:trPr>
          <w:trHeight w:val="403" w:hRule="exact"/>
        </w:trPr>
        <w:tc>
          <w:tcPr>
            <w:tcW w:w="591" w:type="dxa"/>
          </w:tcPr>
          <w:p>
            <w:pPr>
              <w:pStyle w:val="TableParagraph"/>
              <w:spacing w:before="53"/>
              <w:ind w:left="100"/>
              <w:rPr>
                <w:b/>
                <w:sz w:val="23"/>
              </w:rPr>
            </w:pPr>
            <w:r>
              <w:rPr>
                <w:b/>
                <w:sz w:val="23"/>
              </w:rPr>
              <w:t>13</w:t>
            </w:r>
          </w:p>
        </w:tc>
        <w:tc>
          <w:tcPr>
            <w:tcW w:w="1800" w:type="dxa"/>
          </w:tcPr>
          <w:p>
            <w:pPr>
              <w:pStyle w:val="TableParagraph"/>
              <w:ind w:left="96"/>
              <w:rPr>
                <w:sz w:val="23"/>
              </w:rPr>
            </w:pPr>
            <w:r>
              <w:rPr>
                <w:sz w:val="23"/>
              </w:rPr>
              <w:t>ABC-C</w:t>
            </w:r>
          </w:p>
        </w:tc>
        <w:tc>
          <w:tcPr>
            <w:tcW w:w="2123" w:type="dxa"/>
          </w:tcPr>
          <w:p>
            <w:pPr>
              <w:pStyle w:val="TableParagraph"/>
              <w:spacing w:before="58"/>
              <w:ind w:left="95"/>
              <w:rPr>
                <w:sz w:val="23"/>
              </w:rPr>
            </w:pPr>
            <w:r>
              <w:rPr>
                <w:sz w:val="23"/>
              </w:rPr>
              <w:t>50 CHD</w:t>
            </w:r>
          </w:p>
        </w:tc>
        <w:tc>
          <w:tcPr>
            <w:tcW w:w="4956" w:type="dxa"/>
          </w:tcPr>
          <w:p>
            <w:pPr>
              <w:pStyle w:val="TableParagraph"/>
              <w:spacing w:before="58"/>
              <w:ind w:left="100"/>
              <w:rPr>
                <w:sz w:val="23"/>
              </w:rPr>
            </w:pPr>
            <w:r>
              <w:rPr>
                <w:sz w:val="23"/>
              </w:rPr>
              <w:t>MOTOR</w:t>
            </w:r>
          </w:p>
        </w:tc>
      </w:tr>
      <w:tr>
        <w:trPr>
          <w:trHeight w:val="403" w:hRule="exact"/>
        </w:trPr>
        <w:tc>
          <w:tcPr>
            <w:tcW w:w="591" w:type="dxa"/>
            <w:shd w:val="clear" w:color="auto" w:fill="E3EBF4"/>
          </w:tcPr>
          <w:p>
            <w:pPr>
              <w:pStyle w:val="TableParagraph"/>
              <w:spacing w:before="53"/>
              <w:ind w:left="100"/>
              <w:rPr>
                <w:b/>
                <w:sz w:val="23"/>
              </w:rPr>
            </w:pPr>
            <w:r>
              <w:rPr>
                <w:b/>
                <w:sz w:val="23"/>
              </w:rPr>
              <w:t>14</w:t>
            </w:r>
          </w:p>
        </w:tc>
        <w:tc>
          <w:tcPr>
            <w:tcW w:w="1800" w:type="dxa"/>
            <w:shd w:val="clear" w:color="auto" w:fill="E3EBF4"/>
          </w:tcPr>
          <w:p>
            <w:pPr>
              <w:pStyle w:val="TableParagraph"/>
              <w:ind w:left="96"/>
              <w:rPr>
                <w:sz w:val="23"/>
              </w:rPr>
            </w:pPr>
            <w:r>
              <w:rPr>
                <w:sz w:val="23"/>
              </w:rPr>
              <w:t>ABC-C</w:t>
            </w:r>
          </w:p>
        </w:tc>
        <w:tc>
          <w:tcPr>
            <w:tcW w:w="2123" w:type="dxa"/>
            <w:shd w:val="clear" w:color="auto" w:fill="E3EBF4"/>
          </w:tcPr>
          <w:p>
            <w:pPr>
              <w:pStyle w:val="TableParagraph"/>
              <w:spacing w:before="58"/>
              <w:ind w:left="95"/>
              <w:rPr>
                <w:sz w:val="23"/>
              </w:rPr>
            </w:pPr>
            <w:r>
              <w:rPr>
                <w:sz w:val="23"/>
              </w:rPr>
              <w:t>60 CHD</w:t>
            </w:r>
          </w:p>
        </w:tc>
        <w:tc>
          <w:tcPr>
            <w:tcW w:w="4956" w:type="dxa"/>
            <w:shd w:val="clear" w:color="auto" w:fill="E3EBF4"/>
          </w:tcPr>
          <w:p>
            <w:pPr>
              <w:pStyle w:val="TableParagraph"/>
              <w:spacing w:before="58"/>
              <w:ind w:left="100"/>
              <w:rPr>
                <w:sz w:val="23"/>
              </w:rPr>
            </w:pPr>
            <w:r>
              <w:rPr>
                <w:sz w:val="23"/>
              </w:rPr>
              <w:t>MONTAJE</w:t>
            </w:r>
          </w:p>
        </w:tc>
      </w:tr>
      <w:tr>
        <w:trPr>
          <w:trHeight w:val="406" w:hRule="exact"/>
        </w:trPr>
        <w:tc>
          <w:tcPr>
            <w:tcW w:w="591" w:type="dxa"/>
          </w:tcPr>
          <w:p>
            <w:pPr>
              <w:pStyle w:val="TableParagraph"/>
              <w:spacing w:before="53"/>
              <w:ind w:left="100"/>
              <w:rPr>
                <w:b/>
                <w:sz w:val="23"/>
              </w:rPr>
            </w:pPr>
            <w:r>
              <w:rPr>
                <w:b/>
                <w:sz w:val="23"/>
              </w:rPr>
              <w:t>15</w:t>
            </w:r>
          </w:p>
        </w:tc>
        <w:tc>
          <w:tcPr>
            <w:tcW w:w="1800" w:type="dxa"/>
          </w:tcPr>
          <w:p>
            <w:pPr>
              <w:pStyle w:val="TableParagraph"/>
              <w:spacing w:before="1"/>
              <w:ind w:left="96"/>
              <w:rPr>
                <w:sz w:val="23"/>
              </w:rPr>
            </w:pPr>
            <w:r>
              <w:rPr>
                <w:sz w:val="23"/>
              </w:rPr>
              <w:t>ABC-C</w:t>
            </w:r>
          </w:p>
        </w:tc>
        <w:tc>
          <w:tcPr>
            <w:tcW w:w="2123" w:type="dxa"/>
          </w:tcPr>
          <w:p>
            <w:pPr>
              <w:pStyle w:val="TableParagraph"/>
              <w:spacing w:before="58"/>
              <w:ind w:left="95"/>
              <w:rPr>
                <w:sz w:val="23"/>
              </w:rPr>
            </w:pPr>
            <w:r>
              <w:rPr>
                <w:sz w:val="23"/>
              </w:rPr>
              <w:t>70 CHD</w:t>
            </w:r>
          </w:p>
        </w:tc>
        <w:tc>
          <w:tcPr>
            <w:tcW w:w="4956" w:type="dxa"/>
          </w:tcPr>
          <w:p>
            <w:pPr>
              <w:pStyle w:val="TableParagraph"/>
              <w:spacing w:before="58"/>
              <w:ind w:left="100"/>
              <w:rPr>
                <w:sz w:val="23"/>
              </w:rPr>
            </w:pPr>
            <w:r>
              <w:rPr>
                <w:sz w:val="23"/>
              </w:rPr>
              <w:t>CONTROL</w:t>
            </w:r>
          </w:p>
        </w:tc>
      </w:tr>
      <w:tr>
        <w:trPr>
          <w:trHeight w:val="406" w:hRule="exact"/>
        </w:trPr>
        <w:tc>
          <w:tcPr>
            <w:tcW w:w="591" w:type="dxa"/>
            <w:shd w:val="clear" w:color="auto" w:fill="E3EBF4"/>
          </w:tcPr>
          <w:p>
            <w:pPr>
              <w:pStyle w:val="TableParagraph"/>
              <w:spacing w:before="55"/>
              <w:ind w:left="100"/>
              <w:rPr>
                <w:b/>
                <w:sz w:val="23"/>
              </w:rPr>
            </w:pPr>
            <w:r>
              <w:rPr>
                <w:b/>
                <w:sz w:val="23"/>
              </w:rPr>
              <w:t>16</w:t>
            </w:r>
          </w:p>
        </w:tc>
        <w:tc>
          <w:tcPr>
            <w:tcW w:w="1800" w:type="dxa"/>
            <w:shd w:val="clear" w:color="auto" w:fill="E3EBF4"/>
          </w:tcPr>
          <w:p>
            <w:pPr>
              <w:pStyle w:val="TableParagraph"/>
              <w:spacing w:before="2"/>
              <w:ind w:left="96"/>
              <w:rPr>
                <w:sz w:val="23"/>
              </w:rPr>
            </w:pPr>
            <w:r>
              <w:rPr>
                <w:sz w:val="23"/>
              </w:rPr>
              <w:t>ABC-C</w:t>
            </w:r>
          </w:p>
        </w:tc>
        <w:tc>
          <w:tcPr>
            <w:tcW w:w="2123" w:type="dxa"/>
            <w:shd w:val="clear" w:color="auto" w:fill="E3EBF4"/>
          </w:tcPr>
          <w:p>
            <w:pPr>
              <w:pStyle w:val="TableParagraph"/>
              <w:spacing w:before="60"/>
              <w:ind w:left="95"/>
              <w:rPr>
                <w:sz w:val="23"/>
              </w:rPr>
            </w:pPr>
            <w:r>
              <w:rPr>
                <w:sz w:val="23"/>
              </w:rPr>
              <w:t>INSPECTION D</w:t>
            </w:r>
          </w:p>
        </w:tc>
        <w:tc>
          <w:tcPr>
            <w:tcW w:w="4956" w:type="dxa"/>
            <w:shd w:val="clear" w:color="auto" w:fill="E3EBF4"/>
          </w:tcPr>
          <w:p>
            <w:pPr>
              <w:pStyle w:val="TableParagraph"/>
              <w:spacing w:before="60"/>
              <w:ind w:left="100"/>
              <w:rPr>
                <w:sz w:val="23"/>
              </w:rPr>
            </w:pPr>
            <w:r>
              <w:rPr>
                <w:sz w:val="23"/>
              </w:rPr>
              <w:t>INSPECCION D</w:t>
            </w:r>
          </w:p>
        </w:tc>
      </w:tr>
    </w:tbl>
    <w:p>
      <w:pPr>
        <w:pStyle w:val="BodyText"/>
        <w:spacing w:before="4"/>
        <w:rPr>
          <w:sz w:val="17"/>
        </w:rPr>
      </w:pPr>
    </w:p>
    <w:p>
      <w:pPr>
        <w:pStyle w:val="BodyText"/>
        <w:spacing w:before="69"/>
        <w:ind w:left="3088" w:right="1187"/>
      </w:pPr>
      <w:r>
        <w:rPr/>
        <w:t>Table 3. workstations ABC-CT area</w:t>
      </w:r>
    </w:p>
    <w:p>
      <w:pPr>
        <w:pStyle w:val="BodyText"/>
        <w:spacing w:before="4"/>
      </w:pPr>
    </w:p>
    <w:tbl>
      <w:tblPr>
        <w:tblW w:w="0" w:type="auto"/>
        <w:jc w:val="left"/>
        <w:tblInd w:w="519" w:type="dxa"/>
        <w:tblBorders>
          <w:top w:val="single" w:sz="8" w:space="0" w:color="93B6D2"/>
          <w:left w:val="single" w:sz="8" w:space="0" w:color="93B6D2"/>
          <w:bottom w:val="single" w:sz="8" w:space="0" w:color="93B6D2"/>
          <w:right w:val="single" w:sz="8" w:space="0" w:color="93B6D2"/>
          <w:insideH w:val="single" w:sz="8" w:space="0" w:color="93B6D2"/>
          <w:insideV w:val="single" w:sz="8" w:space="0" w:color="93B6D2"/>
        </w:tblBorders>
        <w:tblLayout w:type="fixed"/>
        <w:tblCellMar>
          <w:top w:w="0" w:type="dxa"/>
          <w:left w:w="0" w:type="dxa"/>
          <w:bottom w:w="0" w:type="dxa"/>
          <w:right w:w="0" w:type="dxa"/>
        </w:tblCellMar>
        <w:tblLook w:val="01E0"/>
      </w:tblPr>
      <w:tblGrid>
        <w:gridCol w:w="591"/>
        <w:gridCol w:w="1800"/>
        <w:gridCol w:w="2127"/>
        <w:gridCol w:w="4975"/>
      </w:tblGrid>
      <w:tr>
        <w:trPr>
          <w:trHeight w:val="420" w:hRule="exact"/>
        </w:trPr>
        <w:tc>
          <w:tcPr>
            <w:tcW w:w="591" w:type="dxa"/>
            <w:tcBorders>
              <w:bottom w:val="single" w:sz="17" w:space="0" w:color="93B6D2"/>
            </w:tcBorders>
          </w:tcPr>
          <w:p>
            <w:pPr>
              <w:pStyle w:val="TableParagraph"/>
              <w:spacing w:before="58"/>
              <w:ind w:left="100"/>
              <w:rPr>
                <w:b/>
                <w:sz w:val="23"/>
              </w:rPr>
            </w:pPr>
            <w:r>
              <w:rPr>
                <w:b/>
                <w:sz w:val="23"/>
              </w:rPr>
              <w:t>No.</w:t>
            </w:r>
          </w:p>
        </w:tc>
        <w:tc>
          <w:tcPr>
            <w:tcW w:w="1800" w:type="dxa"/>
            <w:tcBorders>
              <w:bottom w:val="single" w:sz="17" w:space="0" w:color="93B6D2"/>
            </w:tcBorders>
          </w:tcPr>
          <w:p>
            <w:pPr>
              <w:pStyle w:val="TableParagraph"/>
              <w:spacing w:before="58"/>
              <w:ind w:left="96"/>
              <w:rPr>
                <w:b/>
                <w:sz w:val="23"/>
              </w:rPr>
            </w:pPr>
            <w:r>
              <w:rPr>
                <w:b/>
                <w:sz w:val="23"/>
              </w:rPr>
              <w:t>Area</w:t>
            </w:r>
          </w:p>
        </w:tc>
        <w:tc>
          <w:tcPr>
            <w:tcW w:w="2127" w:type="dxa"/>
            <w:tcBorders>
              <w:bottom w:val="single" w:sz="17" w:space="0" w:color="93B6D2"/>
            </w:tcBorders>
          </w:tcPr>
          <w:p>
            <w:pPr>
              <w:pStyle w:val="TableParagraph"/>
              <w:spacing w:before="58"/>
              <w:ind w:left="95"/>
              <w:rPr>
                <w:b/>
                <w:sz w:val="23"/>
              </w:rPr>
            </w:pPr>
            <w:r>
              <w:rPr>
                <w:b/>
                <w:sz w:val="23"/>
              </w:rPr>
              <w:t>Number</w:t>
            </w:r>
          </w:p>
        </w:tc>
        <w:tc>
          <w:tcPr>
            <w:tcW w:w="4975" w:type="dxa"/>
            <w:tcBorders>
              <w:bottom w:val="single" w:sz="17" w:space="0" w:color="93B6D2"/>
            </w:tcBorders>
          </w:tcPr>
          <w:p>
            <w:pPr>
              <w:pStyle w:val="TableParagraph"/>
              <w:spacing w:before="58"/>
              <w:ind w:left="96"/>
              <w:rPr>
                <w:b/>
                <w:sz w:val="23"/>
              </w:rPr>
            </w:pPr>
            <w:r>
              <w:rPr>
                <w:b/>
                <w:sz w:val="23"/>
              </w:rPr>
              <w:t>Workstation Name</w:t>
            </w:r>
          </w:p>
        </w:tc>
      </w:tr>
      <w:tr>
        <w:trPr>
          <w:trHeight w:val="415" w:hRule="exact"/>
        </w:trPr>
        <w:tc>
          <w:tcPr>
            <w:tcW w:w="591" w:type="dxa"/>
            <w:tcBorders>
              <w:top w:val="single" w:sz="17" w:space="0" w:color="93B6D2"/>
            </w:tcBorders>
            <w:shd w:val="clear" w:color="auto" w:fill="E3EBF4"/>
          </w:tcPr>
          <w:p>
            <w:pPr>
              <w:pStyle w:val="TableParagraph"/>
              <w:spacing w:before="53"/>
              <w:ind w:left="100"/>
              <w:rPr>
                <w:b/>
                <w:sz w:val="23"/>
              </w:rPr>
            </w:pPr>
            <w:r>
              <w:rPr>
                <w:b/>
                <w:sz w:val="23"/>
              </w:rPr>
              <w:t>17</w:t>
            </w:r>
          </w:p>
        </w:tc>
        <w:tc>
          <w:tcPr>
            <w:tcW w:w="1800" w:type="dxa"/>
            <w:tcBorders>
              <w:top w:val="single" w:sz="17" w:space="0" w:color="93B6D2"/>
            </w:tcBorders>
            <w:shd w:val="clear" w:color="auto" w:fill="E3EBF4"/>
          </w:tcPr>
          <w:p>
            <w:pPr>
              <w:pStyle w:val="TableParagraph"/>
              <w:ind w:left="96"/>
              <w:rPr>
                <w:sz w:val="23"/>
              </w:rPr>
            </w:pPr>
            <w:r>
              <w:rPr>
                <w:sz w:val="23"/>
              </w:rPr>
              <w:t>ABC-CT</w:t>
            </w:r>
          </w:p>
        </w:tc>
        <w:tc>
          <w:tcPr>
            <w:tcW w:w="2127" w:type="dxa"/>
            <w:tcBorders>
              <w:top w:val="single" w:sz="17" w:space="0" w:color="93B6D2"/>
            </w:tcBorders>
            <w:shd w:val="clear" w:color="auto" w:fill="E3EBF4"/>
          </w:tcPr>
          <w:p>
            <w:pPr>
              <w:pStyle w:val="TableParagraph"/>
              <w:spacing w:before="58"/>
              <w:ind w:left="95"/>
              <w:rPr>
                <w:sz w:val="23"/>
              </w:rPr>
            </w:pPr>
            <w:r>
              <w:rPr>
                <w:sz w:val="23"/>
              </w:rPr>
              <w:t>10 CHT</w:t>
            </w:r>
          </w:p>
        </w:tc>
        <w:tc>
          <w:tcPr>
            <w:tcW w:w="4975" w:type="dxa"/>
            <w:tcBorders>
              <w:top w:val="single" w:sz="17" w:space="0" w:color="93B6D2"/>
            </w:tcBorders>
            <w:shd w:val="clear" w:color="auto" w:fill="E3EBF4"/>
          </w:tcPr>
          <w:p>
            <w:pPr>
              <w:pStyle w:val="TableParagraph"/>
              <w:spacing w:before="58"/>
              <w:ind w:left="96"/>
              <w:rPr>
                <w:sz w:val="23"/>
              </w:rPr>
            </w:pPr>
            <w:r>
              <w:rPr>
                <w:sz w:val="23"/>
              </w:rPr>
              <w:t>POLEAS</w:t>
            </w:r>
          </w:p>
        </w:tc>
      </w:tr>
      <w:tr>
        <w:trPr>
          <w:trHeight w:val="406" w:hRule="exact"/>
        </w:trPr>
        <w:tc>
          <w:tcPr>
            <w:tcW w:w="591" w:type="dxa"/>
          </w:tcPr>
          <w:p>
            <w:pPr>
              <w:pStyle w:val="TableParagraph"/>
              <w:spacing w:before="53"/>
              <w:ind w:left="100"/>
              <w:rPr>
                <w:b/>
                <w:sz w:val="23"/>
              </w:rPr>
            </w:pPr>
            <w:r>
              <w:rPr>
                <w:b/>
                <w:sz w:val="23"/>
              </w:rPr>
              <w:t>18</w:t>
            </w:r>
          </w:p>
        </w:tc>
        <w:tc>
          <w:tcPr>
            <w:tcW w:w="1800" w:type="dxa"/>
          </w:tcPr>
          <w:p>
            <w:pPr>
              <w:pStyle w:val="TableParagraph"/>
              <w:ind w:left="96"/>
              <w:rPr>
                <w:sz w:val="23"/>
              </w:rPr>
            </w:pPr>
            <w:r>
              <w:rPr>
                <w:sz w:val="23"/>
              </w:rPr>
              <w:t>ABC-CT</w:t>
            </w:r>
          </w:p>
        </w:tc>
        <w:tc>
          <w:tcPr>
            <w:tcW w:w="2127" w:type="dxa"/>
          </w:tcPr>
          <w:p>
            <w:pPr>
              <w:pStyle w:val="TableParagraph"/>
              <w:spacing w:before="58"/>
              <w:ind w:left="95"/>
              <w:rPr>
                <w:sz w:val="23"/>
              </w:rPr>
            </w:pPr>
            <w:r>
              <w:rPr>
                <w:sz w:val="23"/>
              </w:rPr>
              <w:t>20 CHT</w:t>
            </w:r>
          </w:p>
        </w:tc>
        <w:tc>
          <w:tcPr>
            <w:tcW w:w="4975" w:type="dxa"/>
          </w:tcPr>
          <w:p>
            <w:pPr>
              <w:pStyle w:val="TableParagraph"/>
              <w:spacing w:before="58"/>
              <w:ind w:left="96"/>
              <w:rPr>
                <w:sz w:val="23"/>
              </w:rPr>
            </w:pPr>
            <w:r>
              <w:rPr>
                <w:sz w:val="23"/>
              </w:rPr>
              <w:t>CARROS</w:t>
            </w:r>
          </w:p>
        </w:tc>
      </w:tr>
      <w:tr>
        <w:trPr>
          <w:trHeight w:val="406" w:hRule="exact"/>
        </w:trPr>
        <w:tc>
          <w:tcPr>
            <w:tcW w:w="591" w:type="dxa"/>
            <w:shd w:val="clear" w:color="auto" w:fill="E3EBF4"/>
          </w:tcPr>
          <w:p>
            <w:pPr>
              <w:pStyle w:val="TableParagraph"/>
              <w:spacing w:before="55"/>
              <w:ind w:left="100"/>
              <w:rPr>
                <w:b/>
                <w:sz w:val="23"/>
              </w:rPr>
            </w:pPr>
            <w:r>
              <w:rPr>
                <w:b/>
                <w:sz w:val="23"/>
              </w:rPr>
              <w:t>19</w:t>
            </w:r>
          </w:p>
        </w:tc>
        <w:tc>
          <w:tcPr>
            <w:tcW w:w="1800" w:type="dxa"/>
            <w:shd w:val="clear" w:color="auto" w:fill="E3EBF4"/>
          </w:tcPr>
          <w:p>
            <w:pPr>
              <w:pStyle w:val="TableParagraph"/>
              <w:spacing w:before="2"/>
              <w:ind w:left="96"/>
              <w:rPr>
                <w:sz w:val="23"/>
              </w:rPr>
            </w:pPr>
            <w:r>
              <w:rPr>
                <w:sz w:val="23"/>
              </w:rPr>
              <w:t>ABC-CT</w:t>
            </w:r>
          </w:p>
        </w:tc>
        <w:tc>
          <w:tcPr>
            <w:tcW w:w="2127" w:type="dxa"/>
            <w:shd w:val="clear" w:color="auto" w:fill="E3EBF4"/>
          </w:tcPr>
          <w:p>
            <w:pPr>
              <w:pStyle w:val="TableParagraph"/>
              <w:spacing w:before="60"/>
              <w:ind w:left="95"/>
              <w:rPr>
                <w:sz w:val="23"/>
              </w:rPr>
            </w:pPr>
            <w:r>
              <w:rPr>
                <w:sz w:val="23"/>
              </w:rPr>
              <w:t>30 CHT</w:t>
            </w:r>
          </w:p>
        </w:tc>
        <w:tc>
          <w:tcPr>
            <w:tcW w:w="4975" w:type="dxa"/>
            <w:shd w:val="clear" w:color="auto" w:fill="E3EBF4"/>
          </w:tcPr>
          <w:p>
            <w:pPr>
              <w:pStyle w:val="TableParagraph"/>
              <w:spacing w:before="60"/>
              <w:ind w:left="96"/>
              <w:rPr>
                <w:sz w:val="23"/>
              </w:rPr>
            </w:pPr>
            <w:r>
              <w:rPr>
                <w:sz w:val="23"/>
              </w:rPr>
              <w:t>SOPORTE</w:t>
            </w:r>
          </w:p>
        </w:tc>
      </w:tr>
      <w:tr>
        <w:trPr>
          <w:trHeight w:val="404" w:hRule="exact"/>
        </w:trPr>
        <w:tc>
          <w:tcPr>
            <w:tcW w:w="591" w:type="dxa"/>
          </w:tcPr>
          <w:p>
            <w:pPr>
              <w:pStyle w:val="TableParagraph"/>
              <w:spacing w:before="53"/>
              <w:ind w:left="100"/>
              <w:rPr>
                <w:b/>
                <w:sz w:val="23"/>
              </w:rPr>
            </w:pPr>
            <w:r>
              <w:rPr>
                <w:b/>
                <w:sz w:val="23"/>
              </w:rPr>
              <w:t>20</w:t>
            </w:r>
          </w:p>
        </w:tc>
        <w:tc>
          <w:tcPr>
            <w:tcW w:w="1800" w:type="dxa"/>
          </w:tcPr>
          <w:p>
            <w:pPr>
              <w:pStyle w:val="TableParagraph"/>
              <w:ind w:left="96"/>
              <w:rPr>
                <w:sz w:val="23"/>
              </w:rPr>
            </w:pPr>
            <w:r>
              <w:rPr>
                <w:sz w:val="23"/>
              </w:rPr>
              <w:t>ABC-CT</w:t>
            </w:r>
          </w:p>
        </w:tc>
        <w:tc>
          <w:tcPr>
            <w:tcW w:w="2127" w:type="dxa"/>
          </w:tcPr>
          <w:p>
            <w:pPr>
              <w:pStyle w:val="TableParagraph"/>
              <w:spacing w:before="58"/>
              <w:ind w:left="95"/>
              <w:rPr>
                <w:sz w:val="23"/>
              </w:rPr>
            </w:pPr>
            <w:r>
              <w:rPr>
                <w:sz w:val="23"/>
              </w:rPr>
              <w:t>40 CHT</w:t>
            </w:r>
          </w:p>
        </w:tc>
        <w:tc>
          <w:tcPr>
            <w:tcW w:w="4975" w:type="dxa"/>
          </w:tcPr>
          <w:p>
            <w:pPr>
              <w:pStyle w:val="TableParagraph"/>
              <w:spacing w:before="58"/>
              <w:ind w:left="96"/>
              <w:rPr>
                <w:sz w:val="23"/>
              </w:rPr>
            </w:pPr>
            <w:r>
              <w:rPr>
                <w:sz w:val="23"/>
              </w:rPr>
              <w:t>MONTAJE Y P</w:t>
            </w:r>
          </w:p>
        </w:tc>
      </w:tr>
      <w:tr>
        <w:trPr>
          <w:trHeight w:val="403" w:hRule="exact"/>
        </w:trPr>
        <w:tc>
          <w:tcPr>
            <w:tcW w:w="591" w:type="dxa"/>
            <w:shd w:val="clear" w:color="auto" w:fill="E3EBF4"/>
          </w:tcPr>
          <w:p>
            <w:pPr>
              <w:pStyle w:val="TableParagraph"/>
              <w:spacing w:before="53"/>
              <w:ind w:left="100"/>
              <w:rPr>
                <w:b/>
                <w:sz w:val="23"/>
              </w:rPr>
            </w:pPr>
            <w:r>
              <w:rPr>
                <w:b/>
                <w:sz w:val="23"/>
              </w:rPr>
              <w:t>21</w:t>
            </w:r>
          </w:p>
        </w:tc>
        <w:tc>
          <w:tcPr>
            <w:tcW w:w="1800" w:type="dxa"/>
            <w:shd w:val="clear" w:color="auto" w:fill="E3EBF4"/>
          </w:tcPr>
          <w:p>
            <w:pPr>
              <w:pStyle w:val="TableParagraph"/>
              <w:ind w:left="96"/>
              <w:rPr>
                <w:sz w:val="23"/>
              </w:rPr>
            </w:pPr>
            <w:r>
              <w:rPr>
                <w:sz w:val="23"/>
              </w:rPr>
              <w:t>ABC-CT</w:t>
            </w:r>
          </w:p>
        </w:tc>
        <w:tc>
          <w:tcPr>
            <w:tcW w:w="2127" w:type="dxa"/>
            <w:shd w:val="clear" w:color="auto" w:fill="E3EBF4"/>
          </w:tcPr>
          <w:p>
            <w:pPr>
              <w:pStyle w:val="TableParagraph"/>
              <w:spacing w:before="58"/>
              <w:ind w:left="95"/>
              <w:rPr>
                <w:sz w:val="23"/>
              </w:rPr>
            </w:pPr>
            <w:r>
              <w:rPr>
                <w:sz w:val="23"/>
              </w:rPr>
              <w:t>50 CHT</w:t>
            </w:r>
          </w:p>
        </w:tc>
        <w:tc>
          <w:tcPr>
            <w:tcW w:w="4975" w:type="dxa"/>
            <w:shd w:val="clear" w:color="auto" w:fill="E3EBF4"/>
          </w:tcPr>
          <w:p>
            <w:pPr>
              <w:pStyle w:val="TableParagraph"/>
              <w:spacing w:before="58"/>
              <w:ind w:left="96"/>
              <w:rPr>
                <w:sz w:val="23"/>
              </w:rPr>
            </w:pPr>
            <w:r>
              <w:rPr>
                <w:sz w:val="23"/>
              </w:rPr>
              <w:t>ATORNILLADO</w:t>
            </w:r>
          </w:p>
        </w:tc>
      </w:tr>
      <w:tr>
        <w:trPr>
          <w:trHeight w:val="406" w:hRule="exact"/>
        </w:trPr>
        <w:tc>
          <w:tcPr>
            <w:tcW w:w="591" w:type="dxa"/>
          </w:tcPr>
          <w:p>
            <w:pPr>
              <w:pStyle w:val="TableParagraph"/>
              <w:spacing w:before="53"/>
              <w:ind w:left="100"/>
              <w:rPr>
                <w:b/>
                <w:sz w:val="23"/>
              </w:rPr>
            </w:pPr>
            <w:r>
              <w:rPr>
                <w:b/>
                <w:sz w:val="23"/>
              </w:rPr>
              <w:t>22</w:t>
            </w:r>
          </w:p>
        </w:tc>
        <w:tc>
          <w:tcPr>
            <w:tcW w:w="1800" w:type="dxa"/>
          </w:tcPr>
          <w:p>
            <w:pPr>
              <w:pStyle w:val="TableParagraph"/>
              <w:ind w:left="96"/>
              <w:rPr>
                <w:sz w:val="23"/>
              </w:rPr>
            </w:pPr>
            <w:r>
              <w:rPr>
                <w:sz w:val="23"/>
              </w:rPr>
              <w:t>ABC-CT</w:t>
            </w:r>
          </w:p>
        </w:tc>
        <w:tc>
          <w:tcPr>
            <w:tcW w:w="2127" w:type="dxa"/>
          </w:tcPr>
          <w:p>
            <w:pPr>
              <w:pStyle w:val="TableParagraph"/>
              <w:spacing w:before="58"/>
              <w:ind w:left="95"/>
              <w:rPr>
                <w:sz w:val="23"/>
              </w:rPr>
            </w:pPr>
            <w:r>
              <w:rPr>
                <w:sz w:val="23"/>
              </w:rPr>
              <w:t>60 CHT</w:t>
            </w:r>
          </w:p>
        </w:tc>
        <w:tc>
          <w:tcPr>
            <w:tcW w:w="4975" w:type="dxa"/>
          </w:tcPr>
          <w:p>
            <w:pPr>
              <w:pStyle w:val="TableParagraph"/>
              <w:spacing w:before="58"/>
              <w:ind w:left="96"/>
              <w:rPr>
                <w:sz w:val="23"/>
              </w:rPr>
            </w:pPr>
            <w:r>
              <w:rPr>
                <w:sz w:val="23"/>
              </w:rPr>
              <w:t>CABLES</w:t>
            </w:r>
          </w:p>
        </w:tc>
      </w:tr>
      <w:tr>
        <w:trPr>
          <w:trHeight w:val="406" w:hRule="exact"/>
        </w:trPr>
        <w:tc>
          <w:tcPr>
            <w:tcW w:w="591" w:type="dxa"/>
            <w:shd w:val="clear" w:color="auto" w:fill="E3EBF4"/>
          </w:tcPr>
          <w:p>
            <w:pPr>
              <w:pStyle w:val="TableParagraph"/>
              <w:spacing w:before="55"/>
              <w:ind w:left="100"/>
              <w:rPr>
                <w:b/>
                <w:sz w:val="23"/>
              </w:rPr>
            </w:pPr>
            <w:r>
              <w:rPr>
                <w:b/>
                <w:sz w:val="23"/>
              </w:rPr>
              <w:t>23</w:t>
            </w:r>
          </w:p>
        </w:tc>
        <w:tc>
          <w:tcPr>
            <w:tcW w:w="1800" w:type="dxa"/>
            <w:shd w:val="clear" w:color="auto" w:fill="E3EBF4"/>
          </w:tcPr>
          <w:p>
            <w:pPr>
              <w:pStyle w:val="TableParagraph"/>
              <w:spacing w:before="2"/>
              <w:ind w:left="96"/>
              <w:rPr>
                <w:sz w:val="23"/>
              </w:rPr>
            </w:pPr>
            <w:r>
              <w:rPr>
                <w:sz w:val="23"/>
              </w:rPr>
              <w:t>ABC-CT</w:t>
            </w:r>
          </w:p>
        </w:tc>
        <w:tc>
          <w:tcPr>
            <w:tcW w:w="2127" w:type="dxa"/>
            <w:shd w:val="clear" w:color="auto" w:fill="E3EBF4"/>
          </w:tcPr>
          <w:p>
            <w:pPr>
              <w:pStyle w:val="TableParagraph"/>
              <w:spacing w:before="60"/>
              <w:ind w:left="95"/>
              <w:rPr>
                <w:sz w:val="23"/>
              </w:rPr>
            </w:pPr>
            <w:r>
              <w:rPr>
                <w:sz w:val="23"/>
              </w:rPr>
              <w:t>70 CHT</w:t>
            </w:r>
          </w:p>
        </w:tc>
        <w:tc>
          <w:tcPr>
            <w:tcW w:w="4975" w:type="dxa"/>
            <w:shd w:val="clear" w:color="auto" w:fill="E3EBF4"/>
          </w:tcPr>
          <w:p>
            <w:pPr>
              <w:pStyle w:val="TableParagraph"/>
              <w:spacing w:before="60"/>
              <w:ind w:left="96"/>
              <w:rPr>
                <w:sz w:val="23"/>
              </w:rPr>
            </w:pPr>
            <w:r>
              <w:rPr>
                <w:sz w:val="23"/>
              </w:rPr>
              <w:t>MONTAJE</w:t>
            </w:r>
          </w:p>
        </w:tc>
      </w:tr>
      <w:tr>
        <w:trPr>
          <w:trHeight w:val="403" w:hRule="exact"/>
        </w:trPr>
        <w:tc>
          <w:tcPr>
            <w:tcW w:w="591" w:type="dxa"/>
          </w:tcPr>
          <w:p>
            <w:pPr>
              <w:pStyle w:val="TableParagraph"/>
              <w:spacing w:before="53"/>
              <w:ind w:left="100"/>
              <w:rPr>
                <w:b/>
                <w:sz w:val="23"/>
              </w:rPr>
            </w:pPr>
            <w:r>
              <w:rPr>
                <w:b/>
                <w:sz w:val="23"/>
              </w:rPr>
              <w:t>24</w:t>
            </w:r>
          </w:p>
        </w:tc>
        <w:tc>
          <w:tcPr>
            <w:tcW w:w="1800" w:type="dxa"/>
          </w:tcPr>
          <w:p>
            <w:pPr>
              <w:pStyle w:val="TableParagraph"/>
              <w:ind w:left="96"/>
              <w:rPr>
                <w:sz w:val="23"/>
              </w:rPr>
            </w:pPr>
            <w:r>
              <w:rPr>
                <w:sz w:val="23"/>
              </w:rPr>
              <w:t>ABC-CT</w:t>
            </w:r>
          </w:p>
        </w:tc>
        <w:tc>
          <w:tcPr>
            <w:tcW w:w="2127" w:type="dxa"/>
          </w:tcPr>
          <w:p>
            <w:pPr>
              <w:pStyle w:val="TableParagraph"/>
              <w:spacing w:before="58"/>
              <w:ind w:left="95"/>
              <w:rPr>
                <w:sz w:val="23"/>
              </w:rPr>
            </w:pPr>
            <w:r>
              <w:rPr>
                <w:sz w:val="23"/>
              </w:rPr>
              <w:t>80 CHT</w:t>
            </w:r>
          </w:p>
        </w:tc>
        <w:tc>
          <w:tcPr>
            <w:tcW w:w="4975" w:type="dxa"/>
          </w:tcPr>
          <w:p>
            <w:pPr>
              <w:pStyle w:val="TableParagraph"/>
              <w:spacing w:before="58"/>
              <w:ind w:left="96"/>
              <w:rPr>
                <w:sz w:val="23"/>
              </w:rPr>
            </w:pPr>
            <w:r>
              <w:rPr>
                <w:sz w:val="23"/>
              </w:rPr>
              <w:t>CONTROL</w:t>
            </w:r>
          </w:p>
        </w:tc>
      </w:tr>
      <w:tr>
        <w:trPr>
          <w:trHeight w:val="403" w:hRule="exact"/>
        </w:trPr>
        <w:tc>
          <w:tcPr>
            <w:tcW w:w="591" w:type="dxa"/>
            <w:shd w:val="clear" w:color="auto" w:fill="E3EBF4"/>
          </w:tcPr>
          <w:p>
            <w:pPr>
              <w:pStyle w:val="TableParagraph"/>
              <w:spacing w:before="53"/>
              <w:ind w:left="100"/>
              <w:rPr>
                <w:b/>
                <w:sz w:val="23"/>
              </w:rPr>
            </w:pPr>
            <w:r>
              <w:rPr>
                <w:b/>
                <w:sz w:val="23"/>
              </w:rPr>
              <w:t>25</w:t>
            </w:r>
          </w:p>
        </w:tc>
        <w:tc>
          <w:tcPr>
            <w:tcW w:w="1800" w:type="dxa"/>
            <w:shd w:val="clear" w:color="auto" w:fill="E3EBF4"/>
          </w:tcPr>
          <w:p>
            <w:pPr>
              <w:pStyle w:val="TableParagraph"/>
              <w:ind w:left="96"/>
              <w:rPr>
                <w:sz w:val="23"/>
              </w:rPr>
            </w:pPr>
            <w:r>
              <w:rPr>
                <w:sz w:val="23"/>
              </w:rPr>
              <w:t>ABC-CT</w:t>
            </w:r>
          </w:p>
        </w:tc>
        <w:tc>
          <w:tcPr>
            <w:tcW w:w="2127" w:type="dxa"/>
            <w:shd w:val="clear" w:color="auto" w:fill="E3EBF4"/>
          </w:tcPr>
          <w:p>
            <w:pPr>
              <w:pStyle w:val="TableParagraph"/>
              <w:spacing w:before="58"/>
              <w:ind w:left="95"/>
              <w:rPr>
                <w:sz w:val="23"/>
              </w:rPr>
            </w:pPr>
            <w:r>
              <w:rPr>
                <w:sz w:val="23"/>
              </w:rPr>
              <w:t>INSPECTION T</w:t>
            </w:r>
          </w:p>
        </w:tc>
        <w:tc>
          <w:tcPr>
            <w:tcW w:w="4975" w:type="dxa"/>
            <w:shd w:val="clear" w:color="auto" w:fill="E3EBF4"/>
          </w:tcPr>
          <w:p>
            <w:pPr>
              <w:pStyle w:val="TableParagraph"/>
              <w:spacing w:before="58"/>
              <w:ind w:left="96"/>
              <w:rPr>
                <w:sz w:val="23"/>
              </w:rPr>
            </w:pPr>
            <w:r>
              <w:rPr>
                <w:sz w:val="23"/>
              </w:rPr>
              <w:t>INSPECCION T</w:t>
            </w:r>
          </w:p>
        </w:tc>
      </w:tr>
    </w:tbl>
    <w:p>
      <w:pPr>
        <w:pStyle w:val="BodyText"/>
        <w:spacing w:before="9"/>
        <w:rPr>
          <w:sz w:val="17"/>
        </w:rPr>
      </w:pPr>
    </w:p>
    <w:p>
      <w:pPr>
        <w:pStyle w:val="BodyText"/>
        <w:spacing w:before="69"/>
        <w:ind w:left="260" w:right="1192" w:firstLine="432"/>
        <w:jc w:val="both"/>
      </w:pPr>
      <w:r>
        <w:rPr/>
        <w:t>The </w:t>
      </w:r>
      <w:r>
        <w:rPr>
          <w:color w:val="333333"/>
        </w:rPr>
        <w:t>L.E.S.T. Observation Guide were used to keep track of relevant information  and activities where the work is performed and later with this information and the video taken in the area, the analysis was performed with the method</w:t>
      </w:r>
      <w:r>
        <w:rPr>
          <w:color w:val="333333"/>
          <w:spacing w:val="-14"/>
        </w:rPr>
        <w:t> </w:t>
      </w:r>
      <w:r>
        <w:rPr>
          <w:color w:val="333333"/>
        </w:rPr>
        <w:t>L.E.S.T.</w:t>
      </w:r>
    </w:p>
    <w:p>
      <w:pPr>
        <w:pStyle w:val="BodyText"/>
        <w:ind w:left="260" w:right="1192" w:firstLine="432"/>
        <w:jc w:val="both"/>
      </w:pPr>
      <w:r>
        <w:rPr>
          <w:color w:val="333333"/>
        </w:rPr>
        <w:t>The L.E.S.T. method includes evaluation of nine components, grouped into four factors that are rated on a scale from 1 to 5, where any value has a corresponding value on a scale of 1-10 and, in each case, have particular meanings agreeing that positive attributes are the lowest in the scale while the highest negative. So for each scale factor is as follows on table 4 and 5.</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before="70"/>
        <w:ind w:left="2383" w:right="1187"/>
      </w:pPr>
      <w:r>
        <w:rPr>
          <w:color w:val="333333"/>
        </w:rPr>
        <w:t>Table 4. L.E.S.T. Punctuation system. 1-5 Scale</w:t>
      </w:r>
    </w:p>
    <w:p>
      <w:pPr>
        <w:pStyle w:val="BodyText"/>
        <w:spacing w:before="4"/>
      </w:pPr>
    </w:p>
    <w:tbl>
      <w:tblPr>
        <w:tblW w:w="0" w:type="auto"/>
        <w:jc w:val="left"/>
        <w:tblInd w:w="140" w:type="dxa"/>
        <w:tblBorders>
          <w:top w:val="single" w:sz="8" w:space="0" w:color="93B6D2"/>
          <w:left w:val="single" w:sz="8" w:space="0" w:color="93B6D2"/>
          <w:bottom w:val="single" w:sz="8" w:space="0" w:color="93B6D2"/>
          <w:right w:val="single" w:sz="8" w:space="0" w:color="93B6D2"/>
          <w:insideH w:val="single" w:sz="8" w:space="0" w:color="93B6D2"/>
          <w:insideV w:val="single" w:sz="8" w:space="0" w:color="93B6D2"/>
        </w:tblBorders>
        <w:tblLayout w:type="fixed"/>
        <w:tblCellMar>
          <w:top w:w="0" w:type="dxa"/>
          <w:left w:w="0" w:type="dxa"/>
          <w:bottom w:w="0" w:type="dxa"/>
          <w:right w:w="0" w:type="dxa"/>
        </w:tblCellMar>
        <w:tblLook w:val="01E0"/>
      </w:tblPr>
      <w:tblGrid>
        <w:gridCol w:w="1234"/>
        <w:gridCol w:w="4101"/>
        <w:gridCol w:w="5004"/>
      </w:tblGrid>
      <w:tr>
        <w:trPr>
          <w:trHeight w:val="298" w:hRule="exact"/>
        </w:trPr>
        <w:tc>
          <w:tcPr>
            <w:tcW w:w="1234" w:type="dxa"/>
            <w:shd w:val="clear" w:color="auto" w:fill="E3EBF4"/>
          </w:tcPr>
          <w:p>
            <w:pPr>
              <w:pStyle w:val="TableParagraph"/>
              <w:spacing w:line="267" w:lineRule="exact"/>
              <w:ind w:left="275" w:right="273"/>
              <w:jc w:val="center"/>
              <w:rPr>
                <w:b/>
                <w:sz w:val="24"/>
              </w:rPr>
            </w:pPr>
            <w:r>
              <w:rPr>
                <w:b/>
                <w:sz w:val="24"/>
              </w:rPr>
              <w:t>Label</w:t>
            </w:r>
          </w:p>
        </w:tc>
        <w:tc>
          <w:tcPr>
            <w:tcW w:w="4101" w:type="dxa"/>
            <w:shd w:val="clear" w:color="auto" w:fill="E3EBF4"/>
          </w:tcPr>
          <w:p>
            <w:pPr>
              <w:pStyle w:val="TableParagraph"/>
              <w:spacing w:line="267" w:lineRule="exact"/>
              <w:ind w:left="1344" w:right="643"/>
              <w:rPr>
                <w:b/>
                <w:sz w:val="24"/>
              </w:rPr>
            </w:pPr>
            <w:r>
              <w:rPr>
                <w:b/>
                <w:sz w:val="24"/>
              </w:rPr>
              <w:t>Name factor</w:t>
            </w:r>
          </w:p>
        </w:tc>
        <w:tc>
          <w:tcPr>
            <w:tcW w:w="5004" w:type="dxa"/>
            <w:shd w:val="clear" w:color="auto" w:fill="E3EBF4"/>
          </w:tcPr>
          <w:p>
            <w:pPr>
              <w:pStyle w:val="TableParagraph"/>
              <w:spacing w:line="267" w:lineRule="exact"/>
              <w:ind w:left="1349" w:right="372"/>
              <w:rPr>
                <w:b/>
                <w:sz w:val="24"/>
              </w:rPr>
            </w:pPr>
            <w:r>
              <w:rPr>
                <w:b/>
                <w:sz w:val="24"/>
              </w:rPr>
              <w:t>Punctuation system</w:t>
            </w:r>
          </w:p>
        </w:tc>
      </w:tr>
      <w:tr>
        <w:trPr>
          <w:trHeight w:val="749" w:hRule="exact"/>
        </w:trPr>
        <w:tc>
          <w:tcPr>
            <w:tcW w:w="1234" w:type="dxa"/>
          </w:tcPr>
          <w:p>
            <w:pPr>
              <w:pStyle w:val="TableParagraph"/>
              <w:spacing w:before="54"/>
              <w:ind w:left="273" w:right="273"/>
              <w:jc w:val="center"/>
              <w:rPr>
                <w:sz w:val="24"/>
              </w:rPr>
            </w:pPr>
            <w:r>
              <w:rPr>
                <w:sz w:val="24"/>
              </w:rPr>
              <w:t>(CP)</w:t>
            </w:r>
          </w:p>
        </w:tc>
        <w:tc>
          <w:tcPr>
            <w:tcW w:w="4101" w:type="dxa"/>
          </w:tcPr>
          <w:p>
            <w:pPr>
              <w:pStyle w:val="TableParagraph"/>
              <w:spacing w:line="274" w:lineRule="exact" w:before="2"/>
              <w:ind w:left="96" w:right="643"/>
              <w:rPr>
                <w:sz w:val="24"/>
              </w:rPr>
            </w:pPr>
            <w:r>
              <w:rPr>
                <w:sz w:val="24"/>
              </w:rPr>
              <w:t>Conception of the job or design dimension,</w:t>
            </w:r>
          </w:p>
        </w:tc>
        <w:tc>
          <w:tcPr>
            <w:tcW w:w="5004" w:type="dxa"/>
          </w:tcPr>
          <w:p>
            <w:pPr>
              <w:pStyle w:val="TableParagraph"/>
              <w:spacing w:line="288" w:lineRule="auto" w:before="54"/>
              <w:ind w:left="96" w:right="1393"/>
              <w:rPr>
                <w:sz w:val="24"/>
              </w:rPr>
            </w:pPr>
            <w:r>
              <w:rPr>
                <w:sz w:val="24"/>
              </w:rPr>
              <w:t>1 = very good, 2 = good, 3 = fair, 4 = Poor, and  5 = very poor.</w:t>
            </w:r>
          </w:p>
        </w:tc>
      </w:tr>
      <w:tr>
        <w:trPr>
          <w:trHeight w:val="754" w:hRule="exact"/>
        </w:trPr>
        <w:tc>
          <w:tcPr>
            <w:tcW w:w="1234" w:type="dxa"/>
            <w:shd w:val="clear" w:color="auto" w:fill="E3EBF4"/>
          </w:tcPr>
          <w:p>
            <w:pPr>
              <w:pStyle w:val="TableParagraph"/>
              <w:spacing w:before="53"/>
              <w:ind w:left="273" w:right="273"/>
              <w:jc w:val="center"/>
              <w:rPr>
                <w:sz w:val="24"/>
              </w:rPr>
            </w:pPr>
            <w:r>
              <w:rPr>
                <w:sz w:val="24"/>
              </w:rPr>
              <w:t>(A)</w:t>
            </w:r>
          </w:p>
        </w:tc>
        <w:tc>
          <w:tcPr>
            <w:tcW w:w="4101" w:type="dxa"/>
            <w:shd w:val="clear" w:color="auto" w:fill="E3EBF4"/>
          </w:tcPr>
          <w:p>
            <w:pPr>
              <w:pStyle w:val="TableParagraph"/>
              <w:spacing w:line="272" w:lineRule="exact"/>
              <w:ind w:left="96" w:right="643"/>
              <w:rPr>
                <w:sz w:val="24"/>
              </w:rPr>
            </w:pPr>
            <w:r>
              <w:rPr>
                <w:sz w:val="24"/>
              </w:rPr>
              <w:t>Personal Safety</w:t>
            </w:r>
          </w:p>
        </w:tc>
        <w:tc>
          <w:tcPr>
            <w:tcW w:w="5004" w:type="dxa"/>
            <w:shd w:val="clear" w:color="auto" w:fill="E3EBF4"/>
          </w:tcPr>
          <w:p>
            <w:pPr>
              <w:pStyle w:val="TableParagraph"/>
              <w:spacing w:before="53"/>
              <w:ind w:left="96" w:right="372"/>
              <w:rPr>
                <w:sz w:val="24"/>
              </w:rPr>
            </w:pPr>
            <w:r>
              <w:rPr>
                <w:sz w:val="24"/>
              </w:rPr>
              <w:t>1 = very good, 2 = good, 3 = average,</w:t>
            </w:r>
          </w:p>
          <w:p>
            <w:pPr>
              <w:pStyle w:val="TableParagraph"/>
              <w:spacing w:before="60"/>
              <w:ind w:left="96" w:right="372"/>
              <w:rPr>
                <w:sz w:val="24"/>
              </w:rPr>
            </w:pPr>
            <w:r>
              <w:rPr>
                <w:sz w:val="24"/>
              </w:rPr>
              <w:t>4 = dangerous, and 5 = very dangerous.</w:t>
            </w:r>
          </w:p>
        </w:tc>
      </w:tr>
      <w:tr>
        <w:trPr>
          <w:trHeight w:val="752" w:hRule="exact"/>
        </w:trPr>
        <w:tc>
          <w:tcPr>
            <w:tcW w:w="1234" w:type="dxa"/>
          </w:tcPr>
          <w:p>
            <w:pPr>
              <w:pStyle w:val="TableParagraph"/>
              <w:spacing w:before="53"/>
              <w:ind w:left="273" w:right="273"/>
              <w:jc w:val="center"/>
              <w:rPr>
                <w:sz w:val="24"/>
              </w:rPr>
            </w:pPr>
            <w:r>
              <w:rPr>
                <w:sz w:val="24"/>
              </w:rPr>
              <w:t>(B)</w:t>
            </w:r>
          </w:p>
        </w:tc>
        <w:tc>
          <w:tcPr>
            <w:tcW w:w="4101" w:type="dxa"/>
          </w:tcPr>
          <w:p>
            <w:pPr>
              <w:pStyle w:val="TableParagraph"/>
              <w:spacing w:line="274" w:lineRule="exact" w:before="2"/>
              <w:ind w:left="96" w:right="576"/>
              <w:rPr>
                <w:sz w:val="24"/>
              </w:rPr>
            </w:pPr>
            <w:r>
              <w:rPr>
                <w:sz w:val="24"/>
              </w:rPr>
              <w:t>Environment, hygiene and cleanliness observed workplace</w:t>
            </w:r>
          </w:p>
        </w:tc>
        <w:tc>
          <w:tcPr>
            <w:tcW w:w="5004" w:type="dxa"/>
          </w:tcPr>
          <w:p>
            <w:pPr>
              <w:pStyle w:val="TableParagraph"/>
              <w:spacing w:before="53"/>
              <w:ind w:left="96" w:right="372"/>
              <w:rPr>
                <w:sz w:val="24"/>
              </w:rPr>
            </w:pPr>
            <w:r>
              <w:rPr>
                <w:sz w:val="24"/>
              </w:rPr>
              <w:t>1 = very good, 2 = good, 3 = average,</w:t>
            </w:r>
          </w:p>
          <w:p>
            <w:pPr>
              <w:pStyle w:val="TableParagraph"/>
              <w:spacing w:before="55"/>
              <w:ind w:left="96" w:right="372"/>
              <w:rPr>
                <w:sz w:val="24"/>
              </w:rPr>
            </w:pPr>
            <w:r>
              <w:rPr>
                <w:sz w:val="24"/>
              </w:rPr>
              <w:t>4 = dangerous, and 5 = very dangerous.</w:t>
            </w:r>
          </w:p>
        </w:tc>
      </w:tr>
      <w:tr>
        <w:trPr>
          <w:trHeight w:val="751" w:hRule="exact"/>
        </w:trPr>
        <w:tc>
          <w:tcPr>
            <w:tcW w:w="1234" w:type="dxa"/>
            <w:shd w:val="clear" w:color="auto" w:fill="E3EBF4"/>
          </w:tcPr>
          <w:p>
            <w:pPr>
              <w:pStyle w:val="TableParagraph"/>
              <w:spacing w:before="55"/>
              <w:ind w:left="275" w:right="273"/>
              <w:jc w:val="center"/>
              <w:rPr>
                <w:sz w:val="24"/>
              </w:rPr>
            </w:pPr>
            <w:r>
              <w:rPr>
                <w:sz w:val="24"/>
              </w:rPr>
              <w:t>(C)</w:t>
            </w:r>
          </w:p>
        </w:tc>
        <w:tc>
          <w:tcPr>
            <w:tcW w:w="4101" w:type="dxa"/>
            <w:shd w:val="clear" w:color="auto" w:fill="E3EBF4"/>
          </w:tcPr>
          <w:p>
            <w:pPr>
              <w:pStyle w:val="TableParagraph"/>
              <w:spacing w:line="274" w:lineRule="exact"/>
              <w:ind w:left="96" w:right="643"/>
              <w:rPr>
                <w:sz w:val="24"/>
              </w:rPr>
            </w:pPr>
            <w:r>
              <w:rPr>
                <w:sz w:val="24"/>
              </w:rPr>
              <w:t>Physical workload</w:t>
            </w:r>
          </w:p>
        </w:tc>
        <w:tc>
          <w:tcPr>
            <w:tcW w:w="5004" w:type="dxa"/>
            <w:shd w:val="clear" w:color="auto" w:fill="E3EBF4"/>
          </w:tcPr>
          <w:p>
            <w:pPr>
              <w:pStyle w:val="TableParagraph"/>
              <w:spacing w:line="288" w:lineRule="auto" w:before="55"/>
              <w:ind w:left="96" w:right="806"/>
              <w:rPr>
                <w:sz w:val="24"/>
              </w:rPr>
            </w:pPr>
            <w:r>
              <w:rPr>
                <w:sz w:val="24"/>
              </w:rPr>
              <w:t>1 = very slight, 2 = slight, 3 = average, 4 = high, 5 = very high.</w:t>
            </w:r>
          </w:p>
        </w:tc>
      </w:tr>
      <w:tr>
        <w:trPr>
          <w:trHeight w:val="692" w:hRule="exact"/>
        </w:trPr>
        <w:tc>
          <w:tcPr>
            <w:tcW w:w="1234" w:type="dxa"/>
          </w:tcPr>
          <w:p>
            <w:pPr>
              <w:pStyle w:val="TableParagraph"/>
              <w:spacing w:before="54"/>
              <w:ind w:left="275" w:right="273"/>
              <w:jc w:val="center"/>
              <w:rPr>
                <w:sz w:val="24"/>
              </w:rPr>
            </w:pPr>
            <w:r>
              <w:rPr>
                <w:sz w:val="24"/>
              </w:rPr>
              <w:t>(D)</w:t>
            </w:r>
          </w:p>
        </w:tc>
        <w:tc>
          <w:tcPr>
            <w:tcW w:w="4101" w:type="dxa"/>
          </w:tcPr>
          <w:p>
            <w:pPr>
              <w:pStyle w:val="TableParagraph"/>
              <w:spacing w:line="272" w:lineRule="exact"/>
              <w:ind w:left="96" w:right="643"/>
              <w:rPr>
                <w:sz w:val="24"/>
              </w:rPr>
            </w:pPr>
            <w:r>
              <w:rPr>
                <w:sz w:val="24"/>
              </w:rPr>
              <w:t>Mental workload</w:t>
            </w:r>
          </w:p>
        </w:tc>
        <w:tc>
          <w:tcPr>
            <w:tcW w:w="5004" w:type="dxa"/>
          </w:tcPr>
          <w:p>
            <w:pPr>
              <w:pStyle w:val="TableParagraph"/>
              <w:spacing w:line="295" w:lineRule="auto" w:before="54"/>
              <w:ind w:left="96" w:right="806"/>
              <w:rPr>
                <w:sz w:val="24"/>
              </w:rPr>
            </w:pPr>
            <w:r>
              <w:rPr>
                <w:sz w:val="24"/>
              </w:rPr>
              <w:t>1 = very slight, 2 = slight, 3 = average, 4 = high, 5 = very high.</w:t>
            </w:r>
          </w:p>
        </w:tc>
      </w:tr>
      <w:tr>
        <w:trPr>
          <w:trHeight w:val="691" w:hRule="exact"/>
        </w:trPr>
        <w:tc>
          <w:tcPr>
            <w:tcW w:w="1234" w:type="dxa"/>
            <w:shd w:val="clear" w:color="auto" w:fill="E3EBF4"/>
          </w:tcPr>
          <w:p>
            <w:pPr>
              <w:pStyle w:val="TableParagraph"/>
              <w:spacing w:before="53"/>
              <w:ind w:left="273" w:right="273"/>
              <w:jc w:val="center"/>
              <w:rPr>
                <w:sz w:val="24"/>
              </w:rPr>
            </w:pPr>
            <w:r>
              <w:rPr>
                <w:sz w:val="24"/>
              </w:rPr>
              <w:t>(E)</w:t>
            </w:r>
          </w:p>
        </w:tc>
        <w:tc>
          <w:tcPr>
            <w:tcW w:w="4101" w:type="dxa"/>
            <w:shd w:val="clear" w:color="auto" w:fill="E3EBF4"/>
          </w:tcPr>
          <w:p>
            <w:pPr>
              <w:pStyle w:val="TableParagraph"/>
              <w:spacing w:line="272" w:lineRule="exact"/>
              <w:ind w:left="96" w:right="643"/>
              <w:rPr>
                <w:sz w:val="24"/>
              </w:rPr>
            </w:pPr>
            <w:r>
              <w:rPr>
                <w:sz w:val="24"/>
              </w:rPr>
              <w:t>Autonomy</w:t>
            </w:r>
          </w:p>
        </w:tc>
        <w:tc>
          <w:tcPr>
            <w:tcW w:w="5004" w:type="dxa"/>
            <w:shd w:val="clear" w:color="auto" w:fill="E3EBF4"/>
          </w:tcPr>
          <w:p>
            <w:pPr>
              <w:pStyle w:val="TableParagraph"/>
              <w:spacing w:line="274" w:lineRule="exact" w:before="59"/>
              <w:ind w:left="96" w:right="372"/>
              <w:rPr>
                <w:sz w:val="24"/>
              </w:rPr>
            </w:pPr>
            <w:r>
              <w:rPr>
                <w:sz w:val="24"/>
              </w:rPr>
              <w:t>1 = very good, 2 = good, 3 = fair, 4 = poor, and 5 = very poor.</w:t>
            </w:r>
          </w:p>
        </w:tc>
      </w:tr>
      <w:tr>
        <w:trPr>
          <w:trHeight w:val="970" w:hRule="exact"/>
        </w:trPr>
        <w:tc>
          <w:tcPr>
            <w:tcW w:w="1234" w:type="dxa"/>
          </w:tcPr>
          <w:p>
            <w:pPr>
              <w:pStyle w:val="TableParagraph"/>
              <w:spacing w:before="58"/>
              <w:ind w:left="273" w:right="273"/>
              <w:jc w:val="center"/>
              <w:rPr>
                <w:sz w:val="24"/>
              </w:rPr>
            </w:pPr>
            <w:r>
              <w:rPr>
                <w:sz w:val="24"/>
              </w:rPr>
              <w:t>(F)</w:t>
            </w:r>
          </w:p>
        </w:tc>
        <w:tc>
          <w:tcPr>
            <w:tcW w:w="4101" w:type="dxa"/>
          </w:tcPr>
          <w:p>
            <w:pPr>
              <w:pStyle w:val="TableParagraph"/>
              <w:ind w:left="96" w:right="643"/>
              <w:rPr>
                <w:sz w:val="24"/>
              </w:rPr>
            </w:pPr>
            <w:r>
              <w:rPr>
                <w:sz w:val="24"/>
              </w:rPr>
              <w:t>Relationships</w:t>
            </w:r>
          </w:p>
        </w:tc>
        <w:tc>
          <w:tcPr>
            <w:tcW w:w="5004" w:type="dxa"/>
          </w:tcPr>
          <w:p>
            <w:pPr>
              <w:pStyle w:val="TableParagraph"/>
              <w:tabs>
                <w:tab w:pos="1661" w:val="left" w:leader="none"/>
                <w:tab w:pos="4321" w:val="left" w:leader="none"/>
              </w:tabs>
              <w:spacing w:line="237" w:lineRule="auto" w:before="60"/>
              <w:ind w:left="96" w:right="319"/>
              <w:rPr>
                <w:sz w:val="24"/>
              </w:rPr>
            </w:pPr>
            <w:r>
              <w:rPr>
                <w:sz w:val="24"/>
              </w:rPr>
              <w:t>1 = external relations group 2 = group relationship</w:t>
              <w:tab/>
              <w:t>3 =</w:t>
            </w:r>
            <w:r>
              <w:rPr>
                <w:spacing w:val="-4"/>
                <w:sz w:val="24"/>
              </w:rPr>
              <w:t> </w:t>
            </w:r>
            <w:r>
              <w:rPr>
                <w:sz w:val="24"/>
              </w:rPr>
              <w:t>easy</w:t>
            </w:r>
            <w:r>
              <w:rPr>
                <w:spacing w:val="-2"/>
                <w:sz w:val="24"/>
              </w:rPr>
              <w:t> </w:t>
            </w:r>
            <w:r>
              <w:rPr>
                <w:sz w:val="24"/>
              </w:rPr>
              <w:t>relationships,</w:t>
              <w:tab/>
              <w:t>4</w:t>
            </w:r>
            <w:r>
              <w:rPr>
                <w:spacing w:val="-1"/>
                <w:sz w:val="24"/>
              </w:rPr>
              <w:t> </w:t>
            </w:r>
            <w:r>
              <w:rPr>
                <w:sz w:val="24"/>
              </w:rPr>
              <w:t>= difficult relationships, and  5 =</w:t>
            </w:r>
            <w:r>
              <w:rPr>
                <w:spacing w:val="-7"/>
                <w:sz w:val="24"/>
              </w:rPr>
              <w:t> </w:t>
            </w:r>
            <w:r>
              <w:rPr>
                <w:sz w:val="24"/>
              </w:rPr>
              <w:t>Isolated.</w:t>
            </w:r>
          </w:p>
        </w:tc>
      </w:tr>
      <w:tr>
        <w:trPr>
          <w:trHeight w:val="691" w:hRule="exact"/>
        </w:trPr>
        <w:tc>
          <w:tcPr>
            <w:tcW w:w="1234" w:type="dxa"/>
            <w:shd w:val="clear" w:color="auto" w:fill="E3EBF4"/>
          </w:tcPr>
          <w:p>
            <w:pPr>
              <w:pStyle w:val="TableParagraph"/>
              <w:spacing w:before="53"/>
              <w:ind w:left="273" w:right="273"/>
              <w:jc w:val="center"/>
              <w:rPr>
                <w:sz w:val="24"/>
              </w:rPr>
            </w:pPr>
            <w:r>
              <w:rPr>
                <w:sz w:val="24"/>
              </w:rPr>
              <w:t>(G)</w:t>
            </w:r>
          </w:p>
        </w:tc>
        <w:tc>
          <w:tcPr>
            <w:tcW w:w="4101" w:type="dxa"/>
            <w:shd w:val="clear" w:color="auto" w:fill="E3EBF4"/>
          </w:tcPr>
          <w:p>
            <w:pPr>
              <w:pStyle w:val="TableParagraph"/>
              <w:spacing w:line="272" w:lineRule="exact"/>
              <w:ind w:left="96" w:right="643"/>
              <w:rPr>
                <w:sz w:val="24"/>
              </w:rPr>
            </w:pPr>
            <w:r>
              <w:rPr>
                <w:sz w:val="24"/>
              </w:rPr>
              <w:t>Repeatability</w:t>
            </w:r>
          </w:p>
        </w:tc>
        <w:tc>
          <w:tcPr>
            <w:tcW w:w="5004" w:type="dxa"/>
            <w:shd w:val="clear" w:color="auto" w:fill="E3EBF4"/>
          </w:tcPr>
          <w:p>
            <w:pPr>
              <w:pStyle w:val="TableParagraph"/>
              <w:tabs>
                <w:tab w:pos="1632" w:val="left" w:leader="none"/>
              </w:tabs>
              <w:spacing w:line="274" w:lineRule="exact" w:before="59"/>
              <w:ind w:left="96" w:right="566"/>
              <w:rPr>
                <w:sz w:val="24"/>
              </w:rPr>
            </w:pPr>
            <w:r>
              <w:rPr>
                <w:sz w:val="24"/>
              </w:rPr>
              <w:t>1 = very low, 2 = low, 3 = good, 4 =</w:t>
            </w:r>
            <w:r>
              <w:rPr>
                <w:spacing w:val="-17"/>
                <w:sz w:val="24"/>
              </w:rPr>
              <w:t> </w:t>
            </w:r>
            <w:r>
              <w:rPr>
                <w:sz w:val="24"/>
              </w:rPr>
              <w:t>high, and</w:t>
              <w:tab/>
              <w:t>5 = very</w:t>
            </w:r>
            <w:r>
              <w:rPr>
                <w:spacing w:val="-4"/>
                <w:sz w:val="24"/>
              </w:rPr>
              <w:t> </w:t>
            </w:r>
            <w:r>
              <w:rPr>
                <w:sz w:val="24"/>
              </w:rPr>
              <w:t>high.</w:t>
            </w:r>
          </w:p>
        </w:tc>
      </w:tr>
      <w:tr>
        <w:trPr>
          <w:trHeight w:val="418" w:hRule="exact"/>
        </w:trPr>
        <w:tc>
          <w:tcPr>
            <w:tcW w:w="1234" w:type="dxa"/>
          </w:tcPr>
          <w:p>
            <w:pPr>
              <w:pStyle w:val="TableParagraph"/>
              <w:spacing w:before="53"/>
              <w:ind w:left="275" w:right="273"/>
              <w:jc w:val="center"/>
              <w:rPr>
                <w:sz w:val="24"/>
              </w:rPr>
            </w:pPr>
            <w:r>
              <w:rPr>
                <w:sz w:val="24"/>
              </w:rPr>
              <w:t>(H)</w:t>
            </w:r>
          </w:p>
        </w:tc>
        <w:tc>
          <w:tcPr>
            <w:tcW w:w="4101" w:type="dxa"/>
          </w:tcPr>
          <w:p>
            <w:pPr>
              <w:pStyle w:val="TableParagraph"/>
              <w:spacing w:line="272" w:lineRule="exact"/>
              <w:ind w:left="96" w:right="643"/>
              <w:rPr>
                <w:sz w:val="24"/>
              </w:rPr>
            </w:pPr>
            <w:r>
              <w:rPr>
                <w:sz w:val="24"/>
              </w:rPr>
              <w:t>Contents job</w:t>
            </w:r>
          </w:p>
        </w:tc>
        <w:tc>
          <w:tcPr>
            <w:tcW w:w="5004" w:type="dxa"/>
          </w:tcPr>
          <w:p>
            <w:pPr>
              <w:pStyle w:val="TableParagraph"/>
              <w:spacing w:before="53"/>
              <w:ind w:left="96" w:right="372"/>
              <w:rPr>
                <w:sz w:val="24"/>
              </w:rPr>
            </w:pPr>
            <w:r>
              <w:rPr>
                <w:sz w:val="24"/>
              </w:rPr>
              <w:t>1 = High, 3 = Medium, and 5 = Null.</w:t>
            </w:r>
          </w:p>
        </w:tc>
      </w:tr>
    </w:tbl>
    <w:p>
      <w:pPr>
        <w:pStyle w:val="BodyText"/>
        <w:spacing w:before="9"/>
        <w:rPr>
          <w:sz w:val="17"/>
        </w:rPr>
      </w:pPr>
    </w:p>
    <w:p>
      <w:pPr>
        <w:pStyle w:val="BodyText"/>
        <w:spacing w:before="69"/>
        <w:ind w:left="2219" w:right="1187"/>
      </w:pPr>
      <w:r>
        <w:rPr>
          <w:color w:val="333333"/>
        </w:rPr>
        <w:t>Table 5. Risk factors and impact on workers’ health</w:t>
      </w:r>
    </w:p>
    <w:p>
      <w:pPr>
        <w:pStyle w:val="BodyText"/>
        <w:spacing w:before="4"/>
      </w:pPr>
    </w:p>
    <w:tbl>
      <w:tblPr>
        <w:tblW w:w="0" w:type="auto"/>
        <w:jc w:val="left"/>
        <w:tblInd w:w="164" w:type="dxa"/>
        <w:tblBorders>
          <w:top w:val="single" w:sz="4" w:space="0" w:color="94B3D6"/>
          <w:left w:val="single" w:sz="4" w:space="0" w:color="94B3D6"/>
          <w:bottom w:val="single" w:sz="4" w:space="0" w:color="94B3D6"/>
          <w:right w:val="single" w:sz="4" w:space="0" w:color="94B3D6"/>
          <w:insideH w:val="single" w:sz="4" w:space="0" w:color="94B3D6"/>
          <w:insideV w:val="single" w:sz="4" w:space="0" w:color="94B3D6"/>
        </w:tblBorders>
        <w:tblLayout w:type="fixed"/>
        <w:tblCellMar>
          <w:top w:w="0" w:type="dxa"/>
          <w:left w:w="0" w:type="dxa"/>
          <w:bottom w:w="0" w:type="dxa"/>
          <w:right w:w="0" w:type="dxa"/>
        </w:tblCellMar>
        <w:tblLook w:val="01E0"/>
      </w:tblPr>
      <w:tblGrid>
        <w:gridCol w:w="812"/>
        <w:gridCol w:w="900"/>
        <w:gridCol w:w="1261"/>
        <w:gridCol w:w="1133"/>
        <w:gridCol w:w="1172"/>
        <w:gridCol w:w="1388"/>
        <w:gridCol w:w="811"/>
        <w:gridCol w:w="1258"/>
        <w:gridCol w:w="716"/>
        <w:gridCol w:w="908"/>
      </w:tblGrid>
      <w:tr>
        <w:trPr>
          <w:trHeight w:val="601" w:hRule="exact"/>
        </w:trPr>
        <w:tc>
          <w:tcPr>
            <w:tcW w:w="812" w:type="dxa"/>
          </w:tcPr>
          <w:p>
            <w:pPr>
              <w:pStyle w:val="TableParagraph"/>
              <w:spacing w:line="254" w:lineRule="exact"/>
              <w:ind w:left="113" w:right="114"/>
              <w:jc w:val="center"/>
              <w:rPr>
                <w:rFonts w:ascii="Times New Roman"/>
                <w:b/>
                <w:sz w:val="24"/>
              </w:rPr>
            </w:pPr>
            <w:r>
              <w:rPr>
                <w:rFonts w:ascii="Times New Roman"/>
                <w:b/>
                <w:sz w:val="24"/>
                <w:u w:val="single"/>
              </w:rPr>
              <w:t>1-5</w:t>
            </w:r>
          </w:p>
          <w:p>
            <w:pPr>
              <w:pStyle w:val="TableParagraph"/>
              <w:spacing w:before="21"/>
              <w:ind w:left="113" w:right="115"/>
              <w:jc w:val="center"/>
              <w:rPr>
                <w:rFonts w:ascii="Times New Roman"/>
                <w:b/>
                <w:sz w:val="24"/>
              </w:rPr>
            </w:pPr>
            <w:r>
              <w:rPr>
                <w:rFonts w:ascii="Times New Roman"/>
                <w:b/>
                <w:sz w:val="24"/>
                <w:u w:val="single"/>
              </w:rPr>
              <w:t>Scale</w:t>
            </w:r>
          </w:p>
        </w:tc>
        <w:tc>
          <w:tcPr>
            <w:tcW w:w="900" w:type="dxa"/>
          </w:tcPr>
          <w:p>
            <w:pPr>
              <w:pStyle w:val="TableParagraph"/>
              <w:spacing w:line="254" w:lineRule="exact"/>
              <w:ind w:left="244"/>
              <w:rPr>
                <w:rFonts w:ascii="Times New Roman"/>
                <w:b/>
                <w:sz w:val="24"/>
              </w:rPr>
            </w:pPr>
            <w:r>
              <w:rPr>
                <w:rFonts w:ascii="Times New Roman"/>
                <w:b/>
                <w:sz w:val="24"/>
                <w:u w:val="single"/>
              </w:rPr>
              <w:t>1-10</w:t>
            </w:r>
          </w:p>
          <w:p>
            <w:pPr>
              <w:pStyle w:val="TableParagraph"/>
              <w:spacing w:before="21"/>
              <w:ind w:left="167"/>
              <w:rPr>
                <w:rFonts w:ascii="Times New Roman"/>
                <w:b/>
                <w:sz w:val="24"/>
              </w:rPr>
            </w:pPr>
            <w:r>
              <w:rPr>
                <w:rFonts w:ascii="Times New Roman"/>
                <w:b/>
                <w:sz w:val="24"/>
                <w:u w:val="single"/>
              </w:rPr>
              <w:t>Scale</w:t>
            </w:r>
          </w:p>
        </w:tc>
        <w:tc>
          <w:tcPr>
            <w:tcW w:w="1261" w:type="dxa"/>
            <w:shd w:val="clear" w:color="auto" w:fill="E3EBF4"/>
          </w:tcPr>
          <w:p>
            <w:pPr>
              <w:pStyle w:val="TableParagraph"/>
              <w:spacing w:line="254" w:lineRule="exact"/>
              <w:ind w:left="80" w:right="90"/>
              <w:jc w:val="center"/>
              <w:rPr>
                <w:rFonts w:ascii="Times New Roman"/>
                <w:b/>
                <w:sz w:val="24"/>
              </w:rPr>
            </w:pPr>
            <w:r>
              <w:rPr>
                <w:rFonts w:ascii="Times New Roman"/>
                <w:b/>
                <w:sz w:val="24"/>
              </w:rPr>
              <w:t>Conceptio</w:t>
            </w:r>
          </w:p>
          <w:p>
            <w:pPr>
              <w:pStyle w:val="TableParagraph"/>
              <w:spacing w:before="21"/>
              <w:ind w:left="77" w:right="90"/>
              <w:jc w:val="center"/>
              <w:rPr>
                <w:rFonts w:ascii="Times New Roman"/>
                <w:b/>
                <w:sz w:val="24"/>
              </w:rPr>
            </w:pPr>
            <w:r>
              <w:rPr>
                <w:rFonts w:ascii="Times New Roman"/>
                <w:b/>
                <w:sz w:val="24"/>
              </w:rPr>
              <w:t>n of job</w:t>
            </w:r>
          </w:p>
        </w:tc>
        <w:tc>
          <w:tcPr>
            <w:tcW w:w="3693" w:type="dxa"/>
            <w:gridSpan w:val="3"/>
            <w:shd w:val="clear" w:color="auto" w:fill="E3EBF4"/>
          </w:tcPr>
          <w:p>
            <w:pPr>
              <w:pStyle w:val="TableParagraph"/>
              <w:spacing w:line="254" w:lineRule="exact"/>
              <w:ind w:left="796"/>
              <w:rPr>
                <w:rFonts w:ascii="Times New Roman"/>
                <w:b/>
                <w:sz w:val="24"/>
              </w:rPr>
            </w:pPr>
            <w:r>
              <w:rPr>
                <w:rFonts w:ascii="Times New Roman"/>
                <w:b/>
                <w:sz w:val="24"/>
              </w:rPr>
              <w:t>Ergonomics factors</w:t>
            </w:r>
          </w:p>
        </w:tc>
        <w:tc>
          <w:tcPr>
            <w:tcW w:w="3693" w:type="dxa"/>
            <w:gridSpan w:val="4"/>
            <w:shd w:val="clear" w:color="auto" w:fill="E3EBF4"/>
          </w:tcPr>
          <w:p>
            <w:pPr>
              <w:pStyle w:val="TableParagraph"/>
              <w:spacing w:line="254" w:lineRule="exact"/>
              <w:ind w:left="251" w:right="265"/>
              <w:jc w:val="center"/>
              <w:rPr>
                <w:rFonts w:ascii="Times New Roman"/>
                <w:b/>
                <w:sz w:val="24"/>
              </w:rPr>
            </w:pPr>
            <w:r>
              <w:rPr>
                <w:rFonts w:ascii="Times New Roman"/>
                <w:b/>
                <w:sz w:val="24"/>
              </w:rPr>
              <w:t>Psychological  and sociological</w:t>
            </w:r>
          </w:p>
          <w:p>
            <w:pPr>
              <w:pStyle w:val="TableParagraph"/>
              <w:spacing w:before="21"/>
              <w:ind w:left="245" w:right="265"/>
              <w:jc w:val="center"/>
              <w:rPr>
                <w:rFonts w:ascii="Times New Roman"/>
                <w:b/>
                <w:sz w:val="24"/>
              </w:rPr>
            </w:pPr>
            <w:r>
              <w:rPr>
                <w:rFonts w:ascii="Times New Roman"/>
                <w:b/>
                <w:sz w:val="24"/>
              </w:rPr>
              <w:t>factors</w:t>
            </w:r>
          </w:p>
        </w:tc>
      </w:tr>
      <w:tr>
        <w:trPr>
          <w:trHeight w:val="902" w:hRule="exact"/>
        </w:trPr>
        <w:tc>
          <w:tcPr>
            <w:tcW w:w="812" w:type="dxa"/>
            <w:shd w:val="clear" w:color="auto" w:fill="EBF6F8"/>
          </w:tcPr>
          <w:p>
            <w:pPr>
              <w:pStyle w:val="TableParagraph"/>
              <w:spacing w:line="258" w:lineRule="exact"/>
              <w:ind w:left="340"/>
              <w:rPr>
                <w:rFonts w:ascii="Times New Roman"/>
                <w:b/>
                <w:sz w:val="24"/>
              </w:rPr>
            </w:pPr>
            <w:r>
              <w:rPr>
                <w:rFonts w:ascii="Times New Roman"/>
                <w:b/>
                <w:w w:val="93"/>
                <w:sz w:val="24"/>
              </w:rPr>
              <w:t>5</w:t>
            </w:r>
          </w:p>
        </w:tc>
        <w:tc>
          <w:tcPr>
            <w:tcW w:w="900" w:type="dxa"/>
            <w:shd w:val="clear" w:color="auto" w:fill="EBF6F8"/>
          </w:tcPr>
          <w:p>
            <w:pPr>
              <w:pStyle w:val="TableParagraph"/>
              <w:spacing w:line="258" w:lineRule="exact"/>
              <w:ind w:left="123" w:right="123"/>
              <w:jc w:val="center"/>
              <w:rPr>
                <w:rFonts w:ascii="Times New Roman"/>
                <w:b/>
                <w:sz w:val="24"/>
              </w:rPr>
            </w:pPr>
            <w:r>
              <w:rPr>
                <w:rFonts w:ascii="Times New Roman"/>
                <w:b/>
                <w:w w:val="95"/>
                <w:sz w:val="24"/>
              </w:rPr>
              <w:t>10</w:t>
            </w:r>
          </w:p>
        </w:tc>
        <w:tc>
          <w:tcPr>
            <w:tcW w:w="1261" w:type="dxa"/>
          </w:tcPr>
          <w:p>
            <w:pPr>
              <w:pStyle w:val="TableParagraph"/>
              <w:spacing w:line="258" w:lineRule="exact"/>
              <w:ind w:left="80" w:right="84"/>
              <w:jc w:val="center"/>
              <w:rPr>
                <w:rFonts w:ascii="Times New Roman"/>
                <w:sz w:val="24"/>
              </w:rPr>
            </w:pPr>
            <w:r>
              <w:rPr>
                <w:rFonts w:ascii="Times New Roman"/>
                <w:sz w:val="24"/>
              </w:rPr>
              <w:t>Very poor</w:t>
            </w:r>
          </w:p>
        </w:tc>
        <w:tc>
          <w:tcPr>
            <w:tcW w:w="1133" w:type="dxa"/>
          </w:tcPr>
          <w:p>
            <w:pPr>
              <w:pStyle w:val="TableParagraph"/>
              <w:spacing w:line="258" w:lineRule="exact"/>
              <w:ind w:left="116" w:right="118"/>
              <w:jc w:val="center"/>
              <w:rPr>
                <w:rFonts w:ascii="Times New Roman"/>
                <w:sz w:val="24"/>
              </w:rPr>
            </w:pPr>
            <w:r>
              <w:rPr>
                <w:rFonts w:ascii="Times New Roman"/>
                <w:sz w:val="24"/>
              </w:rPr>
              <w:t>Very</w:t>
            </w:r>
          </w:p>
          <w:p>
            <w:pPr>
              <w:pStyle w:val="TableParagraph"/>
              <w:spacing w:line="259" w:lineRule="auto" w:before="17"/>
              <w:ind w:left="116" w:right="118"/>
              <w:jc w:val="center"/>
              <w:rPr>
                <w:rFonts w:ascii="Times New Roman"/>
                <w:sz w:val="24"/>
              </w:rPr>
            </w:pPr>
            <w:r>
              <w:rPr>
                <w:rFonts w:ascii="Times New Roman"/>
                <w:w w:val="95"/>
                <w:sz w:val="24"/>
              </w:rPr>
              <w:t>dangerou </w:t>
            </w:r>
            <w:r>
              <w:rPr>
                <w:rFonts w:ascii="Times New Roman"/>
                <w:sz w:val="24"/>
              </w:rPr>
              <w:t>s</w:t>
            </w:r>
          </w:p>
        </w:tc>
        <w:tc>
          <w:tcPr>
            <w:tcW w:w="1172" w:type="dxa"/>
          </w:tcPr>
          <w:p>
            <w:pPr>
              <w:pStyle w:val="TableParagraph"/>
              <w:spacing w:line="258" w:lineRule="exact"/>
              <w:ind w:left="58" w:right="66"/>
              <w:jc w:val="center"/>
              <w:rPr>
                <w:rFonts w:ascii="Times New Roman"/>
                <w:sz w:val="24"/>
              </w:rPr>
            </w:pPr>
            <w:r>
              <w:rPr>
                <w:rFonts w:ascii="Times New Roman"/>
                <w:sz w:val="24"/>
              </w:rPr>
              <w:t>Very</w:t>
            </w:r>
          </w:p>
          <w:p>
            <w:pPr>
              <w:pStyle w:val="TableParagraph"/>
              <w:spacing w:before="17"/>
              <w:ind w:left="69" w:right="66"/>
              <w:jc w:val="center"/>
              <w:rPr>
                <w:rFonts w:ascii="Times New Roman"/>
                <w:sz w:val="24"/>
              </w:rPr>
            </w:pPr>
            <w:r>
              <w:rPr>
                <w:rFonts w:ascii="Times New Roman"/>
                <w:sz w:val="24"/>
              </w:rPr>
              <w:t>dangerous</w:t>
            </w:r>
          </w:p>
        </w:tc>
        <w:tc>
          <w:tcPr>
            <w:tcW w:w="1388" w:type="dxa"/>
          </w:tcPr>
          <w:p>
            <w:pPr>
              <w:pStyle w:val="TableParagraph"/>
              <w:spacing w:line="258" w:lineRule="exact"/>
              <w:ind w:left="147" w:right="168"/>
              <w:jc w:val="center"/>
              <w:rPr>
                <w:rFonts w:ascii="Times New Roman"/>
                <w:sz w:val="24"/>
              </w:rPr>
            </w:pPr>
            <w:r>
              <w:rPr>
                <w:rFonts w:ascii="Times New Roman"/>
                <w:w w:val="95"/>
                <w:sz w:val="24"/>
              </w:rPr>
              <w:t>Very high</w:t>
            </w:r>
          </w:p>
        </w:tc>
        <w:tc>
          <w:tcPr>
            <w:tcW w:w="811" w:type="dxa"/>
          </w:tcPr>
          <w:p>
            <w:pPr>
              <w:pStyle w:val="TableParagraph"/>
              <w:spacing w:line="258" w:lineRule="exact"/>
              <w:ind w:left="163"/>
              <w:rPr>
                <w:rFonts w:ascii="Times New Roman"/>
                <w:sz w:val="24"/>
              </w:rPr>
            </w:pPr>
            <w:r>
              <w:rPr>
                <w:rFonts w:ascii="Times New Roman"/>
                <w:sz w:val="24"/>
              </w:rPr>
              <w:t>Very</w:t>
            </w:r>
          </w:p>
          <w:p>
            <w:pPr>
              <w:pStyle w:val="TableParagraph"/>
              <w:spacing w:before="17"/>
              <w:ind w:left="163"/>
              <w:rPr>
                <w:rFonts w:ascii="Times New Roman"/>
                <w:sz w:val="24"/>
              </w:rPr>
            </w:pPr>
            <w:r>
              <w:rPr>
                <w:rFonts w:ascii="Times New Roman"/>
                <w:sz w:val="24"/>
              </w:rPr>
              <w:t>poor</w:t>
            </w:r>
          </w:p>
        </w:tc>
        <w:tc>
          <w:tcPr>
            <w:tcW w:w="1258" w:type="dxa"/>
          </w:tcPr>
          <w:p>
            <w:pPr>
              <w:pStyle w:val="TableParagraph"/>
              <w:spacing w:line="258" w:lineRule="exact"/>
              <w:ind w:left="110" w:right="129"/>
              <w:jc w:val="center"/>
              <w:rPr>
                <w:rFonts w:ascii="Times New Roman"/>
                <w:sz w:val="24"/>
              </w:rPr>
            </w:pPr>
            <w:r>
              <w:rPr>
                <w:rFonts w:ascii="Times New Roman"/>
                <w:sz w:val="24"/>
              </w:rPr>
              <w:t>Isolated</w:t>
            </w:r>
          </w:p>
        </w:tc>
        <w:tc>
          <w:tcPr>
            <w:tcW w:w="716" w:type="dxa"/>
          </w:tcPr>
          <w:p>
            <w:pPr>
              <w:pStyle w:val="TableParagraph"/>
              <w:spacing w:line="258" w:lineRule="exact"/>
              <w:ind w:left="134" w:hanging="15"/>
              <w:rPr>
                <w:rFonts w:ascii="Times New Roman"/>
                <w:sz w:val="24"/>
              </w:rPr>
            </w:pPr>
            <w:r>
              <w:rPr>
                <w:rFonts w:ascii="Times New Roman"/>
                <w:sz w:val="24"/>
              </w:rPr>
              <w:t>Very</w:t>
            </w:r>
          </w:p>
          <w:p>
            <w:pPr>
              <w:pStyle w:val="TableParagraph"/>
              <w:spacing w:before="17"/>
              <w:ind w:left="134"/>
              <w:rPr>
                <w:rFonts w:ascii="Times New Roman"/>
                <w:sz w:val="24"/>
              </w:rPr>
            </w:pPr>
            <w:r>
              <w:rPr>
                <w:rFonts w:ascii="Times New Roman"/>
                <w:sz w:val="24"/>
              </w:rPr>
              <w:t>high</w:t>
            </w:r>
          </w:p>
        </w:tc>
        <w:tc>
          <w:tcPr>
            <w:tcW w:w="908" w:type="dxa"/>
          </w:tcPr>
          <w:p>
            <w:pPr>
              <w:pStyle w:val="TableParagraph"/>
              <w:spacing w:line="258" w:lineRule="exact"/>
              <w:ind w:left="101" w:right="117"/>
              <w:jc w:val="center"/>
              <w:rPr>
                <w:rFonts w:ascii="Times New Roman"/>
                <w:sz w:val="24"/>
              </w:rPr>
            </w:pPr>
            <w:r>
              <w:rPr>
                <w:rFonts w:ascii="Times New Roman"/>
                <w:sz w:val="24"/>
              </w:rPr>
              <w:t>Null</w:t>
            </w:r>
          </w:p>
        </w:tc>
      </w:tr>
      <w:tr>
        <w:trPr>
          <w:trHeight w:val="903" w:hRule="exact"/>
        </w:trPr>
        <w:tc>
          <w:tcPr>
            <w:tcW w:w="812" w:type="dxa"/>
            <w:shd w:val="clear" w:color="auto" w:fill="EBF6F8"/>
          </w:tcPr>
          <w:p>
            <w:pPr>
              <w:pStyle w:val="TableParagraph"/>
              <w:spacing w:line="254" w:lineRule="exact"/>
              <w:ind w:left="340"/>
              <w:rPr>
                <w:rFonts w:ascii="Times New Roman"/>
                <w:b/>
                <w:sz w:val="24"/>
              </w:rPr>
            </w:pPr>
            <w:r>
              <w:rPr>
                <w:rFonts w:ascii="Times New Roman"/>
                <w:b/>
                <w:w w:val="93"/>
                <w:sz w:val="24"/>
              </w:rPr>
              <w:t>4</w:t>
            </w:r>
          </w:p>
        </w:tc>
        <w:tc>
          <w:tcPr>
            <w:tcW w:w="900" w:type="dxa"/>
            <w:shd w:val="clear" w:color="auto" w:fill="EBF6F8"/>
          </w:tcPr>
          <w:p>
            <w:pPr>
              <w:pStyle w:val="TableParagraph"/>
              <w:spacing w:line="254" w:lineRule="exact"/>
              <w:ind w:left="119" w:right="127"/>
              <w:jc w:val="center"/>
              <w:rPr>
                <w:rFonts w:ascii="Times New Roman"/>
                <w:b/>
                <w:sz w:val="24"/>
              </w:rPr>
            </w:pPr>
            <w:r>
              <w:rPr>
                <w:rFonts w:ascii="Times New Roman"/>
                <w:b/>
                <w:sz w:val="24"/>
              </w:rPr>
              <w:t>8, 9</w:t>
            </w:r>
          </w:p>
        </w:tc>
        <w:tc>
          <w:tcPr>
            <w:tcW w:w="1261" w:type="dxa"/>
          </w:tcPr>
          <w:p>
            <w:pPr>
              <w:pStyle w:val="TableParagraph"/>
              <w:spacing w:line="254" w:lineRule="exact"/>
              <w:ind w:left="80" w:right="87"/>
              <w:jc w:val="center"/>
              <w:rPr>
                <w:rFonts w:ascii="Times New Roman"/>
                <w:sz w:val="24"/>
              </w:rPr>
            </w:pPr>
            <w:r>
              <w:rPr>
                <w:rFonts w:ascii="Times New Roman"/>
                <w:sz w:val="24"/>
              </w:rPr>
              <w:t>Poor</w:t>
            </w:r>
          </w:p>
        </w:tc>
        <w:tc>
          <w:tcPr>
            <w:tcW w:w="1133" w:type="dxa"/>
          </w:tcPr>
          <w:p>
            <w:pPr>
              <w:pStyle w:val="TableParagraph"/>
              <w:spacing w:line="254" w:lineRule="exact"/>
              <w:ind w:left="65" w:right="71"/>
              <w:jc w:val="center"/>
              <w:rPr>
                <w:rFonts w:ascii="Times New Roman"/>
                <w:sz w:val="24"/>
              </w:rPr>
            </w:pPr>
            <w:r>
              <w:rPr>
                <w:rFonts w:ascii="Times New Roman"/>
                <w:sz w:val="24"/>
              </w:rPr>
              <w:t>Dangerou</w:t>
            </w:r>
          </w:p>
          <w:p>
            <w:pPr>
              <w:pStyle w:val="TableParagraph"/>
              <w:spacing w:before="21"/>
              <w:ind w:left="1"/>
              <w:jc w:val="center"/>
              <w:rPr>
                <w:rFonts w:ascii="Times New Roman"/>
                <w:sz w:val="24"/>
              </w:rPr>
            </w:pPr>
            <w:r>
              <w:rPr>
                <w:rFonts w:ascii="Times New Roman"/>
                <w:w w:val="93"/>
                <w:sz w:val="24"/>
              </w:rPr>
              <w:t>s</w:t>
            </w:r>
          </w:p>
        </w:tc>
        <w:tc>
          <w:tcPr>
            <w:tcW w:w="1172" w:type="dxa"/>
          </w:tcPr>
          <w:p>
            <w:pPr>
              <w:pStyle w:val="TableParagraph"/>
              <w:spacing w:line="254" w:lineRule="exact"/>
              <w:ind w:left="50" w:right="66"/>
              <w:jc w:val="center"/>
              <w:rPr>
                <w:rFonts w:ascii="Times New Roman"/>
                <w:sz w:val="24"/>
              </w:rPr>
            </w:pPr>
            <w:r>
              <w:rPr>
                <w:rFonts w:ascii="Times New Roman"/>
                <w:sz w:val="24"/>
              </w:rPr>
              <w:t>Dangerou</w:t>
            </w:r>
          </w:p>
          <w:p>
            <w:pPr>
              <w:pStyle w:val="TableParagraph"/>
              <w:spacing w:before="21"/>
              <w:ind w:right="6"/>
              <w:jc w:val="center"/>
              <w:rPr>
                <w:rFonts w:ascii="Times New Roman"/>
                <w:sz w:val="24"/>
              </w:rPr>
            </w:pPr>
            <w:r>
              <w:rPr>
                <w:rFonts w:ascii="Times New Roman"/>
                <w:w w:val="93"/>
                <w:sz w:val="24"/>
              </w:rPr>
              <w:t>s</w:t>
            </w:r>
          </w:p>
        </w:tc>
        <w:tc>
          <w:tcPr>
            <w:tcW w:w="1388" w:type="dxa"/>
          </w:tcPr>
          <w:p>
            <w:pPr>
              <w:pStyle w:val="TableParagraph"/>
              <w:spacing w:line="254" w:lineRule="exact"/>
              <w:ind w:left="151" w:right="161"/>
              <w:jc w:val="center"/>
              <w:rPr>
                <w:rFonts w:ascii="Times New Roman"/>
                <w:sz w:val="24"/>
              </w:rPr>
            </w:pPr>
            <w:r>
              <w:rPr>
                <w:rFonts w:ascii="Times New Roman"/>
                <w:sz w:val="24"/>
              </w:rPr>
              <w:t>High</w:t>
            </w:r>
          </w:p>
        </w:tc>
        <w:tc>
          <w:tcPr>
            <w:tcW w:w="811" w:type="dxa"/>
          </w:tcPr>
          <w:p>
            <w:pPr>
              <w:pStyle w:val="TableParagraph"/>
              <w:spacing w:line="254" w:lineRule="exact"/>
              <w:ind w:left="90" w:right="104"/>
              <w:jc w:val="center"/>
              <w:rPr>
                <w:rFonts w:ascii="Times New Roman"/>
                <w:sz w:val="24"/>
              </w:rPr>
            </w:pPr>
            <w:r>
              <w:rPr>
                <w:rFonts w:ascii="Times New Roman"/>
                <w:sz w:val="24"/>
              </w:rPr>
              <w:t>Poor</w:t>
            </w:r>
          </w:p>
        </w:tc>
        <w:tc>
          <w:tcPr>
            <w:tcW w:w="1258" w:type="dxa"/>
          </w:tcPr>
          <w:p>
            <w:pPr>
              <w:pStyle w:val="TableParagraph"/>
              <w:spacing w:line="254" w:lineRule="exact"/>
              <w:ind w:left="105" w:firstLine="96"/>
              <w:rPr>
                <w:rFonts w:ascii="Times New Roman"/>
                <w:sz w:val="24"/>
              </w:rPr>
            </w:pPr>
            <w:r>
              <w:rPr>
                <w:rFonts w:ascii="Times New Roman"/>
                <w:sz w:val="24"/>
              </w:rPr>
              <w:t>Difficult</w:t>
            </w:r>
          </w:p>
          <w:p>
            <w:pPr>
              <w:pStyle w:val="TableParagraph"/>
              <w:spacing w:line="259" w:lineRule="auto" w:before="21"/>
              <w:ind w:left="509" w:hanging="404"/>
              <w:rPr>
                <w:rFonts w:ascii="Times New Roman"/>
                <w:sz w:val="24"/>
              </w:rPr>
            </w:pPr>
            <w:r>
              <w:rPr>
                <w:rFonts w:ascii="Times New Roman"/>
                <w:w w:val="95"/>
                <w:sz w:val="24"/>
              </w:rPr>
              <w:t>relationshi </w:t>
            </w:r>
            <w:r>
              <w:rPr>
                <w:rFonts w:ascii="Times New Roman"/>
                <w:sz w:val="24"/>
              </w:rPr>
              <w:t>ps</w:t>
            </w:r>
          </w:p>
        </w:tc>
        <w:tc>
          <w:tcPr>
            <w:tcW w:w="716" w:type="dxa"/>
          </w:tcPr>
          <w:p>
            <w:pPr>
              <w:pStyle w:val="TableParagraph"/>
              <w:spacing w:line="254" w:lineRule="exact"/>
              <w:ind w:left="105"/>
              <w:rPr>
                <w:rFonts w:ascii="Times New Roman"/>
                <w:sz w:val="24"/>
              </w:rPr>
            </w:pPr>
            <w:r>
              <w:rPr>
                <w:rFonts w:ascii="Times New Roman"/>
                <w:sz w:val="24"/>
              </w:rPr>
              <w:t>High</w:t>
            </w:r>
          </w:p>
        </w:tc>
        <w:tc>
          <w:tcPr>
            <w:tcW w:w="908" w:type="dxa"/>
          </w:tcPr>
          <w:p>
            <w:pPr/>
          </w:p>
        </w:tc>
      </w:tr>
      <w:tr>
        <w:trPr>
          <w:trHeight w:val="902" w:hRule="exact"/>
        </w:trPr>
        <w:tc>
          <w:tcPr>
            <w:tcW w:w="812" w:type="dxa"/>
            <w:shd w:val="clear" w:color="auto" w:fill="EBF6F8"/>
          </w:tcPr>
          <w:p>
            <w:pPr>
              <w:pStyle w:val="TableParagraph"/>
              <w:spacing w:line="254" w:lineRule="exact"/>
              <w:ind w:left="340"/>
              <w:rPr>
                <w:rFonts w:ascii="Times New Roman"/>
                <w:b/>
                <w:sz w:val="24"/>
              </w:rPr>
            </w:pPr>
            <w:r>
              <w:rPr>
                <w:rFonts w:ascii="Times New Roman"/>
                <w:b/>
                <w:w w:val="93"/>
                <w:sz w:val="24"/>
              </w:rPr>
              <w:t>3</w:t>
            </w:r>
          </w:p>
        </w:tc>
        <w:tc>
          <w:tcPr>
            <w:tcW w:w="900" w:type="dxa"/>
            <w:shd w:val="clear" w:color="auto" w:fill="EBF6F8"/>
          </w:tcPr>
          <w:p>
            <w:pPr>
              <w:pStyle w:val="TableParagraph"/>
              <w:spacing w:line="254" w:lineRule="exact"/>
              <w:ind w:left="119" w:right="127"/>
              <w:jc w:val="center"/>
              <w:rPr>
                <w:rFonts w:ascii="Times New Roman"/>
                <w:b/>
                <w:sz w:val="24"/>
              </w:rPr>
            </w:pPr>
            <w:r>
              <w:rPr>
                <w:rFonts w:ascii="Times New Roman"/>
                <w:b/>
                <w:sz w:val="24"/>
              </w:rPr>
              <w:t>6, 7</w:t>
            </w:r>
          </w:p>
        </w:tc>
        <w:tc>
          <w:tcPr>
            <w:tcW w:w="1261" w:type="dxa"/>
          </w:tcPr>
          <w:p>
            <w:pPr>
              <w:pStyle w:val="TableParagraph"/>
              <w:spacing w:line="254" w:lineRule="exact"/>
              <w:ind w:left="73" w:right="90"/>
              <w:jc w:val="center"/>
              <w:rPr>
                <w:rFonts w:ascii="Times New Roman"/>
                <w:sz w:val="24"/>
              </w:rPr>
            </w:pPr>
            <w:r>
              <w:rPr>
                <w:rFonts w:ascii="Times New Roman"/>
                <w:sz w:val="24"/>
              </w:rPr>
              <w:t>Fair</w:t>
            </w:r>
          </w:p>
        </w:tc>
        <w:tc>
          <w:tcPr>
            <w:tcW w:w="2304" w:type="dxa"/>
            <w:gridSpan w:val="2"/>
          </w:tcPr>
          <w:p>
            <w:pPr>
              <w:pStyle w:val="TableParagraph"/>
              <w:spacing w:line="254" w:lineRule="exact"/>
              <w:ind w:left="743"/>
              <w:rPr>
                <w:rFonts w:ascii="Times New Roman"/>
                <w:sz w:val="24"/>
              </w:rPr>
            </w:pPr>
            <w:r>
              <w:rPr>
                <w:rFonts w:ascii="Times New Roman"/>
                <w:sz w:val="24"/>
              </w:rPr>
              <w:t>Average</w:t>
            </w:r>
          </w:p>
        </w:tc>
        <w:tc>
          <w:tcPr>
            <w:tcW w:w="1388" w:type="dxa"/>
          </w:tcPr>
          <w:p>
            <w:pPr>
              <w:pStyle w:val="TableParagraph"/>
              <w:spacing w:line="254" w:lineRule="exact"/>
              <w:ind w:left="149" w:right="168"/>
              <w:jc w:val="center"/>
              <w:rPr>
                <w:rFonts w:ascii="Times New Roman"/>
                <w:sz w:val="24"/>
              </w:rPr>
            </w:pPr>
            <w:r>
              <w:rPr>
                <w:rFonts w:ascii="Times New Roman"/>
                <w:sz w:val="24"/>
              </w:rPr>
              <w:t>Average</w:t>
            </w:r>
          </w:p>
        </w:tc>
        <w:tc>
          <w:tcPr>
            <w:tcW w:w="811" w:type="dxa"/>
          </w:tcPr>
          <w:p>
            <w:pPr>
              <w:pStyle w:val="TableParagraph"/>
              <w:spacing w:line="254" w:lineRule="exact"/>
              <w:ind w:left="90" w:right="104"/>
              <w:jc w:val="center"/>
              <w:rPr>
                <w:rFonts w:ascii="Times New Roman"/>
                <w:sz w:val="24"/>
              </w:rPr>
            </w:pPr>
            <w:r>
              <w:rPr>
                <w:rFonts w:ascii="Times New Roman"/>
                <w:sz w:val="24"/>
              </w:rPr>
              <w:t>Fair</w:t>
            </w:r>
          </w:p>
        </w:tc>
        <w:tc>
          <w:tcPr>
            <w:tcW w:w="1258" w:type="dxa"/>
          </w:tcPr>
          <w:p>
            <w:pPr>
              <w:pStyle w:val="TableParagraph"/>
              <w:spacing w:line="254" w:lineRule="exact"/>
              <w:ind w:left="116" w:right="129"/>
              <w:jc w:val="center"/>
              <w:rPr>
                <w:rFonts w:ascii="Times New Roman"/>
                <w:sz w:val="24"/>
              </w:rPr>
            </w:pPr>
            <w:r>
              <w:rPr>
                <w:rFonts w:ascii="Times New Roman"/>
                <w:sz w:val="24"/>
              </w:rPr>
              <w:t>Easy</w:t>
            </w:r>
          </w:p>
          <w:p>
            <w:pPr>
              <w:pStyle w:val="TableParagraph"/>
              <w:spacing w:line="259" w:lineRule="auto" w:before="21"/>
              <w:ind w:left="116" w:right="129"/>
              <w:jc w:val="center"/>
              <w:rPr>
                <w:rFonts w:ascii="Times New Roman"/>
                <w:sz w:val="24"/>
              </w:rPr>
            </w:pPr>
            <w:r>
              <w:rPr>
                <w:rFonts w:ascii="Times New Roman"/>
                <w:w w:val="95"/>
                <w:sz w:val="24"/>
              </w:rPr>
              <w:t>relationshi </w:t>
            </w:r>
            <w:r>
              <w:rPr>
                <w:rFonts w:ascii="Times New Roman"/>
                <w:sz w:val="24"/>
              </w:rPr>
              <w:t>ps</w:t>
            </w:r>
          </w:p>
        </w:tc>
        <w:tc>
          <w:tcPr>
            <w:tcW w:w="716" w:type="dxa"/>
          </w:tcPr>
          <w:p>
            <w:pPr>
              <w:pStyle w:val="TableParagraph"/>
              <w:spacing w:line="254" w:lineRule="exact"/>
              <w:ind w:left="115" w:right="116"/>
              <w:jc w:val="center"/>
              <w:rPr>
                <w:rFonts w:ascii="Times New Roman"/>
                <w:sz w:val="24"/>
              </w:rPr>
            </w:pPr>
            <w:r>
              <w:rPr>
                <w:rFonts w:ascii="Times New Roman"/>
                <w:w w:val="105"/>
                <w:sz w:val="24"/>
              </w:rPr>
              <w:t>Goo</w:t>
            </w:r>
          </w:p>
          <w:p>
            <w:pPr>
              <w:pStyle w:val="TableParagraph"/>
              <w:spacing w:before="21"/>
              <w:ind w:right="8"/>
              <w:jc w:val="center"/>
              <w:rPr>
                <w:rFonts w:ascii="Times New Roman"/>
                <w:sz w:val="24"/>
              </w:rPr>
            </w:pPr>
            <w:r>
              <w:rPr>
                <w:rFonts w:ascii="Times New Roman"/>
                <w:sz w:val="24"/>
              </w:rPr>
              <w:t>d</w:t>
            </w:r>
          </w:p>
        </w:tc>
        <w:tc>
          <w:tcPr>
            <w:tcW w:w="908" w:type="dxa"/>
          </w:tcPr>
          <w:p>
            <w:pPr>
              <w:pStyle w:val="TableParagraph"/>
              <w:spacing w:line="254" w:lineRule="exact"/>
              <w:ind w:left="114" w:right="117"/>
              <w:jc w:val="center"/>
              <w:rPr>
                <w:rFonts w:ascii="Times New Roman"/>
                <w:sz w:val="24"/>
              </w:rPr>
            </w:pPr>
            <w:r>
              <w:rPr>
                <w:rFonts w:ascii="Times New Roman"/>
                <w:sz w:val="24"/>
              </w:rPr>
              <w:t>Mediu</w:t>
            </w:r>
          </w:p>
          <w:p>
            <w:pPr>
              <w:pStyle w:val="TableParagraph"/>
              <w:spacing w:before="21"/>
              <w:ind w:right="10"/>
              <w:jc w:val="center"/>
              <w:rPr>
                <w:rFonts w:ascii="Times New Roman"/>
                <w:sz w:val="24"/>
              </w:rPr>
            </w:pPr>
            <w:r>
              <w:rPr>
                <w:rFonts w:ascii="Times New Roman"/>
                <w:w w:val="99"/>
                <w:sz w:val="24"/>
              </w:rPr>
              <w:t>m</w:t>
            </w:r>
          </w:p>
        </w:tc>
      </w:tr>
      <w:tr>
        <w:trPr>
          <w:trHeight w:val="898" w:hRule="exact"/>
        </w:trPr>
        <w:tc>
          <w:tcPr>
            <w:tcW w:w="812" w:type="dxa"/>
            <w:shd w:val="clear" w:color="auto" w:fill="EBF6F8"/>
          </w:tcPr>
          <w:p>
            <w:pPr>
              <w:pStyle w:val="TableParagraph"/>
              <w:spacing w:line="254" w:lineRule="exact"/>
              <w:ind w:left="340"/>
              <w:rPr>
                <w:rFonts w:ascii="Times New Roman"/>
                <w:b/>
                <w:sz w:val="24"/>
              </w:rPr>
            </w:pPr>
            <w:r>
              <w:rPr>
                <w:rFonts w:ascii="Times New Roman"/>
                <w:b/>
                <w:w w:val="93"/>
                <w:sz w:val="24"/>
              </w:rPr>
              <w:t>2</w:t>
            </w:r>
          </w:p>
        </w:tc>
        <w:tc>
          <w:tcPr>
            <w:tcW w:w="900" w:type="dxa"/>
            <w:shd w:val="clear" w:color="auto" w:fill="EBF6F8"/>
          </w:tcPr>
          <w:p>
            <w:pPr>
              <w:pStyle w:val="TableParagraph"/>
              <w:spacing w:line="254" w:lineRule="exact"/>
              <w:ind w:left="123" w:right="127"/>
              <w:jc w:val="center"/>
              <w:rPr>
                <w:rFonts w:ascii="Times New Roman"/>
                <w:b/>
                <w:sz w:val="24"/>
              </w:rPr>
            </w:pPr>
            <w:r>
              <w:rPr>
                <w:rFonts w:ascii="Times New Roman"/>
                <w:b/>
                <w:sz w:val="24"/>
              </w:rPr>
              <w:t>3, 4, 5</w:t>
            </w:r>
          </w:p>
        </w:tc>
        <w:tc>
          <w:tcPr>
            <w:tcW w:w="1261" w:type="dxa"/>
          </w:tcPr>
          <w:p>
            <w:pPr>
              <w:pStyle w:val="TableParagraph"/>
              <w:spacing w:line="254" w:lineRule="exact"/>
              <w:ind w:left="79" w:right="90"/>
              <w:jc w:val="center"/>
              <w:rPr>
                <w:rFonts w:ascii="Times New Roman"/>
                <w:sz w:val="24"/>
              </w:rPr>
            </w:pPr>
            <w:r>
              <w:rPr>
                <w:rFonts w:ascii="Times New Roman"/>
                <w:w w:val="105"/>
                <w:sz w:val="24"/>
              </w:rPr>
              <w:t>Good</w:t>
            </w:r>
          </w:p>
        </w:tc>
        <w:tc>
          <w:tcPr>
            <w:tcW w:w="2304" w:type="dxa"/>
            <w:gridSpan w:val="2"/>
          </w:tcPr>
          <w:p>
            <w:pPr>
              <w:pStyle w:val="TableParagraph"/>
              <w:spacing w:line="254" w:lineRule="exact"/>
              <w:ind w:left="845" w:right="848"/>
              <w:jc w:val="center"/>
              <w:rPr>
                <w:rFonts w:ascii="Times New Roman"/>
                <w:sz w:val="24"/>
              </w:rPr>
            </w:pPr>
            <w:r>
              <w:rPr>
                <w:rFonts w:ascii="Times New Roman"/>
                <w:w w:val="105"/>
                <w:sz w:val="24"/>
              </w:rPr>
              <w:t>Good</w:t>
            </w:r>
          </w:p>
        </w:tc>
        <w:tc>
          <w:tcPr>
            <w:tcW w:w="1388" w:type="dxa"/>
          </w:tcPr>
          <w:p>
            <w:pPr>
              <w:pStyle w:val="TableParagraph"/>
              <w:spacing w:line="254" w:lineRule="exact"/>
              <w:ind w:left="148" w:right="168"/>
              <w:jc w:val="center"/>
              <w:rPr>
                <w:rFonts w:ascii="Times New Roman"/>
                <w:sz w:val="24"/>
              </w:rPr>
            </w:pPr>
            <w:r>
              <w:rPr>
                <w:rFonts w:ascii="Times New Roman"/>
                <w:sz w:val="24"/>
              </w:rPr>
              <w:t>Slight</w:t>
            </w:r>
          </w:p>
        </w:tc>
        <w:tc>
          <w:tcPr>
            <w:tcW w:w="811" w:type="dxa"/>
          </w:tcPr>
          <w:p>
            <w:pPr>
              <w:pStyle w:val="TableParagraph"/>
              <w:spacing w:line="254" w:lineRule="exact"/>
              <w:ind w:left="96" w:right="104"/>
              <w:jc w:val="center"/>
              <w:rPr>
                <w:rFonts w:ascii="Times New Roman"/>
                <w:sz w:val="24"/>
              </w:rPr>
            </w:pPr>
            <w:r>
              <w:rPr>
                <w:rFonts w:ascii="Times New Roman"/>
                <w:w w:val="105"/>
                <w:sz w:val="24"/>
              </w:rPr>
              <w:t>Good</w:t>
            </w:r>
          </w:p>
        </w:tc>
        <w:tc>
          <w:tcPr>
            <w:tcW w:w="1258" w:type="dxa"/>
          </w:tcPr>
          <w:p>
            <w:pPr>
              <w:pStyle w:val="TableParagraph"/>
              <w:spacing w:line="254" w:lineRule="exact"/>
              <w:ind w:left="116" w:right="129"/>
              <w:jc w:val="center"/>
              <w:rPr>
                <w:rFonts w:ascii="Times New Roman"/>
                <w:sz w:val="24"/>
              </w:rPr>
            </w:pPr>
            <w:r>
              <w:rPr>
                <w:rFonts w:ascii="Times New Roman"/>
                <w:sz w:val="24"/>
              </w:rPr>
              <w:t>Group</w:t>
            </w:r>
          </w:p>
          <w:p>
            <w:pPr>
              <w:pStyle w:val="TableParagraph"/>
              <w:spacing w:line="254" w:lineRule="auto" w:before="22"/>
              <w:ind w:left="116" w:right="129"/>
              <w:jc w:val="center"/>
              <w:rPr>
                <w:rFonts w:ascii="Times New Roman"/>
                <w:sz w:val="24"/>
              </w:rPr>
            </w:pPr>
            <w:r>
              <w:rPr>
                <w:rFonts w:ascii="Times New Roman"/>
                <w:w w:val="95"/>
                <w:sz w:val="24"/>
              </w:rPr>
              <w:t>relationshi </w:t>
            </w:r>
            <w:r>
              <w:rPr>
                <w:rFonts w:ascii="Times New Roman"/>
                <w:sz w:val="24"/>
              </w:rPr>
              <w:t>p</w:t>
            </w:r>
          </w:p>
        </w:tc>
        <w:tc>
          <w:tcPr>
            <w:tcW w:w="716" w:type="dxa"/>
          </w:tcPr>
          <w:p>
            <w:pPr>
              <w:pStyle w:val="TableParagraph"/>
              <w:spacing w:line="254" w:lineRule="exact"/>
              <w:ind w:left="134"/>
              <w:rPr>
                <w:rFonts w:ascii="Times New Roman"/>
                <w:sz w:val="24"/>
              </w:rPr>
            </w:pPr>
            <w:r>
              <w:rPr>
                <w:rFonts w:ascii="Times New Roman"/>
                <w:sz w:val="24"/>
              </w:rPr>
              <w:t>Low</w:t>
            </w:r>
          </w:p>
        </w:tc>
        <w:tc>
          <w:tcPr>
            <w:tcW w:w="908" w:type="dxa"/>
          </w:tcPr>
          <w:p>
            <w:pPr/>
          </w:p>
        </w:tc>
      </w:tr>
      <w:tr>
        <w:trPr>
          <w:trHeight w:val="307" w:hRule="exact"/>
        </w:trPr>
        <w:tc>
          <w:tcPr>
            <w:tcW w:w="812" w:type="dxa"/>
            <w:shd w:val="clear" w:color="auto" w:fill="EBF6F8"/>
          </w:tcPr>
          <w:p>
            <w:pPr>
              <w:pStyle w:val="TableParagraph"/>
              <w:spacing w:line="254" w:lineRule="exact"/>
              <w:ind w:left="350"/>
              <w:rPr>
                <w:rFonts w:ascii="Times New Roman"/>
                <w:b/>
                <w:sz w:val="24"/>
              </w:rPr>
            </w:pPr>
            <w:r>
              <w:rPr>
                <w:rFonts w:ascii="Times New Roman"/>
                <w:b/>
                <w:w w:val="79"/>
                <w:sz w:val="24"/>
              </w:rPr>
              <w:t>1</w:t>
            </w:r>
          </w:p>
        </w:tc>
        <w:tc>
          <w:tcPr>
            <w:tcW w:w="900" w:type="dxa"/>
            <w:shd w:val="clear" w:color="auto" w:fill="EBF6F8"/>
          </w:tcPr>
          <w:p>
            <w:pPr>
              <w:pStyle w:val="TableParagraph"/>
              <w:spacing w:line="254" w:lineRule="exact"/>
              <w:ind w:left="123" w:right="127"/>
              <w:jc w:val="center"/>
              <w:rPr>
                <w:rFonts w:ascii="Times New Roman"/>
                <w:b/>
                <w:sz w:val="24"/>
              </w:rPr>
            </w:pPr>
            <w:r>
              <w:rPr>
                <w:rFonts w:ascii="Times New Roman"/>
                <w:b/>
                <w:sz w:val="24"/>
              </w:rPr>
              <w:t>0, 1, 2</w:t>
            </w:r>
          </w:p>
        </w:tc>
        <w:tc>
          <w:tcPr>
            <w:tcW w:w="1261" w:type="dxa"/>
          </w:tcPr>
          <w:p>
            <w:pPr>
              <w:pStyle w:val="TableParagraph"/>
              <w:spacing w:line="254" w:lineRule="exact"/>
              <w:ind w:left="78" w:right="90"/>
              <w:jc w:val="center"/>
              <w:rPr>
                <w:rFonts w:ascii="Times New Roman"/>
                <w:sz w:val="24"/>
              </w:rPr>
            </w:pPr>
            <w:r>
              <w:rPr>
                <w:rFonts w:ascii="Times New Roman"/>
                <w:sz w:val="24"/>
              </w:rPr>
              <w:t>Very good</w:t>
            </w:r>
          </w:p>
        </w:tc>
        <w:tc>
          <w:tcPr>
            <w:tcW w:w="2304" w:type="dxa"/>
            <w:gridSpan w:val="2"/>
          </w:tcPr>
          <w:p>
            <w:pPr>
              <w:pStyle w:val="TableParagraph"/>
              <w:spacing w:line="254" w:lineRule="exact"/>
              <w:ind w:left="633"/>
              <w:rPr>
                <w:rFonts w:ascii="Times New Roman"/>
                <w:sz w:val="24"/>
              </w:rPr>
            </w:pPr>
            <w:r>
              <w:rPr>
                <w:rFonts w:ascii="Times New Roman"/>
                <w:sz w:val="24"/>
              </w:rPr>
              <w:t>Very good</w:t>
            </w:r>
          </w:p>
        </w:tc>
        <w:tc>
          <w:tcPr>
            <w:tcW w:w="1388" w:type="dxa"/>
          </w:tcPr>
          <w:p>
            <w:pPr>
              <w:pStyle w:val="TableParagraph"/>
              <w:spacing w:line="254" w:lineRule="exact"/>
              <w:ind w:left="151" w:right="168"/>
              <w:jc w:val="center"/>
              <w:rPr>
                <w:rFonts w:ascii="Times New Roman"/>
                <w:sz w:val="24"/>
              </w:rPr>
            </w:pPr>
            <w:r>
              <w:rPr>
                <w:rFonts w:ascii="Times New Roman"/>
                <w:w w:val="95"/>
                <w:sz w:val="24"/>
              </w:rPr>
              <w:t>Very slight</w:t>
            </w:r>
          </w:p>
        </w:tc>
        <w:tc>
          <w:tcPr>
            <w:tcW w:w="811" w:type="dxa"/>
          </w:tcPr>
          <w:p>
            <w:pPr>
              <w:pStyle w:val="TableParagraph"/>
              <w:spacing w:line="254" w:lineRule="exact"/>
              <w:ind w:left="91" w:right="104"/>
              <w:jc w:val="center"/>
              <w:rPr>
                <w:rFonts w:ascii="Times New Roman"/>
                <w:sz w:val="24"/>
              </w:rPr>
            </w:pPr>
            <w:r>
              <w:rPr>
                <w:rFonts w:ascii="Times New Roman"/>
                <w:sz w:val="24"/>
              </w:rPr>
              <w:t>Very</w:t>
            </w:r>
          </w:p>
        </w:tc>
        <w:tc>
          <w:tcPr>
            <w:tcW w:w="1258" w:type="dxa"/>
          </w:tcPr>
          <w:p>
            <w:pPr>
              <w:pStyle w:val="TableParagraph"/>
              <w:spacing w:line="254" w:lineRule="exact"/>
              <w:ind w:left="116" w:right="128"/>
              <w:jc w:val="center"/>
              <w:rPr>
                <w:rFonts w:ascii="Times New Roman"/>
                <w:sz w:val="24"/>
              </w:rPr>
            </w:pPr>
            <w:r>
              <w:rPr>
                <w:rFonts w:ascii="Times New Roman"/>
                <w:sz w:val="24"/>
              </w:rPr>
              <w:t>External</w:t>
            </w:r>
          </w:p>
        </w:tc>
        <w:tc>
          <w:tcPr>
            <w:tcW w:w="716" w:type="dxa"/>
          </w:tcPr>
          <w:p>
            <w:pPr>
              <w:pStyle w:val="TableParagraph"/>
              <w:spacing w:line="254" w:lineRule="exact"/>
              <w:ind w:left="119"/>
              <w:rPr>
                <w:rFonts w:ascii="Times New Roman"/>
                <w:sz w:val="24"/>
              </w:rPr>
            </w:pPr>
            <w:r>
              <w:rPr>
                <w:rFonts w:ascii="Times New Roman"/>
                <w:sz w:val="24"/>
              </w:rPr>
              <w:t>Very</w:t>
            </w:r>
          </w:p>
        </w:tc>
        <w:tc>
          <w:tcPr>
            <w:tcW w:w="908" w:type="dxa"/>
          </w:tcPr>
          <w:p>
            <w:pPr>
              <w:pStyle w:val="TableParagraph"/>
              <w:spacing w:line="254" w:lineRule="exact"/>
              <w:ind w:left="106" w:right="117"/>
              <w:jc w:val="center"/>
              <w:rPr>
                <w:rFonts w:ascii="Times New Roman"/>
                <w:sz w:val="24"/>
              </w:rPr>
            </w:pPr>
            <w:r>
              <w:rPr>
                <w:rFonts w:ascii="Times New Roman"/>
                <w:sz w:val="24"/>
              </w:rPr>
              <w:t>High</w:t>
            </w:r>
          </w:p>
        </w:tc>
      </w:tr>
    </w:tbl>
    <w:p>
      <w:pPr>
        <w:spacing w:after="0" w:line="254" w:lineRule="exact"/>
        <w:jc w:val="center"/>
        <w:rPr>
          <w:rFonts w:ascii="Times New Roman"/>
          <w:sz w:val="24"/>
        </w:rPr>
        <w:sectPr>
          <w:pgSz w:w="12240" w:h="15840"/>
          <w:pgMar w:header="698" w:footer="1051" w:top="1200" w:bottom="1240" w:left="1180" w:right="240"/>
        </w:sectPr>
      </w:pPr>
    </w:p>
    <w:p>
      <w:pPr>
        <w:pStyle w:val="BodyText"/>
        <w:spacing w:before="3" w:after="1"/>
        <w:rPr>
          <w:sz w:val="22"/>
        </w:rPr>
      </w:pPr>
    </w:p>
    <w:tbl>
      <w:tblPr>
        <w:tblW w:w="0" w:type="auto"/>
        <w:jc w:val="left"/>
        <w:tblInd w:w="164" w:type="dxa"/>
        <w:tblBorders>
          <w:top w:val="single" w:sz="4" w:space="0" w:color="94B3D6"/>
          <w:left w:val="single" w:sz="4" w:space="0" w:color="94B3D6"/>
          <w:bottom w:val="single" w:sz="4" w:space="0" w:color="94B3D6"/>
          <w:right w:val="single" w:sz="4" w:space="0" w:color="94B3D6"/>
          <w:insideH w:val="single" w:sz="4" w:space="0" w:color="94B3D6"/>
          <w:insideV w:val="single" w:sz="4" w:space="0" w:color="94B3D6"/>
        </w:tblBorders>
        <w:tblLayout w:type="fixed"/>
        <w:tblCellMar>
          <w:top w:w="0" w:type="dxa"/>
          <w:left w:w="0" w:type="dxa"/>
          <w:bottom w:w="0" w:type="dxa"/>
          <w:right w:w="0" w:type="dxa"/>
        </w:tblCellMar>
        <w:tblLook w:val="01E0"/>
      </w:tblPr>
      <w:tblGrid>
        <w:gridCol w:w="812"/>
        <w:gridCol w:w="900"/>
        <w:gridCol w:w="1261"/>
        <w:gridCol w:w="1133"/>
        <w:gridCol w:w="1172"/>
        <w:gridCol w:w="720"/>
        <w:gridCol w:w="668"/>
        <w:gridCol w:w="811"/>
        <w:gridCol w:w="1258"/>
        <w:gridCol w:w="716"/>
        <w:gridCol w:w="908"/>
      </w:tblGrid>
      <w:tr>
        <w:trPr>
          <w:trHeight w:val="605" w:hRule="exact"/>
        </w:trPr>
        <w:tc>
          <w:tcPr>
            <w:tcW w:w="812" w:type="dxa"/>
            <w:shd w:val="clear" w:color="auto" w:fill="EBF6F8"/>
          </w:tcPr>
          <w:p>
            <w:pPr/>
          </w:p>
        </w:tc>
        <w:tc>
          <w:tcPr>
            <w:tcW w:w="900" w:type="dxa"/>
            <w:shd w:val="clear" w:color="auto" w:fill="EBF6F8"/>
          </w:tcPr>
          <w:p>
            <w:pPr/>
          </w:p>
        </w:tc>
        <w:tc>
          <w:tcPr>
            <w:tcW w:w="1261" w:type="dxa"/>
          </w:tcPr>
          <w:p>
            <w:pPr/>
          </w:p>
        </w:tc>
        <w:tc>
          <w:tcPr>
            <w:tcW w:w="2304" w:type="dxa"/>
            <w:gridSpan w:val="2"/>
          </w:tcPr>
          <w:p>
            <w:pPr/>
          </w:p>
        </w:tc>
        <w:tc>
          <w:tcPr>
            <w:tcW w:w="1388" w:type="dxa"/>
            <w:gridSpan w:val="2"/>
          </w:tcPr>
          <w:p>
            <w:pPr/>
          </w:p>
        </w:tc>
        <w:tc>
          <w:tcPr>
            <w:tcW w:w="811" w:type="dxa"/>
          </w:tcPr>
          <w:p>
            <w:pPr>
              <w:pStyle w:val="TableParagraph"/>
              <w:spacing w:line="254" w:lineRule="exact"/>
              <w:ind w:left="91" w:right="104"/>
              <w:jc w:val="center"/>
              <w:rPr>
                <w:rFonts w:ascii="Times New Roman"/>
                <w:sz w:val="24"/>
              </w:rPr>
            </w:pPr>
            <w:r>
              <w:rPr>
                <w:rFonts w:ascii="Times New Roman"/>
                <w:sz w:val="24"/>
              </w:rPr>
              <w:t>good</w:t>
            </w:r>
          </w:p>
        </w:tc>
        <w:tc>
          <w:tcPr>
            <w:tcW w:w="1258" w:type="dxa"/>
          </w:tcPr>
          <w:p>
            <w:pPr>
              <w:pStyle w:val="TableParagraph"/>
              <w:spacing w:line="254" w:lineRule="exact"/>
              <w:ind w:left="116" w:right="124"/>
              <w:jc w:val="center"/>
              <w:rPr>
                <w:rFonts w:ascii="Times New Roman"/>
                <w:sz w:val="24"/>
              </w:rPr>
            </w:pPr>
            <w:r>
              <w:rPr>
                <w:rFonts w:ascii="Times New Roman"/>
                <w:sz w:val="24"/>
              </w:rPr>
              <w:t>relations</w:t>
            </w:r>
          </w:p>
          <w:p>
            <w:pPr>
              <w:pStyle w:val="TableParagraph"/>
              <w:spacing w:before="21"/>
              <w:ind w:left="113" w:right="129"/>
              <w:jc w:val="center"/>
              <w:rPr>
                <w:rFonts w:ascii="Times New Roman"/>
                <w:sz w:val="24"/>
              </w:rPr>
            </w:pPr>
            <w:r>
              <w:rPr>
                <w:rFonts w:ascii="Times New Roman"/>
                <w:sz w:val="24"/>
              </w:rPr>
              <w:t>group</w:t>
            </w:r>
          </w:p>
        </w:tc>
        <w:tc>
          <w:tcPr>
            <w:tcW w:w="716" w:type="dxa"/>
          </w:tcPr>
          <w:p>
            <w:pPr>
              <w:pStyle w:val="TableParagraph"/>
              <w:spacing w:line="254" w:lineRule="exact"/>
              <w:ind w:left="105" w:right="116"/>
              <w:jc w:val="center"/>
              <w:rPr>
                <w:rFonts w:ascii="Times New Roman"/>
                <w:sz w:val="24"/>
              </w:rPr>
            </w:pPr>
            <w:r>
              <w:rPr>
                <w:rFonts w:ascii="Times New Roman"/>
                <w:sz w:val="24"/>
              </w:rPr>
              <w:t>low</w:t>
            </w:r>
          </w:p>
        </w:tc>
        <w:tc>
          <w:tcPr>
            <w:tcW w:w="908" w:type="dxa"/>
          </w:tcPr>
          <w:p>
            <w:pPr/>
          </w:p>
        </w:tc>
      </w:tr>
      <w:tr>
        <w:trPr>
          <w:trHeight w:val="308" w:hRule="exact"/>
        </w:trPr>
        <w:tc>
          <w:tcPr>
            <w:tcW w:w="812" w:type="dxa"/>
          </w:tcPr>
          <w:p>
            <w:pPr/>
          </w:p>
        </w:tc>
        <w:tc>
          <w:tcPr>
            <w:tcW w:w="900" w:type="dxa"/>
          </w:tcPr>
          <w:p>
            <w:pPr/>
          </w:p>
        </w:tc>
        <w:tc>
          <w:tcPr>
            <w:tcW w:w="1261" w:type="dxa"/>
            <w:shd w:val="clear" w:color="auto" w:fill="EBF6F8"/>
          </w:tcPr>
          <w:p>
            <w:pPr>
              <w:pStyle w:val="TableParagraph"/>
              <w:spacing w:line="254" w:lineRule="exact"/>
              <w:ind w:left="80" w:right="81"/>
              <w:jc w:val="center"/>
              <w:rPr>
                <w:rFonts w:ascii="Times New Roman"/>
                <w:b/>
                <w:sz w:val="24"/>
              </w:rPr>
            </w:pPr>
            <w:r>
              <w:rPr>
                <w:rFonts w:ascii="Times New Roman"/>
                <w:b/>
                <w:sz w:val="24"/>
              </w:rPr>
              <w:t>CP</w:t>
            </w:r>
          </w:p>
        </w:tc>
        <w:tc>
          <w:tcPr>
            <w:tcW w:w="1133" w:type="dxa"/>
            <w:shd w:val="clear" w:color="auto" w:fill="EBF6F8"/>
          </w:tcPr>
          <w:p>
            <w:pPr>
              <w:pStyle w:val="TableParagraph"/>
              <w:spacing w:line="254" w:lineRule="exact"/>
              <w:ind w:right="3"/>
              <w:jc w:val="center"/>
              <w:rPr>
                <w:rFonts w:ascii="Times New Roman"/>
                <w:b/>
                <w:sz w:val="24"/>
              </w:rPr>
            </w:pPr>
            <w:r>
              <w:rPr>
                <w:rFonts w:ascii="Times New Roman"/>
                <w:b/>
                <w:w w:val="90"/>
                <w:sz w:val="24"/>
              </w:rPr>
              <w:t>A</w:t>
            </w:r>
          </w:p>
        </w:tc>
        <w:tc>
          <w:tcPr>
            <w:tcW w:w="1172" w:type="dxa"/>
            <w:shd w:val="clear" w:color="auto" w:fill="EBF6F8"/>
          </w:tcPr>
          <w:p>
            <w:pPr>
              <w:pStyle w:val="TableParagraph"/>
              <w:spacing w:line="254" w:lineRule="exact"/>
              <w:ind w:right="7"/>
              <w:jc w:val="center"/>
              <w:rPr>
                <w:rFonts w:ascii="Times New Roman"/>
                <w:b/>
                <w:sz w:val="24"/>
              </w:rPr>
            </w:pPr>
            <w:r>
              <w:rPr>
                <w:rFonts w:ascii="Times New Roman"/>
                <w:b/>
                <w:w w:val="101"/>
                <w:sz w:val="24"/>
              </w:rPr>
              <w:t>B</w:t>
            </w:r>
          </w:p>
        </w:tc>
        <w:tc>
          <w:tcPr>
            <w:tcW w:w="720" w:type="dxa"/>
            <w:shd w:val="clear" w:color="auto" w:fill="EBF6F8"/>
          </w:tcPr>
          <w:p>
            <w:pPr>
              <w:pStyle w:val="TableParagraph"/>
              <w:spacing w:line="254" w:lineRule="exact"/>
              <w:ind w:right="7"/>
              <w:jc w:val="center"/>
              <w:rPr>
                <w:rFonts w:ascii="Times New Roman"/>
                <w:b/>
                <w:sz w:val="24"/>
              </w:rPr>
            </w:pPr>
            <w:r>
              <w:rPr>
                <w:rFonts w:ascii="Times New Roman"/>
                <w:b/>
                <w:w w:val="93"/>
                <w:sz w:val="24"/>
              </w:rPr>
              <w:t>C</w:t>
            </w:r>
          </w:p>
        </w:tc>
        <w:tc>
          <w:tcPr>
            <w:tcW w:w="668" w:type="dxa"/>
            <w:shd w:val="clear" w:color="auto" w:fill="EBF6F8"/>
          </w:tcPr>
          <w:p>
            <w:pPr>
              <w:pStyle w:val="TableParagraph"/>
              <w:spacing w:line="254" w:lineRule="exact"/>
              <w:ind w:right="7"/>
              <w:jc w:val="center"/>
              <w:rPr>
                <w:rFonts w:ascii="Times New Roman"/>
                <w:b/>
                <w:sz w:val="24"/>
              </w:rPr>
            </w:pPr>
            <w:r>
              <w:rPr>
                <w:rFonts w:ascii="Times New Roman"/>
                <w:b/>
                <w:w w:val="108"/>
                <w:sz w:val="24"/>
              </w:rPr>
              <w:t>D</w:t>
            </w:r>
          </w:p>
        </w:tc>
        <w:tc>
          <w:tcPr>
            <w:tcW w:w="811" w:type="dxa"/>
            <w:shd w:val="clear" w:color="auto" w:fill="EBF6F8"/>
          </w:tcPr>
          <w:p>
            <w:pPr>
              <w:pStyle w:val="TableParagraph"/>
              <w:spacing w:line="254" w:lineRule="exact"/>
              <w:ind w:right="15"/>
              <w:jc w:val="center"/>
              <w:rPr>
                <w:rFonts w:ascii="Times New Roman"/>
                <w:b/>
                <w:sz w:val="24"/>
              </w:rPr>
            </w:pPr>
            <w:r>
              <w:rPr>
                <w:rFonts w:ascii="Times New Roman"/>
                <w:b/>
                <w:w w:val="106"/>
                <w:sz w:val="24"/>
              </w:rPr>
              <w:t>E</w:t>
            </w:r>
          </w:p>
        </w:tc>
        <w:tc>
          <w:tcPr>
            <w:tcW w:w="1258" w:type="dxa"/>
            <w:shd w:val="clear" w:color="auto" w:fill="EBF6F8"/>
          </w:tcPr>
          <w:p>
            <w:pPr>
              <w:pStyle w:val="TableParagraph"/>
              <w:spacing w:line="254" w:lineRule="exact"/>
              <w:ind w:right="13"/>
              <w:jc w:val="center"/>
              <w:rPr>
                <w:rFonts w:ascii="Times New Roman"/>
                <w:b/>
                <w:sz w:val="24"/>
              </w:rPr>
            </w:pPr>
            <w:r>
              <w:rPr>
                <w:rFonts w:ascii="Times New Roman"/>
                <w:b/>
                <w:w w:val="100"/>
                <w:sz w:val="24"/>
              </w:rPr>
              <w:t>F</w:t>
            </w:r>
          </w:p>
        </w:tc>
        <w:tc>
          <w:tcPr>
            <w:tcW w:w="716" w:type="dxa"/>
            <w:shd w:val="clear" w:color="auto" w:fill="EBF6F8"/>
          </w:tcPr>
          <w:p>
            <w:pPr>
              <w:pStyle w:val="TableParagraph"/>
              <w:spacing w:line="254" w:lineRule="exact"/>
              <w:ind w:right="10"/>
              <w:jc w:val="center"/>
              <w:rPr>
                <w:rFonts w:ascii="Times New Roman"/>
                <w:b/>
                <w:sz w:val="24"/>
              </w:rPr>
            </w:pPr>
            <w:r>
              <w:rPr>
                <w:rFonts w:ascii="Times New Roman"/>
                <w:b/>
                <w:w w:val="93"/>
                <w:sz w:val="24"/>
              </w:rPr>
              <w:t>G</w:t>
            </w:r>
          </w:p>
        </w:tc>
        <w:tc>
          <w:tcPr>
            <w:tcW w:w="908" w:type="dxa"/>
            <w:shd w:val="clear" w:color="auto" w:fill="EBF6F8"/>
          </w:tcPr>
          <w:p>
            <w:pPr>
              <w:pStyle w:val="TableParagraph"/>
              <w:spacing w:line="254" w:lineRule="exact"/>
              <w:ind w:right="6"/>
              <w:jc w:val="center"/>
              <w:rPr>
                <w:rFonts w:ascii="Times New Roman"/>
                <w:b/>
                <w:sz w:val="24"/>
              </w:rPr>
            </w:pPr>
            <w:r>
              <w:rPr>
                <w:rFonts w:ascii="Times New Roman"/>
                <w:b/>
                <w:w w:val="111"/>
                <w:sz w:val="24"/>
              </w:rPr>
              <w:t>H</w:t>
            </w:r>
          </w:p>
        </w:tc>
      </w:tr>
    </w:tbl>
    <w:p>
      <w:pPr>
        <w:spacing w:line="232" w:lineRule="auto" w:before="0"/>
        <w:ind w:left="361" w:right="1309" w:firstLine="124"/>
        <w:jc w:val="left"/>
        <w:rPr>
          <w:rFonts w:ascii="Times New Roman" w:hAnsi="Times New Roman"/>
          <w:sz w:val="22"/>
        </w:rPr>
      </w:pPr>
      <w:r>
        <w:rPr>
          <w:rFonts w:ascii="Times New Roman" w:hAnsi="Times New Roman"/>
          <w:b/>
          <w:spacing w:val="2"/>
          <w:sz w:val="22"/>
        </w:rPr>
        <w:t>C.P.→ </w:t>
      </w:r>
      <w:r>
        <w:rPr>
          <w:rFonts w:ascii="Times New Roman" w:hAnsi="Times New Roman"/>
          <w:spacing w:val="4"/>
          <w:sz w:val="22"/>
        </w:rPr>
        <w:t>Conception </w:t>
      </w:r>
      <w:r>
        <w:rPr>
          <w:rFonts w:ascii="Times New Roman" w:hAnsi="Times New Roman"/>
          <w:sz w:val="22"/>
        </w:rPr>
        <w:t>of </w:t>
      </w:r>
      <w:r>
        <w:rPr>
          <w:rFonts w:ascii="Times New Roman" w:hAnsi="Times New Roman"/>
          <w:spacing w:val="3"/>
          <w:sz w:val="22"/>
        </w:rPr>
        <w:t>the </w:t>
      </w:r>
      <w:r>
        <w:rPr>
          <w:rFonts w:ascii="Times New Roman" w:hAnsi="Times New Roman"/>
          <w:spacing w:val="5"/>
          <w:sz w:val="22"/>
        </w:rPr>
        <w:t>job</w:t>
      </w:r>
      <w:r>
        <w:rPr>
          <w:rFonts w:ascii="Times New Roman" w:hAnsi="Times New Roman"/>
          <w:b/>
          <w:spacing w:val="5"/>
          <w:sz w:val="22"/>
        </w:rPr>
        <w:t>, </w:t>
      </w:r>
      <w:r>
        <w:rPr>
          <w:rFonts w:ascii="Times New Roman" w:hAnsi="Times New Roman"/>
          <w:b/>
          <w:sz w:val="22"/>
        </w:rPr>
        <w:t>A → </w:t>
      </w:r>
      <w:r>
        <w:rPr>
          <w:rFonts w:ascii="Times New Roman" w:hAnsi="Times New Roman"/>
          <w:spacing w:val="4"/>
          <w:sz w:val="22"/>
        </w:rPr>
        <w:t>Personal </w:t>
      </w:r>
      <w:r>
        <w:rPr>
          <w:rFonts w:ascii="Times New Roman" w:hAnsi="Times New Roman"/>
          <w:spacing w:val="3"/>
          <w:sz w:val="22"/>
        </w:rPr>
        <w:t>Safety</w:t>
      </w:r>
      <w:r>
        <w:rPr>
          <w:rFonts w:ascii="Times New Roman" w:hAnsi="Times New Roman"/>
          <w:b/>
          <w:spacing w:val="3"/>
          <w:sz w:val="22"/>
        </w:rPr>
        <w:t>, </w:t>
      </w:r>
      <w:r>
        <w:rPr>
          <w:rFonts w:ascii="Times New Roman" w:hAnsi="Times New Roman"/>
          <w:b/>
          <w:sz w:val="22"/>
        </w:rPr>
        <w:t>B → </w:t>
      </w:r>
      <w:r>
        <w:rPr>
          <w:rFonts w:ascii="Times New Roman" w:hAnsi="Times New Roman"/>
          <w:spacing w:val="4"/>
          <w:sz w:val="22"/>
        </w:rPr>
        <w:t>Environment</w:t>
      </w:r>
      <w:r>
        <w:rPr>
          <w:rFonts w:ascii="Times New Roman" w:hAnsi="Times New Roman"/>
          <w:b/>
          <w:spacing w:val="4"/>
          <w:sz w:val="22"/>
        </w:rPr>
        <w:t>, </w:t>
      </w:r>
      <w:r>
        <w:rPr>
          <w:rFonts w:ascii="Times New Roman" w:hAnsi="Times New Roman"/>
          <w:b/>
          <w:sz w:val="22"/>
        </w:rPr>
        <w:t>C → </w:t>
      </w:r>
      <w:r>
        <w:rPr>
          <w:rFonts w:ascii="Times New Roman" w:hAnsi="Times New Roman"/>
          <w:spacing w:val="4"/>
          <w:sz w:val="22"/>
        </w:rPr>
        <w:t>Physical workload</w:t>
      </w:r>
      <w:r>
        <w:rPr>
          <w:rFonts w:ascii="Times New Roman" w:hAnsi="Times New Roman"/>
          <w:b/>
          <w:spacing w:val="4"/>
          <w:sz w:val="22"/>
        </w:rPr>
        <w:t>, </w:t>
      </w:r>
      <w:r>
        <w:rPr>
          <w:rFonts w:ascii="Times New Roman" w:hAnsi="Times New Roman"/>
          <w:b/>
          <w:sz w:val="22"/>
        </w:rPr>
        <w:t>D → </w:t>
      </w:r>
      <w:r>
        <w:rPr>
          <w:rFonts w:ascii="Times New Roman" w:hAnsi="Times New Roman"/>
          <w:spacing w:val="3"/>
          <w:sz w:val="22"/>
        </w:rPr>
        <w:t>Mental </w:t>
      </w:r>
      <w:r>
        <w:rPr>
          <w:rFonts w:ascii="Times New Roman" w:hAnsi="Times New Roman"/>
          <w:spacing w:val="4"/>
          <w:sz w:val="22"/>
        </w:rPr>
        <w:t>workload</w:t>
      </w:r>
      <w:r>
        <w:rPr>
          <w:rFonts w:ascii="Times New Roman" w:hAnsi="Times New Roman"/>
          <w:b/>
          <w:spacing w:val="4"/>
          <w:sz w:val="22"/>
        </w:rPr>
        <w:t>, </w:t>
      </w:r>
      <w:r>
        <w:rPr>
          <w:rFonts w:ascii="Times New Roman" w:hAnsi="Times New Roman"/>
          <w:b/>
          <w:sz w:val="22"/>
        </w:rPr>
        <w:t>E → </w:t>
      </w:r>
      <w:r>
        <w:rPr>
          <w:rFonts w:ascii="Times New Roman" w:hAnsi="Times New Roman"/>
          <w:spacing w:val="4"/>
          <w:sz w:val="22"/>
        </w:rPr>
        <w:t>Autonomy</w:t>
      </w:r>
      <w:r>
        <w:rPr>
          <w:rFonts w:ascii="Times New Roman" w:hAnsi="Times New Roman"/>
          <w:b/>
          <w:spacing w:val="4"/>
          <w:sz w:val="22"/>
        </w:rPr>
        <w:t>, </w:t>
      </w:r>
      <w:r>
        <w:rPr>
          <w:rFonts w:ascii="Times New Roman" w:hAnsi="Times New Roman"/>
          <w:b/>
          <w:sz w:val="22"/>
        </w:rPr>
        <w:t>F → </w:t>
      </w:r>
      <w:r>
        <w:rPr>
          <w:rFonts w:ascii="Times New Roman" w:hAnsi="Times New Roman"/>
          <w:spacing w:val="4"/>
          <w:sz w:val="22"/>
        </w:rPr>
        <w:t>Relationships</w:t>
      </w:r>
      <w:r>
        <w:rPr>
          <w:rFonts w:ascii="Times New Roman" w:hAnsi="Times New Roman"/>
          <w:b/>
          <w:spacing w:val="4"/>
          <w:sz w:val="22"/>
        </w:rPr>
        <w:t>, </w:t>
      </w:r>
      <w:r>
        <w:rPr>
          <w:rFonts w:ascii="Times New Roman" w:hAnsi="Times New Roman"/>
          <w:b/>
          <w:sz w:val="22"/>
        </w:rPr>
        <w:t>G → </w:t>
      </w:r>
      <w:r>
        <w:rPr>
          <w:rFonts w:ascii="Times New Roman" w:hAnsi="Times New Roman"/>
          <w:spacing w:val="4"/>
          <w:sz w:val="22"/>
        </w:rPr>
        <w:t>Repeatability</w:t>
      </w:r>
      <w:r>
        <w:rPr>
          <w:rFonts w:ascii="Times New Roman" w:hAnsi="Times New Roman"/>
          <w:b/>
          <w:spacing w:val="4"/>
          <w:sz w:val="22"/>
        </w:rPr>
        <w:t>, </w:t>
      </w:r>
      <w:r>
        <w:rPr>
          <w:rFonts w:ascii="Times New Roman" w:hAnsi="Times New Roman"/>
          <w:b/>
          <w:sz w:val="22"/>
        </w:rPr>
        <w:t>H → </w:t>
      </w:r>
      <w:r>
        <w:rPr>
          <w:rFonts w:ascii="Times New Roman" w:hAnsi="Times New Roman"/>
          <w:spacing w:val="3"/>
          <w:sz w:val="22"/>
        </w:rPr>
        <w:t>Contents</w:t>
      </w:r>
      <w:r>
        <w:rPr>
          <w:rFonts w:ascii="Times New Roman" w:hAnsi="Times New Roman"/>
          <w:spacing w:val="45"/>
          <w:sz w:val="22"/>
        </w:rPr>
        <w:t> </w:t>
      </w:r>
      <w:r>
        <w:rPr>
          <w:rFonts w:ascii="Times New Roman" w:hAnsi="Times New Roman"/>
          <w:spacing w:val="4"/>
          <w:sz w:val="22"/>
        </w:rPr>
        <w:t>job</w:t>
      </w:r>
    </w:p>
    <w:p>
      <w:pPr>
        <w:pStyle w:val="BodyText"/>
        <w:spacing w:before="9"/>
        <w:rPr>
          <w:rFonts w:ascii="Times New Roman"/>
        </w:rPr>
      </w:pPr>
    </w:p>
    <w:p>
      <w:pPr>
        <w:pStyle w:val="BodyText"/>
        <w:spacing w:line="242" w:lineRule="auto"/>
        <w:ind w:left="260" w:right="2196" w:firstLine="432"/>
      </w:pPr>
      <w:r>
        <w:rPr>
          <w:color w:val="333333"/>
        </w:rPr>
        <w:t>One factor that gets a value greater than three point five (3.5) represents a significant risk that must be addressed.</w:t>
      </w:r>
    </w:p>
    <w:p>
      <w:pPr>
        <w:pStyle w:val="BodyText"/>
        <w:spacing w:before="4"/>
        <w:rPr>
          <w:sz w:val="23"/>
        </w:rPr>
      </w:pPr>
    </w:p>
    <w:p>
      <w:pPr>
        <w:pStyle w:val="Heading5"/>
        <w:numPr>
          <w:ilvl w:val="0"/>
          <w:numId w:val="66"/>
        </w:numPr>
        <w:tabs>
          <w:tab w:pos="3444" w:val="left" w:leader="none"/>
        </w:tabs>
        <w:spacing w:line="240" w:lineRule="auto" w:before="0" w:after="0"/>
        <w:ind w:left="3443" w:right="0" w:hanging="268"/>
        <w:jc w:val="left"/>
      </w:pPr>
      <w:r>
        <w:rPr/>
        <w:t>RESULTS AND</w:t>
      </w:r>
      <w:r>
        <w:rPr>
          <w:spacing w:val="-16"/>
        </w:rPr>
        <w:t> </w:t>
      </w:r>
      <w:r>
        <w:rPr/>
        <w:t>DISCUSSION</w:t>
      </w:r>
    </w:p>
    <w:p>
      <w:pPr>
        <w:pStyle w:val="BodyText"/>
        <w:spacing w:before="4"/>
        <w:rPr>
          <w:b/>
        </w:rPr>
      </w:pPr>
    </w:p>
    <w:p>
      <w:pPr>
        <w:pStyle w:val="BodyText"/>
        <w:spacing w:before="1"/>
        <w:ind w:left="260" w:right="1195"/>
        <w:jc w:val="both"/>
      </w:pPr>
      <w:r>
        <w:rPr/>
        <w:t>The assessment of the general conditions of work was done with the L.E.S.T. method, which provides a rating for nine different components: CP Conception of the job; A Personal safety; B Environment; C Physical workload; D Mental workload; E Autonomy, F Relations; G Repeatability and H Contents job on a scale of 1 to 5, as already explained above. The analysis results identified the different degrees of risk for different factors. Below are the results for each element in the L.E.S.T. analysis, for each workstation in the research (table 6-8).</w:t>
      </w:r>
    </w:p>
    <w:p>
      <w:pPr>
        <w:pStyle w:val="BodyText"/>
      </w:pPr>
    </w:p>
    <w:p>
      <w:pPr>
        <w:pStyle w:val="BodyText"/>
        <w:ind w:left="1946" w:right="1187"/>
      </w:pPr>
      <w:r>
        <w:rPr/>
        <w:t>Table 6. ABC-F area workstations risk factors evaluation</w:t>
      </w:r>
    </w:p>
    <w:p>
      <w:pPr>
        <w:pStyle w:val="BodyText"/>
        <w:spacing w:before="4"/>
      </w:pPr>
    </w:p>
    <w:tbl>
      <w:tblPr>
        <w:tblW w:w="0" w:type="auto"/>
        <w:jc w:val="left"/>
        <w:tblInd w:w="174"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572"/>
        <w:gridCol w:w="4283"/>
        <w:gridCol w:w="586"/>
        <w:gridCol w:w="461"/>
        <w:gridCol w:w="547"/>
        <w:gridCol w:w="519"/>
        <w:gridCol w:w="523"/>
        <w:gridCol w:w="524"/>
        <w:gridCol w:w="518"/>
        <w:gridCol w:w="461"/>
        <w:gridCol w:w="524"/>
      </w:tblGrid>
      <w:tr>
        <w:trPr>
          <w:trHeight w:val="382" w:hRule="exact"/>
        </w:trPr>
        <w:tc>
          <w:tcPr>
            <w:tcW w:w="572" w:type="dxa"/>
            <w:tcBorders>
              <w:bottom w:val="single" w:sz="17" w:space="0" w:color="4F81BC"/>
            </w:tcBorders>
          </w:tcPr>
          <w:p>
            <w:pPr>
              <w:pStyle w:val="TableParagraph"/>
              <w:spacing w:before="38"/>
              <w:ind w:left="96"/>
              <w:rPr>
                <w:b/>
                <w:sz w:val="22"/>
              </w:rPr>
            </w:pPr>
            <w:r>
              <w:rPr>
                <w:b/>
                <w:sz w:val="22"/>
              </w:rPr>
              <w:t>No.</w:t>
            </w:r>
          </w:p>
        </w:tc>
        <w:tc>
          <w:tcPr>
            <w:tcW w:w="4283" w:type="dxa"/>
            <w:tcBorders>
              <w:bottom w:val="single" w:sz="17" w:space="0" w:color="4F81BC"/>
            </w:tcBorders>
          </w:tcPr>
          <w:p>
            <w:pPr>
              <w:pStyle w:val="TableParagraph"/>
              <w:spacing w:before="38"/>
              <w:ind w:left="96"/>
              <w:rPr>
                <w:b/>
                <w:sz w:val="22"/>
              </w:rPr>
            </w:pPr>
            <w:r>
              <w:rPr>
                <w:b/>
                <w:sz w:val="22"/>
              </w:rPr>
              <w:t>Area</w:t>
            </w:r>
          </w:p>
        </w:tc>
        <w:tc>
          <w:tcPr>
            <w:tcW w:w="586" w:type="dxa"/>
            <w:tcBorders>
              <w:bottom w:val="single" w:sz="17" w:space="0" w:color="4F81BC"/>
            </w:tcBorders>
          </w:tcPr>
          <w:p>
            <w:pPr>
              <w:pStyle w:val="TableParagraph"/>
              <w:spacing w:before="38"/>
              <w:ind w:left="100"/>
              <w:rPr>
                <w:b/>
                <w:sz w:val="22"/>
              </w:rPr>
            </w:pPr>
            <w:r>
              <w:rPr>
                <w:b/>
                <w:sz w:val="22"/>
              </w:rPr>
              <w:t>CP</w:t>
            </w:r>
          </w:p>
        </w:tc>
        <w:tc>
          <w:tcPr>
            <w:tcW w:w="461" w:type="dxa"/>
            <w:tcBorders>
              <w:bottom w:val="single" w:sz="17" w:space="0" w:color="4F81BC"/>
            </w:tcBorders>
          </w:tcPr>
          <w:p>
            <w:pPr>
              <w:pStyle w:val="TableParagraph"/>
              <w:spacing w:before="38"/>
              <w:ind w:left="167"/>
              <w:rPr>
                <w:b/>
                <w:sz w:val="22"/>
              </w:rPr>
            </w:pPr>
            <w:r>
              <w:rPr>
                <w:b/>
                <w:w w:val="100"/>
                <w:sz w:val="22"/>
              </w:rPr>
              <w:t>A</w:t>
            </w:r>
          </w:p>
        </w:tc>
        <w:tc>
          <w:tcPr>
            <w:tcW w:w="547" w:type="dxa"/>
            <w:tcBorders>
              <w:bottom w:val="single" w:sz="17" w:space="0" w:color="4F81BC"/>
            </w:tcBorders>
          </w:tcPr>
          <w:p>
            <w:pPr>
              <w:pStyle w:val="TableParagraph"/>
              <w:spacing w:before="38"/>
              <w:ind w:left="100"/>
              <w:rPr>
                <w:b/>
                <w:sz w:val="22"/>
              </w:rPr>
            </w:pPr>
            <w:r>
              <w:rPr>
                <w:b/>
                <w:w w:val="100"/>
                <w:sz w:val="22"/>
              </w:rPr>
              <w:t>B</w:t>
            </w:r>
          </w:p>
        </w:tc>
        <w:tc>
          <w:tcPr>
            <w:tcW w:w="519" w:type="dxa"/>
            <w:tcBorders>
              <w:bottom w:val="single" w:sz="17" w:space="0" w:color="4F81BC"/>
            </w:tcBorders>
          </w:tcPr>
          <w:p>
            <w:pPr>
              <w:pStyle w:val="TableParagraph"/>
              <w:spacing w:before="38"/>
              <w:ind w:left="96"/>
              <w:rPr>
                <w:b/>
                <w:sz w:val="22"/>
              </w:rPr>
            </w:pPr>
            <w:r>
              <w:rPr>
                <w:b/>
                <w:w w:val="100"/>
                <w:sz w:val="22"/>
              </w:rPr>
              <w:t>C</w:t>
            </w:r>
          </w:p>
        </w:tc>
        <w:tc>
          <w:tcPr>
            <w:tcW w:w="523" w:type="dxa"/>
            <w:tcBorders>
              <w:bottom w:val="single" w:sz="17" w:space="0" w:color="4F81BC"/>
            </w:tcBorders>
          </w:tcPr>
          <w:p>
            <w:pPr>
              <w:pStyle w:val="TableParagraph"/>
              <w:spacing w:before="38"/>
              <w:ind w:left="100"/>
              <w:rPr>
                <w:b/>
                <w:sz w:val="22"/>
              </w:rPr>
            </w:pPr>
            <w:r>
              <w:rPr>
                <w:b/>
                <w:w w:val="100"/>
                <w:sz w:val="22"/>
              </w:rPr>
              <w:t>D</w:t>
            </w:r>
          </w:p>
        </w:tc>
        <w:tc>
          <w:tcPr>
            <w:tcW w:w="524" w:type="dxa"/>
            <w:tcBorders>
              <w:bottom w:val="single" w:sz="17" w:space="0" w:color="4F81BC"/>
            </w:tcBorders>
          </w:tcPr>
          <w:p>
            <w:pPr>
              <w:pStyle w:val="TableParagraph"/>
              <w:spacing w:before="38"/>
              <w:ind w:left="100"/>
              <w:rPr>
                <w:b/>
                <w:sz w:val="22"/>
              </w:rPr>
            </w:pPr>
            <w:r>
              <w:rPr>
                <w:b/>
                <w:w w:val="100"/>
                <w:sz w:val="22"/>
              </w:rPr>
              <w:t>E</w:t>
            </w:r>
          </w:p>
        </w:tc>
        <w:tc>
          <w:tcPr>
            <w:tcW w:w="518" w:type="dxa"/>
            <w:tcBorders>
              <w:bottom w:val="single" w:sz="17" w:space="0" w:color="4F81BC"/>
            </w:tcBorders>
          </w:tcPr>
          <w:p>
            <w:pPr>
              <w:pStyle w:val="TableParagraph"/>
              <w:spacing w:before="38"/>
              <w:ind w:left="96"/>
              <w:rPr>
                <w:b/>
                <w:sz w:val="22"/>
              </w:rPr>
            </w:pPr>
            <w:r>
              <w:rPr>
                <w:b/>
                <w:w w:val="100"/>
                <w:sz w:val="22"/>
              </w:rPr>
              <w:t>F</w:t>
            </w:r>
          </w:p>
        </w:tc>
        <w:tc>
          <w:tcPr>
            <w:tcW w:w="461" w:type="dxa"/>
            <w:tcBorders>
              <w:bottom w:val="single" w:sz="17" w:space="0" w:color="4F81BC"/>
            </w:tcBorders>
          </w:tcPr>
          <w:p>
            <w:pPr>
              <w:pStyle w:val="TableParagraph"/>
              <w:spacing w:before="38"/>
              <w:ind w:left="95"/>
              <w:rPr>
                <w:b/>
                <w:sz w:val="22"/>
              </w:rPr>
            </w:pPr>
            <w:r>
              <w:rPr>
                <w:b/>
                <w:w w:val="100"/>
                <w:sz w:val="22"/>
              </w:rPr>
              <w:t>G</w:t>
            </w:r>
          </w:p>
        </w:tc>
        <w:tc>
          <w:tcPr>
            <w:tcW w:w="524" w:type="dxa"/>
            <w:tcBorders>
              <w:bottom w:val="single" w:sz="17" w:space="0" w:color="4F81BC"/>
            </w:tcBorders>
          </w:tcPr>
          <w:p>
            <w:pPr>
              <w:pStyle w:val="TableParagraph"/>
              <w:spacing w:before="38"/>
              <w:ind w:left="101"/>
              <w:rPr>
                <w:b/>
                <w:sz w:val="22"/>
              </w:rPr>
            </w:pPr>
            <w:r>
              <w:rPr>
                <w:b/>
                <w:w w:val="100"/>
                <w:sz w:val="22"/>
              </w:rPr>
              <w:t>H</w:t>
            </w:r>
          </w:p>
        </w:tc>
      </w:tr>
      <w:tr>
        <w:trPr>
          <w:trHeight w:val="382" w:hRule="exact"/>
        </w:trPr>
        <w:tc>
          <w:tcPr>
            <w:tcW w:w="4855" w:type="dxa"/>
            <w:gridSpan w:val="2"/>
            <w:tcBorders>
              <w:top w:val="single" w:sz="17" w:space="0" w:color="4F81BC"/>
            </w:tcBorders>
            <w:shd w:val="clear" w:color="auto" w:fill="D2DFED"/>
          </w:tcPr>
          <w:p>
            <w:pPr>
              <w:pStyle w:val="TableParagraph"/>
              <w:spacing w:before="38"/>
              <w:ind w:left="96"/>
              <w:rPr>
                <w:b/>
                <w:sz w:val="22"/>
              </w:rPr>
            </w:pPr>
            <w:r>
              <w:rPr>
                <w:b/>
                <w:sz w:val="22"/>
              </w:rPr>
              <w:t>ABC-F</w:t>
            </w:r>
          </w:p>
        </w:tc>
        <w:tc>
          <w:tcPr>
            <w:tcW w:w="586" w:type="dxa"/>
            <w:tcBorders>
              <w:top w:val="single" w:sz="17" w:space="0" w:color="4F81BC"/>
            </w:tcBorders>
            <w:shd w:val="clear" w:color="auto" w:fill="D2DFED"/>
          </w:tcPr>
          <w:p>
            <w:pPr/>
          </w:p>
        </w:tc>
        <w:tc>
          <w:tcPr>
            <w:tcW w:w="461" w:type="dxa"/>
            <w:tcBorders>
              <w:top w:val="single" w:sz="17" w:space="0" w:color="4F81BC"/>
            </w:tcBorders>
            <w:shd w:val="clear" w:color="auto" w:fill="D2DFED"/>
          </w:tcPr>
          <w:p>
            <w:pPr/>
          </w:p>
        </w:tc>
        <w:tc>
          <w:tcPr>
            <w:tcW w:w="547" w:type="dxa"/>
            <w:tcBorders>
              <w:top w:val="single" w:sz="17" w:space="0" w:color="4F81BC"/>
            </w:tcBorders>
            <w:shd w:val="clear" w:color="auto" w:fill="D2DFED"/>
          </w:tcPr>
          <w:p>
            <w:pPr/>
          </w:p>
        </w:tc>
        <w:tc>
          <w:tcPr>
            <w:tcW w:w="519" w:type="dxa"/>
            <w:tcBorders>
              <w:top w:val="single" w:sz="17" w:space="0" w:color="4F81BC"/>
            </w:tcBorders>
            <w:shd w:val="clear" w:color="auto" w:fill="D2DFED"/>
          </w:tcPr>
          <w:p>
            <w:pPr/>
          </w:p>
        </w:tc>
        <w:tc>
          <w:tcPr>
            <w:tcW w:w="523" w:type="dxa"/>
            <w:tcBorders>
              <w:top w:val="single" w:sz="17" w:space="0" w:color="4F81BC"/>
            </w:tcBorders>
            <w:shd w:val="clear" w:color="auto" w:fill="D2DFED"/>
          </w:tcPr>
          <w:p>
            <w:pPr/>
          </w:p>
        </w:tc>
        <w:tc>
          <w:tcPr>
            <w:tcW w:w="524" w:type="dxa"/>
            <w:tcBorders>
              <w:top w:val="single" w:sz="17" w:space="0" w:color="4F81BC"/>
            </w:tcBorders>
            <w:shd w:val="clear" w:color="auto" w:fill="D2DFED"/>
          </w:tcPr>
          <w:p>
            <w:pPr/>
          </w:p>
        </w:tc>
        <w:tc>
          <w:tcPr>
            <w:tcW w:w="518" w:type="dxa"/>
            <w:tcBorders>
              <w:top w:val="single" w:sz="17" w:space="0" w:color="4F81BC"/>
            </w:tcBorders>
            <w:shd w:val="clear" w:color="auto" w:fill="D2DFED"/>
          </w:tcPr>
          <w:p>
            <w:pPr/>
          </w:p>
        </w:tc>
        <w:tc>
          <w:tcPr>
            <w:tcW w:w="461" w:type="dxa"/>
            <w:tcBorders>
              <w:top w:val="single" w:sz="17" w:space="0" w:color="4F81BC"/>
            </w:tcBorders>
            <w:shd w:val="clear" w:color="auto" w:fill="D2DFED"/>
          </w:tcPr>
          <w:p>
            <w:pPr/>
          </w:p>
        </w:tc>
        <w:tc>
          <w:tcPr>
            <w:tcW w:w="524" w:type="dxa"/>
            <w:tcBorders>
              <w:top w:val="single" w:sz="17" w:space="0" w:color="4F81BC"/>
            </w:tcBorders>
            <w:shd w:val="clear" w:color="auto" w:fill="D2DFED"/>
          </w:tcPr>
          <w:p>
            <w:pPr/>
          </w:p>
        </w:tc>
      </w:tr>
      <w:tr>
        <w:trPr>
          <w:trHeight w:val="403" w:hRule="exact"/>
        </w:trPr>
        <w:tc>
          <w:tcPr>
            <w:tcW w:w="572" w:type="dxa"/>
          </w:tcPr>
          <w:p>
            <w:pPr>
              <w:pStyle w:val="TableParagraph"/>
              <w:spacing w:line="243" w:lineRule="exact"/>
              <w:ind w:left="96"/>
              <w:rPr>
                <w:b/>
                <w:sz w:val="22"/>
              </w:rPr>
            </w:pPr>
            <w:r>
              <w:rPr>
                <w:b/>
                <w:w w:val="100"/>
                <w:sz w:val="22"/>
              </w:rPr>
              <w:t>1</w:t>
            </w:r>
          </w:p>
        </w:tc>
        <w:tc>
          <w:tcPr>
            <w:tcW w:w="4283" w:type="dxa"/>
          </w:tcPr>
          <w:p>
            <w:pPr>
              <w:pStyle w:val="TableParagraph"/>
              <w:spacing w:before="58"/>
              <w:ind w:left="96"/>
              <w:rPr>
                <w:sz w:val="23"/>
              </w:rPr>
            </w:pPr>
            <w:r>
              <w:rPr>
                <w:sz w:val="23"/>
              </w:rPr>
              <w:t>10</w:t>
            </w:r>
          </w:p>
        </w:tc>
        <w:tc>
          <w:tcPr>
            <w:tcW w:w="586" w:type="dxa"/>
          </w:tcPr>
          <w:p>
            <w:pPr>
              <w:pStyle w:val="TableParagraph"/>
              <w:spacing w:line="248" w:lineRule="exact"/>
              <w:ind w:left="100"/>
              <w:rPr>
                <w:sz w:val="22"/>
              </w:rPr>
            </w:pPr>
            <w:r>
              <w:rPr>
                <w:sz w:val="22"/>
              </w:rPr>
              <w:t>2.0</w:t>
            </w:r>
          </w:p>
        </w:tc>
        <w:tc>
          <w:tcPr>
            <w:tcW w:w="461" w:type="dxa"/>
          </w:tcPr>
          <w:p>
            <w:pPr>
              <w:pStyle w:val="TableParagraph"/>
              <w:spacing w:line="248" w:lineRule="exact"/>
              <w:ind w:left="100"/>
              <w:rPr>
                <w:sz w:val="22"/>
              </w:rPr>
            </w:pPr>
            <w:r>
              <w:rPr>
                <w:w w:val="100"/>
                <w:sz w:val="22"/>
              </w:rPr>
              <w:t>4</w:t>
            </w:r>
          </w:p>
        </w:tc>
        <w:tc>
          <w:tcPr>
            <w:tcW w:w="547" w:type="dxa"/>
          </w:tcPr>
          <w:p>
            <w:pPr>
              <w:pStyle w:val="TableParagraph"/>
              <w:spacing w:line="248" w:lineRule="exact"/>
              <w:ind w:left="100"/>
              <w:rPr>
                <w:sz w:val="22"/>
              </w:rPr>
            </w:pPr>
            <w:r>
              <w:rPr>
                <w:w w:val="100"/>
                <w:sz w:val="22"/>
              </w:rPr>
              <w:t>4</w:t>
            </w:r>
          </w:p>
        </w:tc>
        <w:tc>
          <w:tcPr>
            <w:tcW w:w="519" w:type="dxa"/>
          </w:tcPr>
          <w:p>
            <w:pPr>
              <w:pStyle w:val="TableParagraph"/>
              <w:spacing w:line="248" w:lineRule="exact"/>
              <w:ind w:left="96"/>
              <w:rPr>
                <w:sz w:val="22"/>
              </w:rPr>
            </w:pPr>
            <w:r>
              <w:rPr>
                <w:w w:val="100"/>
                <w:sz w:val="22"/>
              </w:rPr>
              <w:t>4</w:t>
            </w:r>
          </w:p>
        </w:tc>
        <w:tc>
          <w:tcPr>
            <w:tcW w:w="523" w:type="dxa"/>
          </w:tcPr>
          <w:p>
            <w:pPr>
              <w:pStyle w:val="TableParagraph"/>
              <w:spacing w:line="248" w:lineRule="exact"/>
              <w:ind w:left="100"/>
              <w:rPr>
                <w:sz w:val="22"/>
              </w:rPr>
            </w:pPr>
            <w:r>
              <w:rPr>
                <w:w w:val="100"/>
                <w:sz w:val="22"/>
              </w:rPr>
              <w:t>3</w:t>
            </w:r>
          </w:p>
        </w:tc>
        <w:tc>
          <w:tcPr>
            <w:tcW w:w="524" w:type="dxa"/>
          </w:tcPr>
          <w:p>
            <w:pPr>
              <w:pStyle w:val="TableParagraph"/>
              <w:spacing w:line="248" w:lineRule="exact"/>
              <w:ind w:left="100"/>
              <w:rPr>
                <w:sz w:val="22"/>
              </w:rPr>
            </w:pPr>
            <w:r>
              <w:rPr>
                <w:sz w:val="22"/>
              </w:rPr>
              <w:t>4.3</w:t>
            </w:r>
          </w:p>
        </w:tc>
        <w:tc>
          <w:tcPr>
            <w:tcW w:w="518" w:type="dxa"/>
          </w:tcPr>
          <w:p>
            <w:pPr>
              <w:pStyle w:val="TableParagraph"/>
              <w:spacing w:line="248" w:lineRule="exact"/>
              <w:ind w:left="96"/>
              <w:rPr>
                <w:sz w:val="22"/>
              </w:rPr>
            </w:pPr>
            <w:r>
              <w:rPr>
                <w:w w:val="100"/>
                <w:sz w:val="22"/>
              </w:rPr>
              <w:t>4</w:t>
            </w:r>
          </w:p>
        </w:tc>
        <w:tc>
          <w:tcPr>
            <w:tcW w:w="461" w:type="dxa"/>
          </w:tcPr>
          <w:p>
            <w:pPr>
              <w:pStyle w:val="TableParagraph"/>
              <w:spacing w:line="248" w:lineRule="exact"/>
              <w:ind w:left="95"/>
              <w:rPr>
                <w:sz w:val="22"/>
              </w:rPr>
            </w:pPr>
            <w:r>
              <w:rPr>
                <w:w w:val="100"/>
                <w:sz w:val="22"/>
              </w:rPr>
              <w:t>5</w:t>
            </w:r>
          </w:p>
        </w:tc>
        <w:tc>
          <w:tcPr>
            <w:tcW w:w="524" w:type="dxa"/>
          </w:tcPr>
          <w:p>
            <w:pPr>
              <w:pStyle w:val="TableParagraph"/>
              <w:spacing w:line="248" w:lineRule="exact"/>
              <w:ind w:left="101"/>
              <w:rPr>
                <w:sz w:val="22"/>
              </w:rPr>
            </w:pPr>
            <w:r>
              <w:rPr>
                <w:sz w:val="22"/>
              </w:rPr>
              <w:t>3.1</w:t>
            </w:r>
          </w:p>
        </w:tc>
      </w:tr>
      <w:tr>
        <w:trPr>
          <w:trHeight w:val="404" w:hRule="exact"/>
        </w:trPr>
        <w:tc>
          <w:tcPr>
            <w:tcW w:w="572" w:type="dxa"/>
            <w:shd w:val="clear" w:color="auto" w:fill="D2DFED"/>
          </w:tcPr>
          <w:p>
            <w:pPr>
              <w:pStyle w:val="TableParagraph"/>
              <w:spacing w:line="244" w:lineRule="exact"/>
              <w:ind w:left="96"/>
              <w:rPr>
                <w:b/>
                <w:sz w:val="22"/>
              </w:rPr>
            </w:pPr>
            <w:r>
              <w:rPr>
                <w:b/>
                <w:w w:val="100"/>
                <w:sz w:val="22"/>
              </w:rPr>
              <w:t>2</w:t>
            </w:r>
          </w:p>
        </w:tc>
        <w:tc>
          <w:tcPr>
            <w:tcW w:w="4283" w:type="dxa"/>
            <w:shd w:val="clear" w:color="auto" w:fill="D2DFED"/>
          </w:tcPr>
          <w:p>
            <w:pPr>
              <w:pStyle w:val="TableParagraph"/>
              <w:spacing w:before="58"/>
              <w:ind w:left="96"/>
              <w:rPr>
                <w:sz w:val="23"/>
              </w:rPr>
            </w:pPr>
            <w:r>
              <w:rPr>
                <w:sz w:val="23"/>
              </w:rPr>
              <w:t>20D</w:t>
            </w:r>
          </w:p>
        </w:tc>
        <w:tc>
          <w:tcPr>
            <w:tcW w:w="586" w:type="dxa"/>
            <w:shd w:val="clear" w:color="auto" w:fill="D2DFED"/>
          </w:tcPr>
          <w:p>
            <w:pPr>
              <w:pStyle w:val="TableParagraph"/>
              <w:spacing w:line="249" w:lineRule="exact"/>
              <w:ind w:left="100"/>
              <w:rPr>
                <w:sz w:val="22"/>
              </w:rPr>
            </w:pPr>
            <w:r>
              <w:rPr>
                <w:sz w:val="22"/>
              </w:rPr>
              <w:t>2.7</w:t>
            </w:r>
          </w:p>
        </w:tc>
        <w:tc>
          <w:tcPr>
            <w:tcW w:w="461" w:type="dxa"/>
            <w:shd w:val="clear" w:color="auto" w:fill="D2DFED"/>
          </w:tcPr>
          <w:p>
            <w:pPr>
              <w:pStyle w:val="TableParagraph"/>
              <w:spacing w:line="249" w:lineRule="exact"/>
              <w:ind w:left="100"/>
              <w:rPr>
                <w:sz w:val="22"/>
              </w:rPr>
            </w:pPr>
            <w:r>
              <w:rPr>
                <w:w w:val="100"/>
                <w:sz w:val="22"/>
              </w:rPr>
              <w:t>3</w:t>
            </w:r>
          </w:p>
        </w:tc>
        <w:tc>
          <w:tcPr>
            <w:tcW w:w="547" w:type="dxa"/>
            <w:shd w:val="clear" w:color="auto" w:fill="D2DFED"/>
          </w:tcPr>
          <w:p>
            <w:pPr>
              <w:pStyle w:val="TableParagraph"/>
              <w:spacing w:line="249" w:lineRule="exact"/>
              <w:ind w:left="100"/>
              <w:rPr>
                <w:sz w:val="22"/>
              </w:rPr>
            </w:pPr>
            <w:r>
              <w:rPr>
                <w:w w:val="100"/>
                <w:sz w:val="22"/>
              </w:rPr>
              <w:t>4</w:t>
            </w:r>
          </w:p>
        </w:tc>
        <w:tc>
          <w:tcPr>
            <w:tcW w:w="519" w:type="dxa"/>
            <w:shd w:val="clear" w:color="auto" w:fill="D2DFED"/>
          </w:tcPr>
          <w:p>
            <w:pPr>
              <w:pStyle w:val="TableParagraph"/>
              <w:spacing w:line="249" w:lineRule="exact"/>
              <w:ind w:left="96"/>
              <w:rPr>
                <w:sz w:val="22"/>
              </w:rPr>
            </w:pPr>
            <w:r>
              <w:rPr>
                <w:w w:val="100"/>
                <w:sz w:val="22"/>
              </w:rPr>
              <w:t>4</w:t>
            </w:r>
          </w:p>
        </w:tc>
        <w:tc>
          <w:tcPr>
            <w:tcW w:w="523" w:type="dxa"/>
            <w:shd w:val="clear" w:color="auto" w:fill="D2DFED"/>
          </w:tcPr>
          <w:p>
            <w:pPr>
              <w:pStyle w:val="TableParagraph"/>
              <w:spacing w:line="249" w:lineRule="exact"/>
              <w:ind w:left="100"/>
              <w:rPr>
                <w:sz w:val="22"/>
              </w:rPr>
            </w:pPr>
            <w:r>
              <w:rPr>
                <w:sz w:val="22"/>
              </w:rPr>
              <w:t>3.5</w:t>
            </w:r>
          </w:p>
        </w:tc>
        <w:tc>
          <w:tcPr>
            <w:tcW w:w="524" w:type="dxa"/>
            <w:shd w:val="clear" w:color="auto" w:fill="D2DFED"/>
          </w:tcPr>
          <w:p>
            <w:pPr>
              <w:pStyle w:val="TableParagraph"/>
              <w:spacing w:line="249" w:lineRule="exact"/>
              <w:ind w:left="100"/>
              <w:rPr>
                <w:sz w:val="22"/>
              </w:rPr>
            </w:pPr>
            <w:r>
              <w:rPr>
                <w:sz w:val="22"/>
              </w:rPr>
              <w:t>4.3</w:t>
            </w:r>
          </w:p>
        </w:tc>
        <w:tc>
          <w:tcPr>
            <w:tcW w:w="518" w:type="dxa"/>
            <w:shd w:val="clear" w:color="auto" w:fill="D2DFED"/>
          </w:tcPr>
          <w:p>
            <w:pPr>
              <w:pStyle w:val="TableParagraph"/>
              <w:spacing w:line="249" w:lineRule="exact"/>
              <w:ind w:left="96"/>
              <w:rPr>
                <w:sz w:val="22"/>
              </w:rPr>
            </w:pPr>
            <w:r>
              <w:rPr>
                <w:w w:val="100"/>
                <w:sz w:val="22"/>
              </w:rPr>
              <w:t>4</w:t>
            </w:r>
          </w:p>
        </w:tc>
        <w:tc>
          <w:tcPr>
            <w:tcW w:w="461" w:type="dxa"/>
            <w:shd w:val="clear" w:color="auto" w:fill="D2DFED"/>
          </w:tcPr>
          <w:p>
            <w:pPr>
              <w:pStyle w:val="TableParagraph"/>
              <w:spacing w:line="249" w:lineRule="exact"/>
              <w:ind w:left="95"/>
              <w:rPr>
                <w:sz w:val="22"/>
              </w:rPr>
            </w:pPr>
            <w:r>
              <w:rPr>
                <w:w w:val="100"/>
                <w:sz w:val="22"/>
              </w:rPr>
              <w:t>5</w:t>
            </w:r>
          </w:p>
        </w:tc>
        <w:tc>
          <w:tcPr>
            <w:tcW w:w="524" w:type="dxa"/>
            <w:shd w:val="clear" w:color="auto" w:fill="D2DFED"/>
          </w:tcPr>
          <w:p>
            <w:pPr>
              <w:pStyle w:val="TableParagraph"/>
              <w:spacing w:line="249" w:lineRule="exact"/>
              <w:ind w:left="101"/>
              <w:rPr>
                <w:sz w:val="22"/>
              </w:rPr>
            </w:pPr>
            <w:r>
              <w:rPr>
                <w:sz w:val="22"/>
              </w:rPr>
              <w:t>3.1</w:t>
            </w:r>
          </w:p>
        </w:tc>
      </w:tr>
      <w:tr>
        <w:trPr>
          <w:trHeight w:val="408" w:hRule="exact"/>
        </w:trPr>
        <w:tc>
          <w:tcPr>
            <w:tcW w:w="572" w:type="dxa"/>
          </w:tcPr>
          <w:p>
            <w:pPr>
              <w:pStyle w:val="TableParagraph"/>
              <w:spacing w:line="243" w:lineRule="exact"/>
              <w:ind w:left="96"/>
              <w:rPr>
                <w:b/>
                <w:sz w:val="22"/>
              </w:rPr>
            </w:pPr>
            <w:r>
              <w:rPr>
                <w:b/>
                <w:w w:val="100"/>
                <w:sz w:val="22"/>
              </w:rPr>
              <w:t>3</w:t>
            </w:r>
          </w:p>
        </w:tc>
        <w:tc>
          <w:tcPr>
            <w:tcW w:w="4283" w:type="dxa"/>
          </w:tcPr>
          <w:p>
            <w:pPr>
              <w:pStyle w:val="TableParagraph"/>
              <w:spacing w:before="58"/>
              <w:ind w:left="96"/>
              <w:rPr>
                <w:sz w:val="23"/>
              </w:rPr>
            </w:pPr>
            <w:r>
              <w:rPr>
                <w:sz w:val="23"/>
              </w:rPr>
              <w:t>20T</w:t>
            </w:r>
          </w:p>
        </w:tc>
        <w:tc>
          <w:tcPr>
            <w:tcW w:w="586" w:type="dxa"/>
          </w:tcPr>
          <w:p>
            <w:pPr>
              <w:pStyle w:val="TableParagraph"/>
              <w:spacing w:line="248" w:lineRule="exact"/>
              <w:ind w:left="100"/>
              <w:rPr>
                <w:sz w:val="22"/>
              </w:rPr>
            </w:pPr>
            <w:r>
              <w:rPr>
                <w:sz w:val="22"/>
              </w:rPr>
              <w:t>2.7</w:t>
            </w:r>
          </w:p>
        </w:tc>
        <w:tc>
          <w:tcPr>
            <w:tcW w:w="461" w:type="dxa"/>
          </w:tcPr>
          <w:p>
            <w:pPr>
              <w:pStyle w:val="TableParagraph"/>
              <w:spacing w:line="248" w:lineRule="exact"/>
              <w:ind w:left="100"/>
              <w:rPr>
                <w:sz w:val="22"/>
              </w:rPr>
            </w:pPr>
            <w:r>
              <w:rPr>
                <w:w w:val="100"/>
                <w:sz w:val="22"/>
              </w:rPr>
              <w:t>3</w:t>
            </w:r>
          </w:p>
        </w:tc>
        <w:tc>
          <w:tcPr>
            <w:tcW w:w="547" w:type="dxa"/>
          </w:tcPr>
          <w:p>
            <w:pPr>
              <w:pStyle w:val="TableParagraph"/>
              <w:spacing w:line="248" w:lineRule="exact"/>
              <w:ind w:left="100"/>
              <w:rPr>
                <w:sz w:val="22"/>
              </w:rPr>
            </w:pPr>
            <w:r>
              <w:rPr>
                <w:w w:val="100"/>
                <w:sz w:val="22"/>
              </w:rPr>
              <w:t>4</w:t>
            </w:r>
          </w:p>
        </w:tc>
        <w:tc>
          <w:tcPr>
            <w:tcW w:w="519" w:type="dxa"/>
          </w:tcPr>
          <w:p>
            <w:pPr>
              <w:pStyle w:val="TableParagraph"/>
              <w:spacing w:line="248" w:lineRule="exact"/>
              <w:ind w:left="96"/>
              <w:rPr>
                <w:sz w:val="22"/>
              </w:rPr>
            </w:pPr>
            <w:r>
              <w:rPr>
                <w:w w:val="100"/>
                <w:sz w:val="22"/>
              </w:rPr>
              <w:t>4</w:t>
            </w:r>
          </w:p>
        </w:tc>
        <w:tc>
          <w:tcPr>
            <w:tcW w:w="523" w:type="dxa"/>
          </w:tcPr>
          <w:p>
            <w:pPr>
              <w:pStyle w:val="TableParagraph"/>
              <w:spacing w:line="248" w:lineRule="exact"/>
              <w:ind w:left="100"/>
              <w:rPr>
                <w:sz w:val="22"/>
              </w:rPr>
            </w:pPr>
            <w:r>
              <w:rPr>
                <w:sz w:val="22"/>
              </w:rPr>
              <w:t>3.5</w:t>
            </w:r>
          </w:p>
        </w:tc>
        <w:tc>
          <w:tcPr>
            <w:tcW w:w="524" w:type="dxa"/>
          </w:tcPr>
          <w:p>
            <w:pPr>
              <w:pStyle w:val="TableParagraph"/>
              <w:spacing w:line="248" w:lineRule="exact"/>
              <w:ind w:left="100"/>
              <w:rPr>
                <w:sz w:val="22"/>
              </w:rPr>
            </w:pPr>
            <w:r>
              <w:rPr>
                <w:sz w:val="22"/>
              </w:rPr>
              <w:t>4.3</w:t>
            </w:r>
          </w:p>
        </w:tc>
        <w:tc>
          <w:tcPr>
            <w:tcW w:w="518" w:type="dxa"/>
          </w:tcPr>
          <w:p>
            <w:pPr>
              <w:pStyle w:val="TableParagraph"/>
              <w:spacing w:line="248" w:lineRule="exact"/>
              <w:ind w:left="96"/>
              <w:rPr>
                <w:sz w:val="22"/>
              </w:rPr>
            </w:pPr>
            <w:r>
              <w:rPr>
                <w:w w:val="100"/>
                <w:sz w:val="22"/>
              </w:rPr>
              <w:t>4</w:t>
            </w:r>
          </w:p>
        </w:tc>
        <w:tc>
          <w:tcPr>
            <w:tcW w:w="461" w:type="dxa"/>
          </w:tcPr>
          <w:p>
            <w:pPr>
              <w:pStyle w:val="TableParagraph"/>
              <w:spacing w:line="248" w:lineRule="exact"/>
              <w:ind w:left="95"/>
              <w:rPr>
                <w:sz w:val="22"/>
              </w:rPr>
            </w:pPr>
            <w:r>
              <w:rPr>
                <w:w w:val="100"/>
                <w:sz w:val="22"/>
              </w:rPr>
              <w:t>5</w:t>
            </w:r>
          </w:p>
        </w:tc>
        <w:tc>
          <w:tcPr>
            <w:tcW w:w="524" w:type="dxa"/>
          </w:tcPr>
          <w:p>
            <w:pPr>
              <w:pStyle w:val="TableParagraph"/>
              <w:spacing w:line="248" w:lineRule="exact"/>
              <w:ind w:left="101"/>
              <w:rPr>
                <w:sz w:val="22"/>
              </w:rPr>
            </w:pPr>
            <w:r>
              <w:rPr>
                <w:sz w:val="22"/>
              </w:rPr>
              <w:t>3.1</w:t>
            </w:r>
          </w:p>
        </w:tc>
      </w:tr>
      <w:tr>
        <w:trPr>
          <w:trHeight w:val="403" w:hRule="exact"/>
        </w:trPr>
        <w:tc>
          <w:tcPr>
            <w:tcW w:w="572" w:type="dxa"/>
            <w:shd w:val="clear" w:color="auto" w:fill="D2DFED"/>
          </w:tcPr>
          <w:p>
            <w:pPr>
              <w:pStyle w:val="TableParagraph"/>
              <w:spacing w:line="243" w:lineRule="exact"/>
              <w:ind w:left="96"/>
              <w:rPr>
                <w:b/>
                <w:sz w:val="22"/>
              </w:rPr>
            </w:pPr>
            <w:r>
              <w:rPr>
                <w:b/>
                <w:w w:val="100"/>
                <w:sz w:val="22"/>
              </w:rPr>
              <w:t>4</w:t>
            </w:r>
          </w:p>
        </w:tc>
        <w:tc>
          <w:tcPr>
            <w:tcW w:w="4283" w:type="dxa"/>
            <w:shd w:val="clear" w:color="auto" w:fill="D2DFED"/>
          </w:tcPr>
          <w:p>
            <w:pPr>
              <w:pStyle w:val="TableParagraph"/>
              <w:spacing w:before="58"/>
              <w:ind w:left="96"/>
              <w:rPr>
                <w:sz w:val="23"/>
              </w:rPr>
            </w:pPr>
            <w:r>
              <w:rPr>
                <w:sz w:val="23"/>
              </w:rPr>
              <w:t>30</w:t>
            </w:r>
          </w:p>
        </w:tc>
        <w:tc>
          <w:tcPr>
            <w:tcW w:w="586" w:type="dxa"/>
            <w:shd w:val="clear" w:color="auto" w:fill="D2DFED"/>
          </w:tcPr>
          <w:p>
            <w:pPr>
              <w:pStyle w:val="TableParagraph"/>
              <w:spacing w:line="248" w:lineRule="exact"/>
              <w:ind w:left="100"/>
              <w:rPr>
                <w:sz w:val="22"/>
              </w:rPr>
            </w:pPr>
            <w:r>
              <w:rPr>
                <w:sz w:val="22"/>
              </w:rPr>
              <w:t>2.3</w:t>
            </w:r>
          </w:p>
        </w:tc>
        <w:tc>
          <w:tcPr>
            <w:tcW w:w="461" w:type="dxa"/>
            <w:shd w:val="clear" w:color="auto" w:fill="D2DFED"/>
          </w:tcPr>
          <w:p>
            <w:pPr>
              <w:pStyle w:val="TableParagraph"/>
              <w:spacing w:line="248" w:lineRule="exact"/>
              <w:ind w:left="100"/>
              <w:rPr>
                <w:sz w:val="22"/>
              </w:rPr>
            </w:pPr>
            <w:r>
              <w:rPr>
                <w:w w:val="100"/>
                <w:sz w:val="22"/>
              </w:rPr>
              <w:t>3</w:t>
            </w:r>
          </w:p>
        </w:tc>
        <w:tc>
          <w:tcPr>
            <w:tcW w:w="547" w:type="dxa"/>
            <w:shd w:val="clear" w:color="auto" w:fill="D2DFED"/>
          </w:tcPr>
          <w:p>
            <w:pPr>
              <w:pStyle w:val="TableParagraph"/>
              <w:spacing w:line="248" w:lineRule="exact"/>
              <w:ind w:left="100"/>
              <w:rPr>
                <w:sz w:val="22"/>
              </w:rPr>
            </w:pPr>
            <w:r>
              <w:rPr>
                <w:sz w:val="22"/>
              </w:rPr>
              <w:t>4.5</w:t>
            </w:r>
          </w:p>
        </w:tc>
        <w:tc>
          <w:tcPr>
            <w:tcW w:w="519" w:type="dxa"/>
            <w:shd w:val="clear" w:color="auto" w:fill="D2DFED"/>
          </w:tcPr>
          <w:p>
            <w:pPr>
              <w:pStyle w:val="TableParagraph"/>
              <w:spacing w:line="248" w:lineRule="exact"/>
              <w:ind w:left="96"/>
              <w:rPr>
                <w:sz w:val="22"/>
              </w:rPr>
            </w:pPr>
            <w:r>
              <w:rPr>
                <w:sz w:val="22"/>
              </w:rPr>
              <w:t>3.2</w:t>
            </w:r>
          </w:p>
        </w:tc>
        <w:tc>
          <w:tcPr>
            <w:tcW w:w="523" w:type="dxa"/>
            <w:shd w:val="clear" w:color="auto" w:fill="D2DFED"/>
          </w:tcPr>
          <w:p>
            <w:pPr>
              <w:pStyle w:val="TableParagraph"/>
              <w:spacing w:line="248" w:lineRule="exact"/>
              <w:ind w:left="100"/>
              <w:rPr>
                <w:sz w:val="22"/>
              </w:rPr>
            </w:pPr>
            <w:r>
              <w:rPr>
                <w:w w:val="100"/>
                <w:sz w:val="22"/>
              </w:rPr>
              <w:t>3</w:t>
            </w:r>
          </w:p>
        </w:tc>
        <w:tc>
          <w:tcPr>
            <w:tcW w:w="524" w:type="dxa"/>
            <w:shd w:val="clear" w:color="auto" w:fill="D2DFED"/>
          </w:tcPr>
          <w:p>
            <w:pPr>
              <w:pStyle w:val="TableParagraph"/>
              <w:spacing w:line="248" w:lineRule="exact"/>
              <w:ind w:left="100"/>
              <w:rPr>
                <w:sz w:val="22"/>
              </w:rPr>
            </w:pPr>
            <w:r>
              <w:rPr>
                <w:sz w:val="22"/>
              </w:rPr>
              <w:t>4.3</w:t>
            </w:r>
          </w:p>
        </w:tc>
        <w:tc>
          <w:tcPr>
            <w:tcW w:w="518" w:type="dxa"/>
            <w:shd w:val="clear" w:color="auto" w:fill="D2DFED"/>
          </w:tcPr>
          <w:p>
            <w:pPr>
              <w:pStyle w:val="TableParagraph"/>
              <w:spacing w:line="248" w:lineRule="exact"/>
              <w:ind w:left="96"/>
              <w:rPr>
                <w:sz w:val="22"/>
              </w:rPr>
            </w:pPr>
            <w:r>
              <w:rPr>
                <w:w w:val="100"/>
                <w:sz w:val="22"/>
              </w:rPr>
              <w:t>4</w:t>
            </w:r>
          </w:p>
        </w:tc>
        <w:tc>
          <w:tcPr>
            <w:tcW w:w="461" w:type="dxa"/>
            <w:shd w:val="clear" w:color="auto" w:fill="D2DFED"/>
          </w:tcPr>
          <w:p>
            <w:pPr>
              <w:pStyle w:val="TableParagraph"/>
              <w:spacing w:line="248" w:lineRule="exact"/>
              <w:ind w:left="95"/>
              <w:rPr>
                <w:sz w:val="22"/>
              </w:rPr>
            </w:pPr>
            <w:r>
              <w:rPr>
                <w:w w:val="100"/>
                <w:sz w:val="22"/>
              </w:rPr>
              <w:t>5</w:t>
            </w:r>
          </w:p>
        </w:tc>
        <w:tc>
          <w:tcPr>
            <w:tcW w:w="524" w:type="dxa"/>
            <w:shd w:val="clear" w:color="auto" w:fill="D2DFED"/>
          </w:tcPr>
          <w:p>
            <w:pPr>
              <w:pStyle w:val="TableParagraph"/>
              <w:spacing w:line="248" w:lineRule="exact"/>
              <w:ind w:left="101"/>
              <w:rPr>
                <w:sz w:val="22"/>
              </w:rPr>
            </w:pPr>
            <w:r>
              <w:rPr>
                <w:sz w:val="22"/>
              </w:rPr>
              <w:t>3.1</w:t>
            </w:r>
          </w:p>
        </w:tc>
      </w:tr>
      <w:tr>
        <w:trPr>
          <w:trHeight w:val="403" w:hRule="exact"/>
        </w:trPr>
        <w:tc>
          <w:tcPr>
            <w:tcW w:w="572" w:type="dxa"/>
          </w:tcPr>
          <w:p>
            <w:pPr>
              <w:pStyle w:val="TableParagraph"/>
              <w:spacing w:line="243" w:lineRule="exact"/>
              <w:ind w:left="96"/>
              <w:rPr>
                <w:b/>
                <w:sz w:val="22"/>
              </w:rPr>
            </w:pPr>
            <w:r>
              <w:rPr>
                <w:b/>
                <w:w w:val="100"/>
                <w:sz w:val="22"/>
              </w:rPr>
              <w:t>5</w:t>
            </w:r>
          </w:p>
        </w:tc>
        <w:tc>
          <w:tcPr>
            <w:tcW w:w="4283" w:type="dxa"/>
          </w:tcPr>
          <w:p>
            <w:pPr>
              <w:pStyle w:val="TableParagraph"/>
              <w:spacing w:before="58"/>
              <w:ind w:left="96"/>
              <w:rPr>
                <w:sz w:val="23"/>
              </w:rPr>
            </w:pPr>
            <w:r>
              <w:rPr>
                <w:sz w:val="23"/>
              </w:rPr>
              <w:t>40DI</w:t>
            </w:r>
          </w:p>
        </w:tc>
        <w:tc>
          <w:tcPr>
            <w:tcW w:w="586" w:type="dxa"/>
          </w:tcPr>
          <w:p>
            <w:pPr>
              <w:pStyle w:val="TableParagraph"/>
              <w:spacing w:line="248" w:lineRule="exact"/>
              <w:ind w:left="100"/>
              <w:rPr>
                <w:sz w:val="22"/>
              </w:rPr>
            </w:pPr>
            <w:r>
              <w:rPr>
                <w:sz w:val="22"/>
              </w:rPr>
              <w:t>2.7</w:t>
            </w:r>
          </w:p>
        </w:tc>
        <w:tc>
          <w:tcPr>
            <w:tcW w:w="461" w:type="dxa"/>
          </w:tcPr>
          <w:p>
            <w:pPr>
              <w:pStyle w:val="TableParagraph"/>
              <w:spacing w:line="248" w:lineRule="exact"/>
              <w:ind w:left="100"/>
              <w:rPr>
                <w:sz w:val="22"/>
              </w:rPr>
            </w:pPr>
            <w:r>
              <w:rPr>
                <w:w w:val="100"/>
                <w:sz w:val="22"/>
              </w:rPr>
              <w:t>2</w:t>
            </w:r>
          </w:p>
        </w:tc>
        <w:tc>
          <w:tcPr>
            <w:tcW w:w="547" w:type="dxa"/>
          </w:tcPr>
          <w:p>
            <w:pPr>
              <w:pStyle w:val="TableParagraph"/>
              <w:spacing w:line="248" w:lineRule="exact"/>
              <w:ind w:left="100"/>
              <w:rPr>
                <w:sz w:val="22"/>
              </w:rPr>
            </w:pPr>
            <w:r>
              <w:rPr>
                <w:w w:val="100"/>
                <w:sz w:val="22"/>
              </w:rPr>
              <w:t>4</w:t>
            </w:r>
          </w:p>
        </w:tc>
        <w:tc>
          <w:tcPr>
            <w:tcW w:w="519" w:type="dxa"/>
          </w:tcPr>
          <w:p>
            <w:pPr>
              <w:pStyle w:val="TableParagraph"/>
              <w:spacing w:line="248" w:lineRule="exact"/>
              <w:ind w:left="96"/>
              <w:rPr>
                <w:sz w:val="22"/>
              </w:rPr>
            </w:pPr>
            <w:r>
              <w:rPr>
                <w:sz w:val="22"/>
              </w:rPr>
              <w:t>2.4</w:t>
            </w:r>
          </w:p>
        </w:tc>
        <w:tc>
          <w:tcPr>
            <w:tcW w:w="523" w:type="dxa"/>
          </w:tcPr>
          <w:p>
            <w:pPr>
              <w:pStyle w:val="TableParagraph"/>
              <w:spacing w:line="248" w:lineRule="exact"/>
              <w:ind w:left="100"/>
              <w:rPr>
                <w:sz w:val="22"/>
              </w:rPr>
            </w:pPr>
            <w:r>
              <w:rPr>
                <w:w w:val="100"/>
                <w:sz w:val="22"/>
              </w:rPr>
              <w:t>3</w:t>
            </w:r>
          </w:p>
        </w:tc>
        <w:tc>
          <w:tcPr>
            <w:tcW w:w="524" w:type="dxa"/>
          </w:tcPr>
          <w:p>
            <w:pPr>
              <w:pStyle w:val="TableParagraph"/>
              <w:spacing w:line="248" w:lineRule="exact"/>
              <w:ind w:left="100"/>
              <w:rPr>
                <w:sz w:val="22"/>
              </w:rPr>
            </w:pPr>
            <w:r>
              <w:rPr>
                <w:sz w:val="22"/>
              </w:rPr>
              <w:t>4.3</w:t>
            </w:r>
          </w:p>
        </w:tc>
        <w:tc>
          <w:tcPr>
            <w:tcW w:w="518" w:type="dxa"/>
          </w:tcPr>
          <w:p>
            <w:pPr>
              <w:pStyle w:val="TableParagraph"/>
              <w:spacing w:line="248" w:lineRule="exact"/>
              <w:ind w:left="96"/>
              <w:rPr>
                <w:sz w:val="22"/>
              </w:rPr>
            </w:pPr>
            <w:r>
              <w:rPr>
                <w:w w:val="100"/>
                <w:sz w:val="22"/>
              </w:rPr>
              <w:t>4</w:t>
            </w:r>
          </w:p>
        </w:tc>
        <w:tc>
          <w:tcPr>
            <w:tcW w:w="461" w:type="dxa"/>
          </w:tcPr>
          <w:p>
            <w:pPr>
              <w:pStyle w:val="TableParagraph"/>
              <w:spacing w:line="248" w:lineRule="exact"/>
              <w:ind w:left="95"/>
              <w:rPr>
                <w:sz w:val="22"/>
              </w:rPr>
            </w:pPr>
            <w:r>
              <w:rPr>
                <w:w w:val="100"/>
                <w:sz w:val="22"/>
              </w:rPr>
              <w:t>5</w:t>
            </w:r>
          </w:p>
        </w:tc>
        <w:tc>
          <w:tcPr>
            <w:tcW w:w="524" w:type="dxa"/>
          </w:tcPr>
          <w:p>
            <w:pPr>
              <w:pStyle w:val="TableParagraph"/>
              <w:spacing w:line="248" w:lineRule="exact"/>
              <w:ind w:left="101"/>
              <w:rPr>
                <w:sz w:val="22"/>
              </w:rPr>
            </w:pPr>
            <w:r>
              <w:rPr>
                <w:sz w:val="22"/>
              </w:rPr>
              <w:t>3.1</w:t>
            </w:r>
          </w:p>
        </w:tc>
      </w:tr>
      <w:tr>
        <w:trPr>
          <w:trHeight w:val="404" w:hRule="exact"/>
        </w:trPr>
        <w:tc>
          <w:tcPr>
            <w:tcW w:w="572" w:type="dxa"/>
            <w:shd w:val="clear" w:color="auto" w:fill="D2DFED"/>
          </w:tcPr>
          <w:p>
            <w:pPr>
              <w:pStyle w:val="TableParagraph"/>
              <w:spacing w:line="244" w:lineRule="exact"/>
              <w:ind w:left="96"/>
              <w:rPr>
                <w:b/>
                <w:sz w:val="22"/>
              </w:rPr>
            </w:pPr>
            <w:r>
              <w:rPr>
                <w:b/>
                <w:w w:val="100"/>
                <w:sz w:val="22"/>
              </w:rPr>
              <w:t>6</w:t>
            </w:r>
          </w:p>
        </w:tc>
        <w:tc>
          <w:tcPr>
            <w:tcW w:w="4283" w:type="dxa"/>
            <w:shd w:val="clear" w:color="auto" w:fill="D2DFED"/>
          </w:tcPr>
          <w:p>
            <w:pPr>
              <w:pStyle w:val="TableParagraph"/>
              <w:spacing w:before="58"/>
              <w:ind w:left="96"/>
              <w:rPr>
                <w:sz w:val="23"/>
              </w:rPr>
            </w:pPr>
            <w:r>
              <w:rPr>
                <w:sz w:val="23"/>
              </w:rPr>
              <w:t>40DD</w:t>
            </w:r>
          </w:p>
        </w:tc>
        <w:tc>
          <w:tcPr>
            <w:tcW w:w="586" w:type="dxa"/>
            <w:shd w:val="clear" w:color="auto" w:fill="D2DFED"/>
          </w:tcPr>
          <w:p>
            <w:pPr>
              <w:pStyle w:val="TableParagraph"/>
              <w:spacing w:line="249" w:lineRule="exact"/>
              <w:ind w:left="100"/>
              <w:rPr>
                <w:sz w:val="22"/>
              </w:rPr>
            </w:pPr>
            <w:r>
              <w:rPr>
                <w:sz w:val="22"/>
              </w:rPr>
              <w:t>2.7</w:t>
            </w:r>
          </w:p>
        </w:tc>
        <w:tc>
          <w:tcPr>
            <w:tcW w:w="461" w:type="dxa"/>
            <w:shd w:val="clear" w:color="auto" w:fill="D2DFED"/>
          </w:tcPr>
          <w:p>
            <w:pPr>
              <w:pStyle w:val="TableParagraph"/>
              <w:spacing w:line="249" w:lineRule="exact"/>
              <w:ind w:left="100"/>
              <w:rPr>
                <w:sz w:val="22"/>
              </w:rPr>
            </w:pPr>
            <w:r>
              <w:rPr>
                <w:w w:val="100"/>
                <w:sz w:val="22"/>
              </w:rPr>
              <w:t>2</w:t>
            </w:r>
          </w:p>
        </w:tc>
        <w:tc>
          <w:tcPr>
            <w:tcW w:w="547" w:type="dxa"/>
            <w:shd w:val="clear" w:color="auto" w:fill="D2DFED"/>
          </w:tcPr>
          <w:p>
            <w:pPr>
              <w:pStyle w:val="TableParagraph"/>
              <w:spacing w:line="249" w:lineRule="exact"/>
              <w:ind w:left="100"/>
              <w:rPr>
                <w:sz w:val="22"/>
              </w:rPr>
            </w:pPr>
            <w:r>
              <w:rPr>
                <w:w w:val="100"/>
                <w:sz w:val="22"/>
              </w:rPr>
              <w:t>4</w:t>
            </w:r>
          </w:p>
        </w:tc>
        <w:tc>
          <w:tcPr>
            <w:tcW w:w="519" w:type="dxa"/>
            <w:shd w:val="clear" w:color="auto" w:fill="D2DFED"/>
          </w:tcPr>
          <w:p>
            <w:pPr>
              <w:pStyle w:val="TableParagraph"/>
              <w:spacing w:line="249" w:lineRule="exact"/>
              <w:ind w:left="96"/>
              <w:rPr>
                <w:sz w:val="22"/>
              </w:rPr>
            </w:pPr>
            <w:r>
              <w:rPr>
                <w:sz w:val="22"/>
              </w:rPr>
              <w:t>2.4</w:t>
            </w:r>
          </w:p>
        </w:tc>
        <w:tc>
          <w:tcPr>
            <w:tcW w:w="523" w:type="dxa"/>
            <w:shd w:val="clear" w:color="auto" w:fill="D2DFED"/>
          </w:tcPr>
          <w:p>
            <w:pPr>
              <w:pStyle w:val="TableParagraph"/>
              <w:spacing w:line="249" w:lineRule="exact"/>
              <w:ind w:left="100"/>
              <w:rPr>
                <w:sz w:val="22"/>
              </w:rPr>
            </w:pPr>
            <w:r>
              <w:rPr>
                <w:w w:val="100"/>
                <w:sz w:val="22"/>
              </w:rPr>
              <w:t>3</w:t>
            </w:r>
          </w:p>
        </w:tc>
        <w:tc>
          <w:tcPr>
            <w:tcW w:w="524" w:type="dxa"/>
            <w:shd w:val="clear" w:color="auto" w:fill="D2DFED"/>
          </w:tcPr>
          <w:p>
            <w:pPr>
              <w:pStyle w:val="TableParagraph"/>
              <w:spacing w:line="249" w:lineRule="exact"/>
              <w:ind w:left="100"/>
              <w:rPr>
                <w:sz w:val="22"/>
              </w:rPr>
            </w:pPr>
            <w:r>
              <w:rPr>
                <w:sz w:val="22"/>
              </w:rPr>
              <w:t>4.3</w:t>
            </w:r>
          </w:p>
        </w:tc>
        <w:tc>
          <w:tcPr>
            <w:tcW w:w="518" w:type="dxa"/>
            <w:shd w:val="clear" w:color="auto" w:fill="D2DFED"/>
          </w:tcPr>
          <w:p>
            <w:pPr>
              <w:pStyle w:val="TableParagraph"/>
              <w:spacing w:line="249" w:lineRule="exact"/>
              <w:ind w:left="96"/>
              <w:rPr>
                <w:sz w:val="22"/>
              </w:rPr>
            </w:pPr>
            <w:r>
              <w:rPr>
                <w:w w:val="100"/>
                <w:sz w:val="22"/>
              </w:rPr>
              <w:t>4</w:t>
            </w:r>
          </w:p>
        </w:tc>
        <w:tc>
          <w:tcPr>
            <w:tcW w:w="461" w:type="dxa"/>
            <w:shd w:val="clear" w:color="auto" w:fill="D2DFED"/>
          </w:tcPr>
          <w:p>
            <w:pPr>
              <w:pStyle w:val="TableParagraph"/>
              <w:spacing w:line="249" w:lineRule="exact"/>
              <w:ind w:left="95"/>
              <w:rPr>
                <w:sz w:val="22"/>
              </w:rPr>
            </w:pPr>
            <w:r>
              <w:rPr>
                <w:w w:val="100"/>
                <w:sz w:val="22"/>
              </w:rPr>
              <w:t>5</w:t>
            </w:r>
          </w:p>
        </w:tc>
        <w:tc>
          <w:tcPr>
            <w:tcW w:w="524" w:type="dxa"/>
            <w:shd w:val="clear" w:color="auto" w:fill="D2DFED"/>
          </w:tcPr>
          <w:p>
            <w:pPr>
              <w:pStyle w:val="TableParagraph"/>
              <w:spacing w:line="249" w:lineRule="exact"/>
              <w:ind w:left="101"/>
              <w:rPr>
                <w:sz w:val="22"/>
              </w:rPr>
            </w:pPr>
            <w:r>
              <w:rPr>
                <w:sz w:val="22"/>
              </w:rPr>
              <w:t>3.1</w:t>
            </w:r>
          </w:p>
        </w:tc>
      </w:tr>
      <w:tr>
        <w:trPr>
          <w:trHeight w:val="408" w:hRule="exact"/>
        </w:trPr>
        <w:tc>
          <w:tcPr>
            <w:tcW w:w="572" w:type="dxa"/>
          </w:tcPr>
          <w:p>
            <w:pPr>
              <w:pStyle w:val="TableParagraph"/>
              <w:spacing w:line="248" w:lineRule="exact"/>
              <w:ind w:left="96"/>
              <w:rPr>
                <w:b/>
                <w:sz w:val="22"/>
              </w:rPr>
            </w:pPr>
            <w:r>
              <w:rPr>
                <w:b/>
                <w:w w:val="100"/>
                <w:sz w:val="22"/>
              </w:rPr>
              <w:t>7</w:t>
            </w:r>
          </w:p>
        </w:tc>
        <w:tc>
          <w:tcPr>
            <w:tcW w:w="4283" w:type="dxa"/>
          </w:tcPr>
          <w:p>
            <w:pPr>
              <w:pStyle w:val="TableParagraph"/>
              <w:spacing w:before="62"/>
              <w:ind w:left="96"/>
              <w:rPr>
                <w:sz w:val="23"/>
              </w:rPr>
            </w:pPr>
            <w:r>
              <w:rPr>
                <w:sz w:val="23"/>
              </w:rPr>
              <w:t>40 T</w:t>
            </w:r>
          </w:p>
        </w:tc>
        <w:tc>
          <w:tcPr>
            <w:tcW w:w="586" w:type="dxa"/>
          </w:tcPr>
          <w:p>
            <w:pPr>
              <w:pStyle w:val="TableParagraph"/>
              <w:ind w:left="100"/>
              <w:rPr>
                <w:sz w:val="22"/>
              </w:rPr>
            </w:pPr>
            <w:r>
              <w:rPr>
                <w:sz w:val="22"/>
              </w:rPr>
              <w:t>2.7</w:t>
            </w:r>
          </w:p>
        </w:tc>
        <w:tc>
          <w:tcPr>
            <w:tcW w:w="461" w:type="dxa"/>
          </w:tcPr>
          <w:p>
            <w:pPr>
              <w:pStyle w:val="TableParagraph"/>
              <w:ind w:left="100"/>
              <w:rPr>
                <w:sz w:val="22"/>
              </w:rPr>
            </w:pPr>
            <w:r>
              <w:rPr>
                <w:w w:val="100"/>
                <w:sz w:val="22"/>
              </w:rPr>
              <w:t>2</w:t>
            </w:r>
          </w:p>
        </w:tc>
        <w:tc>
          <w:tcPr>
            <w:tcW w:w="547" w:type="dxa"/>
          </w:tcPr>
          <w:p>
            <w:pPr>
              <w:pStyle w:val="TableParagraph"/>
              <w:ind w:left="100"/>
              <w:rPr>
                <w:sz w:val="22"/>
              </w:rPr>
            </w:pPr>
            <w:r>
              <w:rPr>
                <w:w w:val="100"/>
                <w:sz w:val="22"/>
              </w:rPr>
              <w:t>4</w:t>
            </w:r>
          </w:p>
        </w:tc>
        <w:tc>
          <w:tcPr>
            <w:tcW w:w="519" w:type="dxa"/>
          </w:tcPr>
          <w:p>
            <w:pPr>
              <w:pStyle w:val="TableParagraph"/>
              <w:ind w:left="96"/>
              <w:rPr>
                <w:sz w:val="22"/>
              </w:rPr>
            </w:pPr>
            <w:r>
              <w:rPr>
                <w:sz w:val="22"/>
              </w:rPr>
              <w:t>2.4</w:t>
            </w:r>
          </w:p>
        </w:tc>
        <w:tc>
          <w:tcPr>
            <w:tcW w:w="523" w:type="dxa"/>
          </w:tcPr>
          <w:p>
            <w:pPr>
              <w:pStyle w:val="TableParagraph"/>
              <w:ind w:left="100"/>
              <w:rPr>
                <w:sz w:val="22"/>
              </w:rPr>
            </w:pPr>
            <w:r>
              <w:rPr>
                <w:w w:val="100"/>
                <w:sz w:val="22"/>
              </w:rPr>
              <w:t>3</w:t>
            </w:r>
          </w:p>
        </w:tc>
        <w:tc>
          <w:tcPr>
            <w:tcW w:w="524" w:type="dxa"/>
          </w:tcPr>
          <w:p>
            <w:pPr>
              <w:pStyle w:val="TableParagraph"/>
              <w:ind w:left="100"/>
              <w:rPr>
                <w:sz w:val="22"/>
              </w:rPr>
            </w:pPr>
            <w:r>
              <w:rPr>
                <w:sz w:val="22"/>
              </w:rPr>
              <w:t>4.3</w:t>
            </w:r>
          </w:p>
        </w:tc>
        <w:tc>
          <w:tcPr>
            <w:tcW w:w="518" w:type="dxa"/>
          </w:tcPr>
          <w:p>
            <w:pPr>
              <w:pStyle w:val="TableParagraph"/>
              <w:ind w:left="96"/>
              <w:rPr>
                <w:sz w:val="22"/>
              </w:rPr>
            </w:pPr>
            <w:r>
              <w:rPr>
                <w:w w:val="100"/>
                <w:sz w:val="22"/>
              </w:rPr>
              <w:t>4</w:t>
            </w:r>
          </w:p>
        </w:tc>
        <w:tc>
          <w:tcPr>
            <w:tcW w:w="461" w:type="dxa"/>
          </w:tcPr>
          <w:p>
            <w:pPr>
              <w:pStyle w:val="TableParagraph"/>
              <w:ind w:left="95"/>
              <w:rPr>
                <w:sz w:val="22"/>
              </w:rPr>
            </w:pPr>
            <w:r>
              <w:rPr>
                <w:w w:val="100"/>
                <w:sz w:val="22"/>
              </w:rPr>
              <w:t>5</w:t>
            </w:r>
          </w:p>
        </w:tc>
        <w:tc>
          <w:tcPr>
            <w:tcW w:w="524" w:type="dxa"/>
          </w:tcPr>
          <w:p>
            <w:pPr>
              <w:pStyle w:val="TableParagraph"/>
              <w:ind w:left="101"/>
              <w:rPr>
                <w:sz w:val="22"/>
              </w:rPr>
            </w:pPr>
            <w:r>
              <w:rPr>
                <w:sz w:val="22"/>
              </w:rPr>
              <w:t>3.1</w:t>
            </w:r>
          </w:p>
        </w:tc>
      </w:tr>
    </w:tbl>
    <w:p>
      <w:pPr>
        <w:pStyle w:val="BodyText"/>
        <w:rPr>
          <w:sz w:val="20"/>
        </w:rPr>
      </w:pPr>
    </w:p>
    <w:p>
      <w:pPr>
        <w:pStyle w:val="BodyText"/>
        <w:spacing w:before="6"/>
        <w:rPr>
          <w:sz w:val="21"/>
        </w:rPr>
      </w:pPr>
    </w:p>
    <w:p>
      <w:pPr>
        <w:pStyle w:val="BodyText"/>
        <w:spacing w:before="70"/>
        <w:ind w:left="1931" w:right="1187"/>
      </w:pPr>
      <w:r>
        <w:rPr/>
        <w:t>Table 7. ABC-C area workstations risk factors evaluation</w:t>
      </w:r>
    </w:p>
    <w:p>
      <w:pPr>
        <w:pStyle w:val="BodyText"/>
        <w:spacing w:before="10"/>
        <w:rPr>
          <w:sz w:val="26"/>
        </w:rPr>
      </w:pPr>
    </w:p>
    <w:tbl>
      <w:tblPr>
        <w:tblW w:w="0" w:type="auto"/>
        <w:jc w:val="left"/>
        <w:tblInd w:w="169"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572"/>
        <w:gridCol w:w="4211"/>
        <w:gridCol w:w="644"/>
        <w:gridCol w:w="461"/>
        <w:gridCol w:w="643"/>
        <w:gridCol w:w="524"/>
        <w:gridCol w:w="518"/>
        <w:gridCol w:w="524"/>
        <w:gridCol w:w="451"/>
        <w:gridCol w:w="456"/>
        <w:gridCol w:w="524"/>
      </w:tblGrid>
      <w:tr>
        <w:trPr>
          <w:trHeight w:val="286" w:hRule="exact"/>
        </w:trPr>
        <w:tc>
          <w:tcPr>
            <w:tcW w:w="572" w:type="dxa"/>
            <w:tcBorders>
              <w:bottom w:val="single" w:sz="17" w:space="0" w:color="4F81BC"/>
            </w:tcBorders>
          </w:tcPr>
          <w:p>
            <w:pPr>
              <w:pStyle w:val="TableParagraph"/>
              <w:spacing w:line="243" w:lineRule="exact"/>
              <w:ind w:left="95"/>
              <w:rPr>
                <w:b/>
                <w:sz w:val="22"/>
              </w:rPr>
            </w:pPr>
            <w:r>
              <w:rPr>
                <w:b/>
                <w:sz w:val="22"/>
              </w:rPr>
              <w:t>No.</w:t>
            </w:r>
          </w:p>
        </w:tc>
        <w:tc>
          <w:tcPr>
            <w:tcW w:w="4211" w:type="dxa"/>
            <w:tcBorders>
              <w:bottom w:val="single" w:sz="17" w:space="0" w:color="4F81BC"/>
            </w:tcBorders>
          </w:tcPr>
          <w:p>
            <w:pPr>
              <w:pStyle w:val="TableParagraph"/>
              <w:spacing w:line="243" w:lineRule="exact"/>
              <w:ind w:left="96"/>
              <w:rPr>
                <w:b/>
                <w:sz w:val="22"/>
              </w:rPr>
            </w:pPr>
            <w:r>
              <w:rPr>
                <w:b/>
                <w:sz w:val="22"/>
              </w:rPr>
              <w:t>Area</w:t>
            </w:r>
          </w:p>
        </w:tc>
        <w:tc>
          <w:tcPr>
            <w:tcW w:w="644" w:type="dxa"/>
            <w:tcBorders>
              <w:bottom w:val="single" w:sz="17" w:space="0" w:color="4F81BC"/>
            </w:tcBorders>
          </w:tcPr>
          <w:p>
            <w:pPr>
              <w:pStyle w:val="TableParagraph"/>
              <w:spacing w:line="243" w:lineRule="exact"/>
              <w:ind w:left="96"/>
              <w:rPr>
                <w:b/>
                <w:sz w:val="22"/>
              </w:rPr>
            </w:pPr>
            <w:r>
              <w:rPr>
                <w:b/>
                <w:sz w:val="22"/>
              </w:rPr>
              <w:t>CP</w:t>
            </w:r>
          </w:p>
        </w:tc>
        <w:tc>
          <w:tcPr>
            <w:tcW w:w="461" w:type="dxa"/>
            <w:tcBorders>
              <w:bottom w:val="single" w:sz="17" w:space="0" w:color="4F81BC"/>
            </w:tcBorders>
          </w:tcPr>
          <w:p>
            <w:pPr>
              <w:pStyle w:val="TableParagraph"/>
              <w:spacing w:line="243" w:lineRule="exact"/>
              <w:ind w:left="168"/>
              <w:rPr>
                <w:b/>
                <w:sz w:val="22"/>
              </w:rPr>
            </w:pPr>
            <w:r>
              <w:rPr>
                <w:b/>
                <w:w w:val="100"/>
                <w:sz w:val="22"/>
              </w:rPr>
              <w:t>A</w:t>
            </w:r>
          </w:p>
        </w:tc>
        <w:tc>
          <w:tcPr>
            <w:tcW w:w="643" w:type="dxa"/>
            <w:tcBorders>
              <w:bottom w:val="single" w:sz="17" w:space="0" w:color="4F81BC"/>
            </w:tcBorders>
          </w:tcPr>
          <w:p>
            <w:pPr>
              <w:pStyle w:val="TableParagraph"/>
              <w:spacing w:line="243" w:lineRule="exact"/>
              <w:ind w:left="96"/>
              <w:rPr>
                <w:b/>
                <w:sz w:val="22"/>
              </w:rPr>
            </w:pPr>
            <w:r>
              <w:rPr>
                <w:b/>
                <w:w w:val="100"/>
                <w:sz w:val="22"/>
              </w:rPr>
              <w:t>B</w:t>
            </w:r>
          </w:p>
        </w:tc>
        <w:tc>
          <w:tcPr>
            <w:tcW w:w="524" w:type="dxa"/>
            <w:tcBorders>
              <w:bottom w:val="single" w:sz="17" w:space="0" w:color="4F81BC"/>
            </w:tcBorders>
          </w:tcPr>
          <w:p>
            <w:pPr>
              <w:pStyle w:val="TableParagraph"/>
              <w:spacing w:line="243" w:lineRule="exact"/>
              <w:ind w:left="96"/>
              <w:rPr>
                <w:b/>
                <w:sz w:val="22"/>
              </w:rPr>
            </w:pPr>
            <w:r>
              <w:rPr>
                <w:b/>
                <w:w w:val="100"/>
                <w:sz w:val="22"/>
              </w:rPr>
              <w:t>C</w:t>
            </w:r>
          </w:p>
        </w:tc>
        <w:tc>
          <w:tcPr>
            <w:tcW w:w="518" w:type="dxa"/>
            <w:tcBorders>
              <w:bottom w:val="single" w:sz="17" w:space="0" w:color="4F81BC"/>
            </w:tcBorders>
          </w:tcPr>
          <w:p>
            <w:pPr>
              <w:pStyle w:val="TableParagraph"/>
              <w:spacing w:line="243" w:lineRule="exact"/>
              <w:ind w:left="96"/>
              <w:rPr>
                <w:b/>
                <w:sz w:val="22"/>
              </w:rPr>
            </w:pPr>
            <w:r>
              <w:rPr>
                <w:b/>
                <w:w w:val="100"/>
                <w:sz w:val="22"/>
              </w:rPr>
              <w:t>D</w:t>
            </w:r>
          </w:p>
        </w:tc>
        <w:tc>
          <w:tcPr>
            <w:tcW w:w="524" w:type="dxa"/>
            <w:tcBorders>
              <w:bottom w:val="single" w:sz="17" w:space="0" w:color="4F81BC"/>
            </w:tcBorders>
          </w:tcPr>
          <w:p>
            <w:pPr>
              <w:pStyle w:val="TableParagraph"/>
              <w:spacing w:line="243" w:lineRule="exact"/>
              <w:ind w:left="100"/>
              <w:rPr>
                <w:b/>
                <w:sz w:val="22"/>
              </w:rPr>
            </w:pPr>
            <w:r>
              <w:rPr>
                <w:b/>
                <w:w w:val="100"/>
                <w:sz w:val="22"/>
              </w:rPr>
              <w:t>E</w:t>
            </w:r>
          </w:p>
        </w:tc>
        <w:tc>
          <w:tcPr>
            <w:tcW w:w="451" w:type="dxa"/>
            <w:tcBorders>
              <w:bottom w:val="single" w:sz="17" w:space="0" w:color="4F81BC"/>
            </w:tcBorders>
          </w:tcPr>
          <w:p>
            <w:pPr>
              <w:pStyle w:val="TableParagraph"/>
              <w:spacing w:line="243" w:lineRule="exact"/>
              <w:ind w:left="100"/>
              <w:rPr>
                <w:b/>
                <w:sz w:val="22"/>
              </w:rPr>
            </w:pPr>
            <w:r>
              <w:rPr>
                <w:b/>
                <w:w w:val="100"/>
                <w:sz w:val="22"/>
              </w:rPr>
              <w:t>F</w:t>
            </w:r>
          </w:p>
        </w:tc>
        <w:tc>
          <w:tcPr>
            <w:tcW w:w="456" w:type="dxa"/>
            <w:tcBorders>
              <w:bottom w:val="single" w:sz="17" w:space="0" w:color="4F81BC"/>
            </w:tcBorders>
          </w:tcPr>
          <w:p>
            <w:pPr>
              <w:pStyle w:val="TableParagraph"/>
              <w:spacing w:line="243" w:lineRule="exact"/>
              <w:ind w:left="96"/>
              <w:rPr>
                <w:b/>
                <w:sz w:val="22"/>
              </w:rPr>
            </w:pPr>
            <w:r>
              <w:rPr>
                <w:b/>
                <w:w w:val="100"/>
                <w:sz w:val="22"/>
              </w:rPr>
              <w:t>G</w:t>
            </w:r>
          </w:p>
        </w:tc>
        <w:tc>
          <w:tcPr>
            <w:tcW w:w="524" w:type="dxa"/>
            <w:tcBorders>
              <w:bottom w:val="single" w:sz="17" w:space="0" w:color="4F81BC"/>
            </w:tcBorders>
          </w:tcPr>
          <w:p>
            <w:pPr>
              <w:pStyle w:val="TableParagraph"/>
              <w:spacing w:line="243" w:lineRule="exact"/>
              <w:ind w:left="101"/>
              <w:rPr>
                <w:b/>
                <w:sz w:val="22"/>
              </w:rPr>
            </w:pPr>
            <w:r>
              <w:rPr>
                <w:b/>
                <w:w w:val="100"/>
                <w:sz w:val="22"/>
              </w:rPr>
              <w:t>H</w:t>
            </w:r>
          </w:p>
        </w:tc>
      </w:tr>
      <w:tr>
        <w:trPr>
          <w:trHeight w:val="286" w:hRule="exact"/>
        </w:trPr>
        <w:tc>
          <w:tcPr>
            <w:tcW w:w="4783" w:type="dxa"/>
            <w:gridSpan w:val="2"/>
            <w:tcBorders>
              <w:top w:val="single" w:sz="17" w:space="0" w:color="4F81BC"/>
            </w:tcBorders>
            <w:shd w:val="clear" w:color="auto" w:fill="D2DFED"/>
          </w:tcPr>
          <w:p>
            <w:pPr>
              <w:pStyle w:val="TableParagraph"/>
              <w:spacing w:line="243" w:lineRule="exact"/>
              <w:ind w:left="95"/>
              <w:rPr>
                <w:b/>
                <w:sz w:val="22"/>
              </w:rPr>
            </w:pPr>
            <w:r>
              <w:rPr>
                <w:b/>
                <w:sz w:val="22"/>
              </w:rPr>
              <w:t>ABC-C</w:t>
            </w:r>
          </w:p>
        </w:tc>
        <w:tc>
          <w:tcPr>
            <w:tcW w:w="644" w:type="dxa"/>
            <w:tcBorders>
              <w:top w:val="single" w:sz="17" w:space="0" w:color="4F81BC"/>
            </w:tcBorders>
            <w:shd w:val="clear" w:color="auto" w:fill="D2DFED"/>
          </w:tcPr>
          <w:p>
            <w:pPr/>
          </w:p>
        </w:tc>
        <w:tc>
          <w:tcPr>
            <w:tcW w:w="461" w:type="dxa"/>
            <w:tcBorders>
              <w:top w:val="single" w:sz="17" w:space="0" w:color="4F81BC"/>
            </w:tcBorders>
            <w:shd w:val="clear" w:color="auto" w:fill="D2DFED"/>
          </w:tcPr>
          <w:p>
            <w:pPr/>
          </w:p>
        </w:tc>
        <w:tc>
          <w:tcPr>
            <w:tcW w:w="643" w:type="dxa"/>
            <w:tcBorders>
              <w:top w:val="single" w:sz="17" w:space="0" w:color="4F81BC"/>
            </w:tcBorders>
            <w:shd w:val="clear" w:color="auto" w:fill="D2DFED"/>
          </w:tcPr>
          <w:p>
            <w:pPr/>
          </w:p>
        </w:tc>
        <w:tc>
          <w:tcPr>
            <w:tcW w:w="524" w:type="dxa"/>
            <w:tcBorders>
              <w:top w:val="single" w:sz="17" w:space="0" w:color="4F81BC"/>
            </w:tcBorders>
            <w:shd w:val="clear" w:color="auto" w:fill="D2DFED"/>
          </w:tcPr>
          <w:p>
            <w:pPr/>
          </w:p>
        </w:tc>
        <w:tc>
          <w:tcPr>
            <w:tcW w:w="518" w:type="dxa"/>
            <w:tcBorders>
              <w:top w:val="single" w:sz="17" w:space="0" w:color="4F81BC"/>
            </w:tcBorders>
            <w:shd w:val="clear" w:color="auto" w:fill="D2DFED"/>
          </w:tcPr>
          <w:p>
            <w:pPr/>
          </w:p>
        </w:tc>
        <w:tc>
          <w:tcPr>
            <w:tcW w:w="524" w:type="dxa"/>
            <w:tcBorders>
              <w:top w:val="single" w:sz="17" w:space="0" w:color="4F81BC"/>
            </w:tcBorders>
            <w:shd w:val="clear" w:color="auto" w:fill="D2DFED"/>
          </w:tcPr>
          <w:p>
            <w:pPr/>
          </w:p>
        </w:tc>
        <w:tc>
          <w:tcPr>
            <w:tcW w:w="451" w:type="dxa"/>
            <w:tcBorders>
              <w:top w:val="single" w:sz="17" w:space="0" w:color="4F81BC"/>
            </w:tcBorders>
            <w:shd w:val="clear" w:color="auto" w:fill="D2DFED"/>
          </w:tcPr>
          <w:p>
            <w:pPr/>
          </w:p>
        </w:tc>
        <w:tc>
          <w:tcPr>
            <w:tcW w:w="456" w:type="dxa"/>
            <w:tcBorders>
              <w:top w:val="single" w:sz="17" w:space="0" w:color="4F81BC"/>
            </w:tcBorders>
            <w:shd w:val="clear" w:color="auto" w:fill="D2DFED"/>
          </w:tcPr>
          <w:p>
            <w:pPr/>
          </w:p>
        </w:tc>
        <w:tc>
          <w:tcPr>
            <w:tcW w:w="524" w:type="dxa"/>
            <w:tcBorders>
              <w:top w:val="single" w:sz="17" w:space="0" w:color="4F81BC"/>
            </w:tcBorders>
            <w:shd w:val="clear" w:color="auto" w:fill="D2DFED"/>
          </w:tcPr>
          <w:p>
            <w:pPr/>
          </w:p>
        </w:tc>
      </w:tr>
      <w:tr>
        <w:trPr>
          <w:trHeight w:val="403" w:hRule="exact"/>
        </w:trPr>
        <w:tc>
          <w:tcPr>
            <w:tcW w:w="572" w:type="dxa"/>
          </w:tcPr>
          <w:p>
            <w:pPr>
              <w:pStyle w:val="TableParagraph"/>
              <w:spacing w:line="243" w:lineRule="exact"/>
              <w:ind w:left="95"/>
              <w:rPr>
                <w:b/>
                <w:sz w:val="22"/>
              </w:rPr>
            </w:pPr>
            <w:r>
              <w:rPr>
                <w:b/>
                <w:w w:val="100"/>
                <w:sz w:val="22"/>
              </w:rPr>
              <w:t>8</w:t>
            </w:r>
          </w:p>
        </w:tc>
        <w:tc>
          <w:tcPr>
            <w:tcW w:w="4211" w:type="dxa"/>
          </w:tcPr>
          <w:p>
            <w:pPr>
              <w:pStyle w:val="TableParagraph"/>
              <w:spacing w:before="58"/>
              <w:ind w:left="96"/>
              <w:rPr>
                <w:sz w:val="23"/>
              </w:rPr>
            </w:pPr>
            <w:r>
              <w:rPr>
                <w:sz w:val="23"/>
              </w:rPr>
              <w:t>05 CHD</w:t>
            </w:r>
          </w:p>
        </w:tc>
        <w:tc>
          <w:tcPr>
            <w:tcW w:w="644" w:type="dxa"/>
          </w:tcPr>
          <w:p>
            <w:pPr>
              <w:pStyle w:val="TableParagraph"/>
              <w:spacing w:line="248" w:lineRule="exact"/>
              <w:ind w:left="96"/>
              <w:rPr>
                <w:sz w:val="22"/>
              </w:rPr>
            </w:pPr>
            <w:r>
              <w:rPr>
                <w:sz w:val="22"/>
              </w:rPr>
              <w:t>1.66</w:t>
            </w:r>
          </w:p>
        </w:tc>
        <w:tc>
          <w:tcPr>
            <w:tcW w:w="461" w:type="dxa"/>
          </w:tcPr>
          <w:p>
            <w:pPr>
              <w:pStyle w:val="TableParagraph"/>
              <w:spacing w:line="248" w:lineRule="exact"/>
              <w:ind w:left="100"/>
              <w:rPr>
                <w:sz w:val="22"/>
              </w:rPr>
            </w:pPr>
            <w:r>
              <w:rPr>
                <w:w w:val="100"/>
                <w:sz w:val="22"/>
              </w:rPr>
              <w:t>3</w:t>
            </w:r>
          </w:p>
        </w:tc>
        <w:tc>
          <w:tcPr>
            <w:tcW w:w="643" w:type="dxa"/>
          </w:tcPr>
          <w:p>
            <w:pPr>
              <w:pStyle w:val="TableParagraph"/>
              <w:spacing w:line="248" w:lineRule="exact"/>
              <w:ind w:left="96"/>
              <w:rPr>
                <w:sz w:val="22"/>
              </w:rPr>
            </w:pPr>
            <w:r>
              <w:rPr>
                <w:sz w:val="22"/>
              </w:rPr>
              <w:t>4.5</w:t>
            </w:r>
          </w:p>
        </w:tc>
        <w:tc>
          <w:tcPr>
            <w:tcW w:w="524" w:type="dxa"/>
          </w:tcPr>
          <w:p>
            <w:pPr>
              <w:pStyle w:val="TableParagraph"/>
              <w:spacing w:line="248" w:lineRule="exact"/>
              <w:ind w:left="96"/>
              <w:rPr>
                <w:sz w:val="22"/>
              </w:rPr>
            </w:pPr>
            <w:r>
              <w:rPr>
                <w:w w:val="100"/>
                <w:sz w:val="22"/>
              </w:rPr>
              <w:t>4</w:t>
            </w:r>
          </w:p>
        </w:tc>
        <w:tc>
          <w:tcPr>
            <w:tcW w:w="518" w:type="dxa"/>
          </w:tcPr>
          <w:p>
            <w:pPr>
              <w:pStyle w:val="TableParagraph"/>
              <w:spacing w:line="248" w:lineRule="exact"/>
              <w:ind w:left="96"/>
              <w:rPr>
                <w:sz w:val="22"/>
              </w:rPr>
            </w:pPr>
            <w:r>
              <w:rPr>
                <w:w w:val="100"/>
                <w:sz w:val="22"/>
              </w:rPr>
              <w:t>3</w:t>
            </w:r>
          </w:p>
        </w:tc>
        <w:tc>
          <w:tcPr>
            <w:tcW w:w="524" w:type="dxa"/>
          </w:tcPr>
          <w:p>
            <w:pPr>
              <w:pStyle w:val="TableParagraph"/>
              <w:spacing w:line="248" w:lineRule="exact"/>
              <w:ind w:left="100"/>
              <w:rPr>
                <w:sz w:val="22"/>
              </w:rPr>
            </w:pPr>
            <w:r>
              <w:rPr>
                <w:sz w:val="22"/>
              </w:rPr>
              <w:t>4.3</w:t>
            </w:r>
          </w:p>
        </w:tc>
        <w:tc>
          <w:tcPr>
            <w:tcW w:w="451" w:type="dxa"/>
          </w:tcPr>
          <w:p>
            <w:pPr>
              <w:pStyle w:val="TableParagraph"/>
              <w:spacing w:line="248" w:lineRule="exact"/>
              <w:ind w:left="100"/>
              <w:rPr>
                <w:sz w:val="22"/>
              </w:rPr>
            </w:pPr>
            <w:r>
              <w:rPr>
                <w:w w:val="100"/>
                <w:sz w:val="22"/>
              </w:rPr>
              <w:t>4</w:t>
            </w:r>
          </w:p>
        </w:tc>
        <w:tc>
          <w:tcPr>
            <w:tcW w:w="456" w:type="dxa"/>
          </w:tcPr>
          <w:p>
            <w:pPr>
              <w:pStyle w:val="TableParagraph"/>
              <w:spacing w:line="248" w:lineRule="exact"/>
              <w:ind w:left="96"/>
              <w:rPr>
                <w:sz w:val="22"/>
              </w:rPr>
            </w:pPr>
            <w:r>
              <w:rPr>
                <w:w w:val="100"/>
                <w:sz w:val="22"/>
              </w:rPr>
              <w:t>5</w:t>
            </w:r>
          </w:p>
        </w:tc>
        <w:tc>
          <w:tcPr>
            <w:tcW w:w="524" w:type="dxa"/>
          </w:tcPr>
          <w:p>
            <w:pPr>
              <w:pStyle w:val="TableParagraph"/>
              <w:spacing w:line="248" w:lineRule="exact"/>
              <w:ind w:left="101"/>
              <w:rPr>
                <w:sz w:val="22"/>
              </w:rPr>
            </w:pPr>
            <w:r>
              <w:rPr>
                <w:sz w:val="22"/>
              </w:rPr>
              <w:t>3.1</w:t>
            </w:r>
          </w:p>
        </w:tc>
      </w:tr>
      <w:tr>
        <w:trPr>
          <w:trHeight w:val="404" w:hRule="exact"/>
        </w:trPr>
        <w:tc>
          <w:tcPr>
            <w:tcW w:w="572" w:type="dxa"/>
            <w:shd w:val="clear" w:color="auto" w:fill="D2DFED"/>
          </w:tcPr>
          <w:p>
            <w:pPr>
              <w:pStyle w:val="TableParagraph"/>
              <w:spacing w:line="243" w:lineRule="exact"/>
              <w:ind w:left="95"/>
              <w:rPr>
                <w:b/>
                <w:sz w:val="22"/>
              </w:rPr>
            </w:pPr>
            <w:r>
              <w:rPr>
                <w:b/>
                <w:w w:val="100"/>
                <w:sz w:val="22"/>
              </w:rPr>
              <w:t>9</w:t>
            </w:r>
          </w:p>
        </w:tc>
        <w:tc>
          <w:tcPr>
            <w:tcW w:w="4211" w:type="dxa"/>
            <w:shd w:val="clear" w:color="auto" w:fill="D2DFED"/>
          </w:tcPr>
          <w:p>
            <w:pPr>
              <w:pStyle w:val="TableParagraph"/>
              <w:spacing w:before="58"/>
              <w:ind w:left="96"/>
              <w:rPr>
                <w:sz w:val="23"/>
              </w:rPr>
            </w:pPr>
            <w:r>
              <w:rPr>
                <w:sz w:val="23"/>
              </w:rPr>
              <w:t>10 CHD</w:t>
            </w:r>
          </w:p>
        </w:tc>
        <w:tc>
          <w:tcPr>
            <w:tcW w:w="644" w:type="dxa"/>
            <w:shd w:val="clear" w:color="auto" w:fill="D2DFED"/>
          </w:tcPr>
          <w:p>
            <w:pPr>
              <w:pStyle w:val="TableParagraph"/>
              <w:spacing w:line="248" w:lineRule="exact"/>
              <w:ind w:left="96"/>
              <w:rPr>
                <w:sz w:val="22"/>
              </w:rPr>
            </w:pPr>
            <w:r>
              <w:rPr>
                <w:sz w:val="22"/>
              </w:rPr>
              <w:t>1.7</w:t>
            </w:r>
          </w:p>
        </w:tc>
        <w:tc>
          <w:tcPr>
            <w:tcW w:w="461" w:type="dxa"/>
            <w:shd w:val="clear" w:color="auto" w:fill="D2DFED"/>
          </w:tcPr>
          <w:p>
            <w:pPr>
              <w:pStyle w:val="TableParagraph"/>
              <w:spacing w:line="248" w:lineRule="exact"/>
              <w:ind w:left="100"/>
              <w:rPr>
                <w:sz w:val="22"/>
              </w:rPr>
            </w:pPr>
            <w:r>
              <w:rPr>
                <w:w w:val="100"/>
                <w:sz w:val="22"/>
              </w:rPr>
              <w:t>4</w:t>
            </w:r>
          </w:p>
        </w:tc>
        <w:tc>
          <w:tcPr>
            <w:tcW w:w="643" w:type="dxa"/>
            <w:shd w:val="clear" w:color="auto" w:fill="D2DFED"/>
          </w:tcPr>
          <w:p>
            <w:pPr>
              <w:pStyle w:val="TableParagraph"/>
              <w:spacing w:line="248" w:lineRule="exact"/>
              <w:ind w:left="96"/>
              <w:rPr>
                <w:sz w:val="22"/>
              </w:rPr>
            </w:pPr>
            <w:r>
              <w:rPr>
                <w:sz w:val="22"/>
              </w:rPr>
              <w:t>4.5</w:t>
            </w:r>
          </w:p>
        </w:tc>
        <w:tc>
          <w:tcPr>
            <w:tcW w:w="524" w:type="dxa"/>
            <w:shd w:val="clear" w:color="auto" w:fill="D2DFED"/>
          </w:tcPr>
          <w:p>
            <w:pPr>
              <w:pStyle w:val="TableParagraph"/>
              <w:spacing w:line="248" w:lineRule="exact"/>
              <w:ind w:left="96"/>
              <w:rPr>
                <w:sz w:val="22"/>
              </w:rPr>
            </w:pPr>
            <w:r>
              <w:rPr>
                <w:w w:val="100"/>
                <w:sz w:val="22"/>
              </w:rPr>
              <w:t>4</w:t>
            </w:r>
          </w:p>
        </w:tc>
        <w:tc>
          <w:tcPr>
            <w:tcW w:w="518" w:type="dxa"/>
            <w:shd w:val="clear" w:color="auto" w:fill="D2DFED"/>
          </w:tcPr>
          <w:p>
            <w:pPr>
              <w:pStyle w:val="TableParagraph"/>
              <w:spacing w:line="248" w:lineRule="exact"/>
              <w:ind w:left="96"/>
              <w:rPr>
                <w:sz w:val="22"/>
              </w:rPr>
            </w:pPr>
            <w:r>
              <w:rPr>
                <w:w w:val="100"/>
                <w:sz w:val="22"/>
              </w:rPr>
              <w:t>3</w:t>
            </w:r>
          </w:p>
        </w:tc>
        <w:tc>
          <w:tcPr>
            <w:tcW w:w="524" w:type="dxa"/>
            <w:shd w:val="clear" w:color="auto" w:fill="D2DFED"/>
          </w:tcPr>
          <w:p>
            <w:pPr>
              <w:pStyle w:val="TableParagraph"/>
              <w:spacing w:line="248" w:lineRule="exact"/>
              <w:ind w:left="100"/>
              <w:rPr>
                <w:sz w:val="22"/>
              </w:rPr>
            </w:pPr>
            <w:r>
              <w:rPr>
                <w:sz w:val="22"/>
              </w:rPr>
              <w:t>4.3</w:t>
            </w:r>
          </w:p>
        </w:tc>
        <w:tc>
          <w:tcPr>
            <w:tcW w:w="451" w:type="dxa"/>
            <w:shd w:val="clear" w:color="auto" w:fill="D2DFED"/>
          </w:tcPr>
          <w:p>
            <w:pPr>
              <w:pStyle w:val="TableParagraph"/>
              <w:spacing w:line="248" w:lineRule="exact"/>
              <w:ind w:left="100"/>
              <w:rPr>
                <w:sz w:val="22"/>
              </w:rPr>
            </w:pPr>
            <w:r>
              <w:rPr>
                <w:w w:val="100"/>
                <w:sz w:val="22"/>
              </w:rPr>
              <w:t>4</w:t>
            </w:r>
          </w:p>
        </w:tc>
        <w:tc>
          <w:tcPr>
            <w:tcW w:w="456" w:type="dxa"/>
            <w:shd w:val="clear" w:color="auto" w:fill="D2DFED"/>
          </w:tcPr>
          <w:p>
            <w:pPr>
              <w:pStyle w:val="TableParagraph"/>
              <w:spacing w:line="248" w:lineRule="exact"/>
              <w:ind w:left="96"/>
              <w:rPr>
                <w:sz w:val="22"/>
              </w:rPr>
            </w:pPr>
            <w:r>
              <w:rPr>
                <w:w w:val="100"/>
                <w:sz w:val="22"/>
              </w:rPr>
              <w:t>5</w:t>
            </w:r>
          </w:p>
        </w:tc>
        <w:tc>
          <w:tcPr>
            <w:tcW w:w="524" w:type="dxa"/>
            <w:shd w:val="clear" w:color="auto" w:fill="D2DFED"/>
          </w:tcPr>
          <w:p>
            <w:pPr>
              <w:pStyle w:val="TableParagraph"/>
              <w:spacing w:line="248" w:lineRule="exact"/>
              <w:ind w:left="101"/>
              <w:rPr>
                <w:sz w:val="22"/>
              </w:rPr>
            </w:pPr>
            <w:r>
              <w:rPr>
                <w:sz w:val="22"/>
              </w:rPr>
              <w:t>3.1</w:t>
            </w:r>
          </w:p>
        </w:tc>
      </w:tr>
      <w:tr>
        <w:trPr>
          <w:trHeight w:val="408" w:hRule="exact"/>
        </w:trPr>
        <w:tc>
          <w:tcPr>
            <w:tcW w:w="572" w:type="dxa"/>
          </w:tcPr>
          <w:p>
            <w:pPr>
              <w:pStyle w:val="TableParagraph"/>
              <w:spacing w:line="248" w:lineRule="exact"/>
              <w:ind w:left="95"/>
              <w:rPr>
                <w:b/>
                <w:sz w:val="22"/>
              </w:rPr>
            </w:pPr>
            <w:r>
              <w:rPr>
                <w:b/>
                <w:sz w:val="22"/>
              </w:rPr>
              <w:t>10</w:t>
            </w:r>
          </w:p>
        </w:tc>
        <w:tc>
          <w:tcPr>
            <w:tcW w:w="4211" w:type="dxa"/>
          </w:tcPr>
          <w:p>
            <w:pPr>
              <w:pStyle w:val="TableParagraph"/>
              <w:spacing w:before="62"/>
              <w:ind w:left="96"/>
              <w:rPr>
                <w:sz w:val="23"/>
              </w:rPr>
            </w:pPr>
            <w:r>
              <w:rPr>
                <w:sz w:val="23"/>
              </w:rPr>
              <w:t>20 CHD</w:t>
            </w:r>
          </w:p>
        </w:tc>
        <w:tc>
          <w:tcPr>
            <w:tcW w:w="644" w:type="dxa"/>
          </w:tcPr>
          <w:p>
            <w:pPr>
              <w:pStyle w:val="TableParagraph"/>
              <w:ind w:left="96"/>
              <w:rPr>
                <w:sz w:val="22"/>
              </w:rPr>
            </w:pPr>
            <w:r>
              <w:rPr>
                <w:sz w:val="22"/>
              </w:rPr>
              <w:t>1.7</w:t>
            </w:r>
          </w:p>
        </w:tc>
        <w:tc>
          <w:tcPr>
            <w:tcW w:w="461" w:type="dxa"/>
          </w:tcPr>
          <w:p>
            <w:pPr>
              <w:pStyle w:val="TableParagraph"/>
              <w:ind w:left="100"/>
              <w:rPr>
                <w:sz w:val="22"/>
              </w:rPr>
            </w:pPr>
            <w:r>
              <w:rPr>
                <w:w w:val="100"/>
                <w:sz w:val="22"/>
              </w:rPr>
              <w:t>3</w:t>
            </w:r>
          </w:p>
        </w:tc>
        <w:tc>
          <w:tcPr>
            <w:tcW w:w="643" w:type="dxa"/>
          </w:tcPr>
          <w:p>
            <w:pPr>
              <w:pStyle w:val="TableParagraph"/>
              <w:ind w:left="96"/>
              <w:rPr>
                <w:sz w:val="22"/>
              </w:rPr>
            </w:pPr>
            <w:r>
              <w:rPr>
                <w:w w:val="100"/>
                <w:sz w:val="22"/>
              </w:rPr>
              <w:t>4</w:t>
            </w:r>
          </w:p>
        </w:tc>
        <w:tc>
          <w:tcPr>
            <w:tcW w:w="524" w:type="dxa"/>
          </w:tcPr>
          <w:p>
            <w:pPr>
              <w:pStyle w:val="TableParagraph"/>
              <w:ind w:left="96"/>
              <w:rPr>
                <w:sz w:val="22"/>
              </w:rPr>
            </w:pPr>
            <w:r>
              <w:rPr>
                <w:w w:val="100"/>
                <w:sz w:val="22"/>
              </w:rPr>
              <w:t>3</w:t>
            </w:r>
          </w:p>
        </w:tc>
        <w:tc>
          <w:tcPr>
            <w:tcW w:w="518" w:type="dxa"/>
          </w:tcPr>
          <w:p>
            <w:pPr>
              <w:pStyle w:val="TableParagraph"/>
              <w:ind w:left="96"/>
              <w:rPr>
                <w:sz w:val="22"/>
              </w:rPr>
            </w:pPr>
            <w:r>
              <w:rPr>
                <w:w w:val="100"/>
                <w:sz w:val="22"/>
              </w:rPr>
              <w:t>3</w:t>
            </w:r>
          </w:p>
        </w:tc>
        <w:tc>
          <w:tcPr>
            <w:tcW w:w="524" w:type="dxa"/>
          </w:tcPr>
          <w:p>
            <w:pPr>
              <w:pStyle w:val="TableParagraph"/>
              <w:ind w:left="100"/>
              <w:rPr>
                <w:sz w:val="22"/>
              </w:rPr>
            </w:pPr>
            <w:r>
              <w:rPr>
                <w:sz w:val="22"/>
              </w:rPr>
              <w:t>4.3</w:t>
            </w:r>
          </w:p>
        </w:tc>
        <w:tc>
          <w:tcPr>
            <w:tcW w:w="451" w:type="dxa"/>
          </w:tcPr>
          <w:p>
            <w:pPr>
              <w:pStyle w:val="TableParagraph"/>
              <w:ind w:left="100"/>
              <w:rPr>
                <w:sz w:val="22"/>
              </w:rPr>
            </w:pPr>
            <w:r>
              <w:rPr>
                <w:w w:val="100"/>
                <w:sz w:val="22"/>
              </w:rPr>
              <w:t>4</w:t>
            </w:r>
          </w:p>
        </w:tc>
        <w:tc>
          <w:tcPr>
            <w:tcW w:w="456" w:type="dxa"/>
          </w:tcPr>
          <w:p>
            <w:pPr>
              <w:pStyle w:val="TableParagraph"/>
              <w:ind w:left="96"/>
              <w:rPr>
                <w:sz w:val="22"/>
              </w:rPr>
            </w:pPr>
            <w:r>
              <w:rPr>
                <w:w w:val="100"/>
                <w:sz w:val="22"/>
              </w:rPr>
              <w:t>5</w:t>
            </w:r>
          </w:p>
        </w:tc>
        <w:tc>
          <w:tcPr>
            <w:tcW w:w="524" w:type="dxa"/>
          </w:tcPr>
          <w:p>
            <w:pPr>
              <w:pStyle w:val="TableParagraph"/>
              <w:ind w:left="101"/>
              <w:rPr>
                <w:sz w:val="22"/>
              </w:rPr>
            </w:pPr>
            <w:r>
              <w:rPr>
                <w:sz w:val="22"/>
              </w:rPr>
              <w:t>3.1</w:t>
            </w:r>
          </w:p>
        </w:tc>
      </w:tr>
      <w:tr>
        <w:trPr>
          <w:trHeight w:val="403" w:hRule="exact"/>
        </w:trPr>
        <w:tc>
          <w:tcPr>
            <w:tcW w:w="572" w:type="dxa"/>
            <w:shd w:val="clear" w:color="auto" w:fill="D2DFED"/>
          </w:tcPr>
          <w:p>
            <w:pPr>
              <w:pStyle w:val="TableParagraph"/>
              <w:spacing w:line="243" w:lineRule="exact"/>
              <w:ind w:left="95"/>
              <w:rPr>
                <w:b/>
                <w:sz w:val="22"/>
              </w:rPr>
            </w:pPr>
            <w:r>
              <w:rPr>
                <w:b/>
                <w:sz w:val="22"/>
              </w:rPr>
              <w:t>11</w:t>
            </w:r>
          </w:p>
        </w:tc>
        <w:tc>
          <w:tcPr>
            <w:tcW w:w="4211" w:type="dxa"/>
            <w:shd w:val="clear" w:color="auto" w:fill="D2DFED"/>
          </w:tcPr>
          <w:p>
            <w:pPr>
              <w:pStyle w:val="TableParagraph"/>
              <w:spacing w:before="58"/>
              <w:ind w:left="96"/>
              <w:rPr>
                <w:sz w:val="23"/>
              </w:rPr>
            </w:pPr>
            <w:r>
              <w:rPr>
                <w:sz w:val="23"/>
              </w:rPr>
              <w:t>30 CHD</w:t>
            </w:r>
          </w:p>
        </w:tc>
        <w:tc>
          <w:tcPr>
            <w:tcW w:w="644" w:type="dxa"/>
            <w:shd w:val="clear" w:color="auto" w:fill="D2DFED"/>
          </w:tcPr>
          <w:p>
            <w:pPr>
              <w:pStyle w:val="TableParagraph"/>
              <w:spacing w:line="248" w:lineRule="exact"/>
              <w:ind w:left="96"/>
              <w:rPr>
                <w:sz w:val="22"/>
              </w:rPr>
            </w:pPr>
            <w:r>
              <w:rPr>
                <w:sz w:val="22"/>
              </w:rPr>
              <w:t>2.7</w:t>
            </w:r>
          </w:p>
        </w:tc>
        <w:tc>
          <w:tcPr>
            <w:tcW w:w="461" w:type="dxa"/>
            <w:shd w:val="clear" w:color="auto" w:fill="D2DFED"/>
          </w:tcPr>
          <w:p>
            <w:pPr>
              <w:pStyle w:val="TableParagraph"/>
              <w:spacing w:line="248" w:lineRule="exact"/>
              <w:ind w:left="100"/>
              <w:rPr>
                <w:sz w:val="22"/>
              </w:rPr>
            </w:pPr>
            <w:r>
              <w:rPr>
                <w:w w:val="100"/>
                <w:sz w:val="22"/>
              </w:rPr>
              <w:t>3</w:t>
            </w:r>
          </w:p>
        </w:tc>
        <w:tc>
          <w:tcPr>
            <w:tcW w:w="643" w:type="dxa"/>
            <w:shd w:val="clear" w:color="auto" w:fill="D2DFED"/>
          </w:tcPr>
          <w:p>
            <w:pPr>
              <w:pStyle w:val="TableParagraph"/>
              <w:spacing w:line="248" w:lineRule="exact"/>
              <w:ind w:left="96"/>
              <w:rPr>
                <w:sz w:val="22"/>
              </w:rPr>
            </w:pPr>
            <w:r>
              <w:rPr>
                <w:sz w:val="22"/>
              </w:rPr>
              <w:t>2.4</w:t>
            </w:r>
          </w:p>
        </w:tc>
        <w:tc>
          <w:tcPr>
            <w:tcW w:w="524" w:type="dxa"/>
            <w:shd w:val="clear" w:color="auto" w:fill="D2DFED"/>
          </w:tcPr>
          <w:p>
            <w:pPr>
              <w:pStyle w:val="TableParagraph"/>
              <w:spacing w:line="248" w:lineRule="exact"/>
              <w:ind w:left="96"/>
              <w:rPr>
                <w:sz w:val="22"/>
              </w:rPr>
            </w:pPr>
            <w:r>
              <w:rPr>
                <w:sz w:val="22"/>
              </w:rPr>
              <w:t>3.2</w:t>
            </w:r>
          </w:p>
        </w:tc>
        <w:tc>
          <w:tcPr>
            <w:tcW w:w="518" w:type="dxa"/>
            <w:shd w:val="clear" w:color="auto" w:fill="D2DFED"/>
          </w:tcPr>
          <w:p>
            <w:pPr>
              <w:pStyle w:val="TableParagraph"/>
              <w:spacing w:line="248" w:lineRule="exact"/>
              <w:ind w:left="96"/>
              <w:rPr>
                <w:sz w:val="22"/>
              </w:rPr>
            </w:pPr>
            <w:r>
              <w:rPr>
                <w:w w:val="100"/>
                <w:sz w:val="22"/>
              </w:rPr>
              <w:t>3</w:t>
            </w:r>
          </w:p>
        </w:tc>
        <w:tc>
          <w:tcPr>
            <w:tcW w:w="524" w:type="dxa"/>
            <w:shd w:val="clear" w:color="auto" w:fill="D2DFED"/>
          </w:tcPr>
          <w:p>
            <w:pPr>
              <w:pStyle w:val="TableParagraph"/>
              <w:spacing w:line="248" w:lineRule="exact"/>
              <w:ind w:left="100"/>
              <w:rPr>
                <w:sz w:val="22"/>
              </w:rPr>
            </w:pPr>
            <w:r>
              <w:rPr>
                <w:sz w:val="22"/>
              </w:rPr>
              <w:t>4.3</w:t>
            </w:r>
          </w:p>
        </w:tc>
        <w:tc>
          <w:tcPr>
            <w:tcW w:w="451" w:type="dxa"/>
            <w:shd w:val="clear" w:color="auto" w:fill="D2DFED"/>
          </w:tcPr>
          <w:p>
            <w:pPr>
              <w:pStyle w:val="TableParagraph"/>
              <w:spacing w:line="248" w:lineRule="exact"/>
              <w:ind w:left="100"/>
              <w:rPr>
                <w:sz w:val="22"/>
              </w:rPr>
            </w:pPr>
            <w:r>
              <w:rPr>
                <w:w w:val="100"/>
                <w:sz w:val="22"/>
              </w:rPr>
              <w:t>4</w:t>
            </w:r>
          </w:p>
        </w:tc>
        <w:tc>
          <w:tcPr>
            <w:tcW w:w="456" w:type="dxa"/>
            <w:shd w:val="clear" w:color="auto" w:fill="D2DFED"/>
          </w:tcPr>
          <w:p>
            <w:pPr>
              <w:pStyle w:val="TableParagraph"/>
              <w:spacing w:line="248" w:lineRule="exact"/>
              <w:ind w:left="96"/>
              <w:rPr>
                <w:sz w:val="22"/>
              </w:rPr>
            </w:pPr>
            <w:r>
              <w:rPr>
                <w:w w:val="100"/>
                <w:sz w:val="22"/>
              </w:rPr>
              <w:t>5</w:t>
            </w:r>
          </w:p>
        </w:tc>
        <w:tc>
          <w:tcPr>
            <w:tcW w:w="524" w:type="dxa"/>
            <w:shd w:val="clear" w:color="auto" w:fill="D2DFED"/>
          </w:tcPr>
          <w:p>
            <w:pPr>
              <w:pStyle w:val="TableParagraph"/>
              <w:spacing w:line="248" w:lineRule="exact"/>
              <w:ind w:left="101"/>
              <w:rPr>
                <w:sz w:val="22"/>
              </w:rPr>
            </w:pPr>
            <w:r>
              <w:rPr>
                <w:sz w:val="22"/>
              </w:rPr>
              <w:t>3.1</w:t>
            </w:r>
          </w:p>
        </w:tc>
      </w:tr>
    </w:tbl>
    <w:p>
      <w:pPr>
        <w:spacing w:after="0" w:line="248" w:lineRule="exact"/>
        <w:rPr>
          <w:sz w:val="22"/>
        </w:rPr>
        <w:sectPr>
          <w:pgSz w:w="12240" w:h="15840"/>
          <w:pgMar w:header="698" w:footer="1051" w:top="1200" w:bottom="1240" w:left="1180" w:right="240"/>
        </w:sectPr>
      </w:pPr>
    </w:p>
    <w:p>
      <w:pPr>
        <w:pStyle w:val="BodyText"/>
        <w:spacing w:before="3" w:after="1"/>
        <w:rPr>
          <w:sz w:val="22"/>
        </w:rPr>
      </w:pPr>
    </w:p>
    <w:tbl>
      <w:tblPr>
        <w:tblW w:w="0" w:type="auto"/>
        <w:jc w:val="left"/>
        <w:tblInd w:w="169"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572"/>
        <w:gridCol w:w="4211"/>
        <w:gridCol w:w="644"/>
        <w:gridCol w:w="461"/>
        <w:gridCol w:w="643"/>
        <w:gridCol w:w="524"/>
        <w:gridCol w:w="518"/>
        <w:gridCol w:w="524"/>
        <w:gridCol w:w="451"/>
        <w:gridCol w:w="456"/>
        <w:gridCol w:w="524"/>
      </w:tblGrid>
      <w:tr>
        <w:trPr>
          <w:trHeight w:val="403" w:hRule="exact"/>
        </w:trPr>
        <w:tc>
          <w:tcPr>
            <w:tcW w:w="572" w:type="dxa"/>
          </w:tcPr>
          <w:p>
            <w:pPr>
              <w:pStyle w:val="TableParagraph"/>
              <w:spacing w:line="243" w:lineRule="exact"/>
              <w:ind w:left="95"/>
              <w:rPr>
                <w:b/>
                <w:sz w:val="22"/>
              </w:rPr>
            </w:pPr>
            <w:r>
              <w:rPr>
                <w:b/>
                <w:sz w:val="22"/>
              </w:rPr>
              <w:t>12</w:t>
            </w:r>
          </w:p>
        </w:tc>
        <w:tc>
          <w:tcPr>
            <w:tcW w:w="4211" w:type="dxa"/>
          </w:tcPr>
          <w:p>
            <w:pPr>
              <w:pStyle w:val="TableParagraph"/>
              <w:spacing w:before="58"/>
              <w:ind w:left="96"/>
              <w:rPr>
                <w:sz w:val="23"/>
              </w:rPr>
            </w:pPr>
            <w:r>
              <w:rPr>
                <w:sz w:val="23"/>
              </w:rPr>
              <w:t>40 CHD</w:t>
            </w:r>
          </w:p>
        </w:tc>
        <w:tc>
          <w:tcPr>
            <w:tcW w:w="644" w:type="dxa"/>
          </w:tcPr>
          <w:p>
            <w:pPr>
              <w:pStyle w:val="TableParagraph"/>
              <w:spacing w:line="248" w:lineRule="exact"/>
              <w:ind w:left="96"/>
              <w:rPr>
                <w:sz w:val="22"/>
              </w:rPr>
            </w:pPr>
            <w:r>
              <w:rPr>
                <w:sz w:val="22"/>
              </w:rPr>
              <w:t>2.1</w:t>
            </w:r>
          </w:p>
        </w:tc>
        <w:tc>
          <w:tcPr>
            <w:tcW w:w="461" w:type="dxa"/>
          </w:tcPr>
          <w:p>
            <w:pPr>
              <w:pStyle w:val="TableParagraph"/>
              <w:spacing w:line="248" w:lineRule="exact"/>
              <w:ind w:left="100"/>
              <w:rPr>
                <w:sz w:val="22"/>
              </w:rPr>
            </w:pPr>
            <w:r>
              <w:rPr>
                <w:w w:val="100"/>
                <w:sz w:val="22"/>
              </w:rPr>
              <w:t>3</w:t>
            </w:r>
          </w:p>
        </w:tc>
        <w:tc>
          <w:tcPr>
            <w:tcW w:w="643" w:type="dxa"/>
          </w:tcPr>
          <w:p>
            <w:pPr>
              <w:pStyle w:val="TableParagraph"/>
              <w:spacing w:line="248" w:lineRule="exact"/>
              <w:ind w:left="96"/>
              <w:rPr>
                <w:sz w:val="22"/>
              </w:rPr>
            </w:pPr>
            <w:r>
              <w:rPr>
                <w:w w:val="100"/>
                <w:sz w:val="22"/>
              </w:rPr>
              <w:t>4</w:t>
            </w:r>
          </w:p>
        </w:tc>
        <w:tc>
          <w:tcPr>
            <w:tcW w:w="524" w:type="dxa"/>
          </w:tcPr>
          <w:p>
            <w:pPr>
              <w:pStyle w:val="TableParagraph"/>
              <w:spacing w:line="248" w:lineRule="exact"/>
              <w:ind w:left="96"/>
              <w:rPr>
                <w:sz w:val="22"/>
              </w:rPr>
            </w:pPr>
            <w:r>
              <w:rPr>
                <w:sz w:val="22"/>
              </w:rPr>
              <w:t>3.5</w:t>
            </w:r>
          </w:p>
        </w:tc>
        <w:tc>
          <w:tcPr>
            <w:tcW w:w="518" w:type="dxa"/>
          </w:tcPr>
          <w:p>
            <w:pPr>
              <w:pStyle w:val="TableParagraph"/>
              <w:spacing w:line="248" w:lineRule="exact"/>
              <w:ind w:left="96"/>
              <w:rPr>
                <w:sz w:val="22"/>
              </w:rPr>
            </w:pPr>
            <w:r>
              <w:rPr>
                <w:w w:val="100"/>
                <w:sz w:val="22"/>
              </w:rPr>
              <w:t>3</w:t>
            </w:r>
          </w:p>
        </w:tc>
        <w:tc>
          <w:tcPr>
            <w:tcW w:w="524" w:type="dxa"/>
          </w:tcPr>
          <w:p>
            <w:pPr>
              <w:pStyle w:val="TableParagraph"/>
              <w:spacing w:line="248" w:lineRule="exact"/>
              <w:ind w:left="81" w:right="75"/>
              <w:jc w:val="center"/>
              <w:rPr>
                <w:sz w:val="22"/>
              </w:rPr>
            </w:pPr>
            <w:r>
              <w:rPr>
                <w:sz w:val="22"/>
              </w:rPr>
              <w:t>4.3</w:t>
            </w:r>
          </w:p>
        </w:tc>
        <w:tc>
          <w:tcPr>
            <w:tcW w:w="451" w:type="dxa"/>
          </w:tcPr>
          <w:p>
            <w:pPr>
              <w:pStyle w:val="TableParagraph"/>
              <w:spacing w:line="248" w:lineRule="exact"/>
              <w:ind w:left="100"/>
              <w:rPr>
                <w:sz w:val="22"/>
              </w:rPr>
            </w:pPr>
            <w:r>
              <w:rPr>
                <w:w w:val="100"/>
                <w:sz w:val="22"/>
              </w:rPr>
              <w:t>4</w:t>
            </w:r>
          </w:p>
        </w:tc>
        <w:tc>
          <w:tcPr>
            <w:tcW w:w="456" w:type="dxa"/>
          </w:tcPr>
          <w:p>
            <w:pPr>
              <w:pStyle w:val="TableParagraph"/>
              <w:spacing w:line="248" w:lineRule="exact"/>
              <w:ind w:left="96"/>
              <w:rPr>
                <w:sz w:val="22"/>
              </w:rPr>
            </w:pPr>
            <w:r>
              <w:rPr>
                <w:w w:val="100"/>
                <w:sz w:val="22"/>
              </w:rPr>
              <w:t>5</w:t>
            </w:r>
          </w:p>
        </w:tc>
        <w:tc>
          <w:tcPr>
            <w:tcW w:w="524" w:type="dxa"/>
          </w:tcPr>
          <w:p>
            <w:pPr>
              <w:pStyle w:val="TableParagraph"/>
              <w:spacing w:line="248" w:lineRule="exact"/>
              <w:ind w:left="82" w:right="75"/>
              <w:jc w:val="center"/>
              <w:rPr>
                <w:sz w:val="22"/>
              </w:rPr>
            </w:pPr>
            <w:r>
              <w:rPr>
                <w:sz w:val="22"/>
              </w:rPr>
              <w:t>3.1</w:t>
            </w:r>
          </w:p>
        </w:tc>
      </w:tr>
      <w:tr>
        <w:trPr>
          <w:trHeight w:val="403" w:hRule="exact"/>
        </w:trPr>
        <w:tc>
          <w:tcPr>
            <w:tcW w:w="572" w:type="dxa"/>
            <w:shd w:val="clear" w:color="auto" w:fill="D2DFED"/>
          </w:tcPr>
          <w:p>
            <w:pPr>
              <w:pStyle w:val="TableParagraph"/>
              <w:spacing w:line="243" w:lineRule="exact"/>
              <w:ind w:left="95"/>
              <w:rPr>
                <w:b/>
                <w:sz w:val="22"/>
              </w:rPr>
            </w:pPr>
            <w:r>
              <w:rPr>
                <w:b/>
                <w:sz w:val="22"/>
              </w:rPr>
              <w:t>13</w:t>
            </w:r>
          </w:p>
        </w:tc>
        <w:tc>
          <w:tcPr>
            <w:tcW w:w="4211" w:type="dxa"/>
            <w:shd w:val="clear" w:color="auto" w:fill="D2DFED"/>
          </w:tcPr>
          <w:p>
            <w:pPr>
              <w:pStyle w:val="TableParagraph"/>
              <w:spacing w:before="58"/>
              <w:ind w:left="96"/>
              <w:rPr>
                <w:sz w:val="23"/>
              </w:rPr>
            </w:pPr>
            <w:r>
              <w:rPr>
                <w:sz w:val="23"/>
              </w:rPr>
              <w:t>50 CHD</w:t>
            </w:r>
          </w:p>
        </w:tc>
        <w:tc>
          <w:tcPr>
            <w:tcW w:w="644" w:type="dxa"/>
            <w:shd w:val="clear" w:color="auto" w:fill="D2DFED"/>
          </w:tcPr>
          <w:p>
            <w:pPr>
              <w:pStyle w:val="TableParagraph"/>
              <w:spacing w:line="248" w:lineRule="exact"/>
              <w:ind w:left="96"/>
              <w:rPr>
                <w:sz w:val="22"/>
              </w:rPr>
            </w:pPr>
            <w:r>
              <w:rPr>
                <w:sz w:val="22"/>
              </w:rPr>
              <w:t>3.1</w:t>
            </w:r>
          </w:p>
        </w:tc>
        <w:tc>
          <w:tcPr>
            <w:tcW w:w="461" w:type="dxa"/>
            <w:shd w:val="clear" w:color="auto" w:fill="D2DFED"/>
          </w:tcPr>
          <w:p>
            <w:pPr>
              <w:pStyle w:val="TableParagraph"/>
              <w:spacing w:line="248" w:lineRule="exact"/>
              <w:ind w:left="100"/>
              <w:rPr>
                <w:sz w:val="22"/>
              </w:rPr>
            </w:pPr>
            <w:r>
              <w:rPr>
                <w:w w:val="100"/>
                <w:sz w:val="22"/>
              </w:rPr>
              <w:t>3</w:t>
            </w:r>
          </w:p>
        </w:tc>
        <w:tc>
          <w:tcPr>
            <w:tcW w:w="643" w:type="dxa"/>
            <w:shd w:val="clear" w:color="auto" w:fill="D2DFED"/>
          </w:tcPr>
          <w:p>
            <w:pPr>
              <w:pStyle w:val="TableParagraph"/>
              <w:spacing w:line="248" w:lineRule="exact"/>
              <w:ind w:left="96"/>
              <w:rPr>
                <w:sz w:val="22"/>
              </w:rPr>
            </w:pPr>
            <w:r>
              <w:rPr>
                <w:sz w:val="22"/>
              </w:rPr>
              <w:t>2.4</w:t>
            </w:r>
          </w:p>
        </w:tc>
        <w:tc>
          <w:tcPr>
            <w:tcW w:w="524" w:type="dxa"/>
            <w:shd w:val="clear" w:color="auto" w:fill="D2DFED"/>
          </w:tcPr>
          <w:p>
            <w:pPr>
              <w:pStyle w:val="TableParagraph"/>
              <w:spacing w:line="248" w:lineRule="exact"/>
              <w:ind w:left="96"/>
              <w:rPr>
                <w:sz w:val="22"/>
              </w:rPr>
            </w:pPr>
            <w:r>
              <w:rPr>
                <w:w w:val="100"/>
                <w:sz w:val="22"/>
              </w:rPr>
              <w:t>3</w:t>
            </w:r>
          </w:p>
        </w:tc>
        <w:tc>
          <w:tcPr>
            <w:tcW w:w="518" w:type="dxa"/>
            <w:shd w:val="clear" w:color="auto" w:fill="D2DFED"/>
          </w:tcPr>
          <w:p>
            <w:pPr>
              <w:pStyle w:val="TableParagraph"/>
              <w:spacing w:line="248" w:lineRule="exact"/>
              <w:ind w:left="96"/>
              <w:rPr>
                <w:sz w:val="22"/>
              </w:rPr>
            </w:pPr>
            <w:r>
              <w:rPr>
                <w:w w:val="100"/>
                <w:sz w:val="22"/>
              </w:rPr>
              <w:t>3</w:t>
            </w:r>
          </w:p>
        </w:tc>
        <w:tc>
          <w:tcPr>
            <w:tcW w:w="524" w:type="dxa"/>
            <w:shd w:val="clear" w:color="auto" w:fill="D2DFED"/>
          </w:tcPr>
          <w:p>
            <w:pPr>
              <w:pStyle w:val="TableParagraph"/>
              <w:spacing w:line="248" w:lineRule="exact"/>
              <w:ind w:left="82" w:right="75"/>
              <w:jc w:val="center"/>
              <w:rPr>
                <w:sz w:val="22"/>
              </w:rPr>
            </w:pPr>
            <w:r>
              <w:rPr>
                <w:sz w:val="22"/>
              </w:rPr>
              <w:t>4.3</w:t>
            </w:r>
          </w:p>
        </w:tc>
        <w:tc>
          <w:tcPr>
            <w:tcW w:w="451" w:type="dxa"/>
            <w:shd w:val="clear" w:color="auto" w:fill="D2DFED"/>
          </w:tcPr>
          <w:p>
            <w:pPr>
              <w:pStyle w:val="TableParagraph"/>
              <w:spacing w:line="248" w:lineRule="exact"/>
              <w:ind w:left="100"/>
              <w:rPr>
                <w:sz w:val="22"/>
              </w:rPr>
            </w:pPr>
            <w:r>
              <w:rPr>
                <w:w w:val="100"/>
                <w:sz w:val="22"/>
              </w:rPr>
              <w:t>4</w:t>
            </w:r>
          </w:p>
        </w:tc>
        <w:tc>
          <w:tcPr>
            <w:tcW w:w="456" w:type="dxa"/>
            <w:shd w:val="clear" w:color="auto" w:fill="D2DFED"/>
          </w:tcPr>
          <w:p>
            <w:pPr>
              <w:pStyle w:val="TableParagraph"/>
              <w:spacing w:line="248" w:lineRule="exact"/>
              <w:ind w:left="96"/>
              <w:rPr>
                <w:sz w:val="22"/>
              </w:rPr>
            </w:pPr>
            <w:r>
              <w:rPr>
                <w:w w:val="100"/>
                <w:sz w:val="22"/>
              </w:rPr>
              <w:t>5</w:t>
            </w:r>
          </w:p>
        </w:tc>
        <w:tc>
          <w:tcPr>
            <w:tcW w:w="524" w:type="dxa"/>
            <w:shd w:val="clear" w:color="auto" w:fill="D2DFED"/>
          </w:tcPr>
          <w:p>
            <w:pPr>
              <w:pStyle w:val="TableParagraph"/>
              <w:spacing w:line="248" w:lineRule="exact"/>
              <w:ind w:left="82" w:right="75"/>
              <w:jc w:val="center"/>
              <w:rPr>
                <w:sz w:val="22"/>
              </w:rPr>
            </w:pPr>
            <w:r>
              <w:rPr>
                <w:sz w:val="22"/>
              </w:rPr>
              <w:t>3.1</w:t>
            </w:r>
          </w:p>
        </w:tc>
      </w:tr>
      <w:tr>
        <w:trPr>
          <w:trHeight w:val="409" w:hRule="exact"/>
        </w:trPr>
        <w:tc>
          <w:tcPr>
            <w:tcW w:w="572" w:type="dxa"/>
          </w:tcPr>
          <w:p>
            <w:pPr>
              <w:pStyle w:val="TableParagraph"/>
              <w:spacing w:line="249" w:lineRule="exact"/>
              <w:ind w:left="95"/>
              <w:rPr>
                <w:b/>
                <w:sz w:val="22"/>
              </w:rPr>
            </w:pPr>
            <w:r>
              <w:rPr>
                <w:b/>
                <w:sz w:val="22"/>
              </w:rPr>
              <w:t>14</w:t>
            </w:r>
          </w:p>
        </w:tc>
        <w:tc>
          <w:tcPr>
            <w:tcW w:w="4211" w:type="dxa"/>
          </w:tcPr>
          <w:p>
            <w:pPr>
              <w:pStyle w:val="TableParagraph"/>
              <w:spacing w:before="63"/>
              <w:ind w:left="96"/>
              <w:rPr>
                <w:sz w:val="23"/>
              </w:rPr>
            </w:pPr>
            <w:r>
              <w:rPr>
                <w:sz w:val="23"/>
              </w:rPr>
              <w:t>60 CHD</w:t>
            </w:r>
          </w:p>
        </w:tc>
        <w:tc>
          <w:tcPr>
            <w:tcW w:w="644" w:type="dxa"/>
          </w:tcPr>
          <w:p>
            <w:pPr>
              <w:pStyle w:val="TableParagraph"/>
              <w:ind w:left="96"/>
              <w:rPr>
                <w:sz w:val="22"/>
              </w:rPr>
            </w:pPr>
            <w:r>
              <w:rPr>
                <w:sz w:val="22"/>
              </w:rPr>
              <w:t>2.7</w:t>
            </w:r>
          </w:p>
        </w:tc>
        <w:tc>
          <w:tcPr>
            <w:tcW w:w="461" w:type="dxa"/>
          </w:tcPr>
          <w:p>
            <w:pPr>
              <w:pStyle w:val="TableParagraph"/>
              <w:ind w:left="100"/>
              <w:rPr>
                <w:sz w:val="22"/>
              </w:rPr>
            </w:pPr>
            <w:r>
              <w:rPr>
                <w:w w:val="100"/>
                <w:sz w:val="22"/>
              </w:rPr>
              <w:t>2</w:t>
            </w:r>
          </w:p>
        </w:tc>
        <w:tc>
          <w:tcPr>
            <w:tcW w:w="643" w:type="dxa"/>
          </w:tcPr>
          <w:p>
            <w:pPr>
              <w:pStyle w:val="TableParagraph"/>
              <w:ind w:left="96"/>
              <w:rPr>
                <w:sz w:val="22"/>
              </w:rPr>
            </w:pPr>
            <w:r>
              <w:rPr>
                <w:sz w:val="22"/>
              </w:rPr>
              <w:t>2.4</w:t>
            </w:r>
          </w:p>
        </w:tc>
        <w:tc>
          <w:tcPr>
            <w:tcW w:w="524" w:type="dxa"/>
          </w:tcPr>
          <w:p>
            <w:pPr>
              <w:pStyle w:val="TableParagraph"/>
              <w:ind w:left="96"/>
              <w:rPr>
                <w:sz w:val="22"/>
              </w:rPr>
            </w:pPr>
            <w:r>
              <w:rPr>
                <w:sz w:val="22"/>
              </w:rPr>
              <w:t>3.7</w:t>
            </w:r>
          </w:p>
        </w:tc>
        <w:tc>
          <w:tcPr>
            <w:tcW w:w="518" w:type="dxa"/>
          </w:tcPr>
          <w:p>
            <w:pPr>
              <w:pStyle w:val="TableParagraph"/>
              <w:ind w:left="96"/>
              <w:rPr>
                <w:sz w:val="22"/>
              </w:rPr>
            </w:pPr>
            <w:r>
              <w:rPr>
                <w:w w:val="100"/>
                <w:sz w:val="22"/>
              </w:rPr>
              <w:t>3</w:t>
            </w:r>
          </w:p>
        </w:tc>
        <w:tc>
          <w:tcPr>
            <w:tcW w:w="524" w:type="dxa"/>
          </w:tcPr>
          <w:p>
            <w:pPr>
              <w:pStyle w:val="TableParagraph"/>
              <w:ind w:left="81" w:right="75"/>
              <w:jc w:val="center"/>
              <w:rPr>
                <w:sz w:val="22"/>
              </w:rPr>
            </w:pPr>
            <w:r>
              <w:rPr>
                <w:sz w:val="22"/>
              </w:rPr>
              <w:t>4.3</w:t>
            </w:r>
          </w:p>
        </w:tc>
        <w:tc>
          <w:tcPr>
            <w:tcW w:w="451" w:type="dxa"/>
          </w:tcPr>
          <w:p>
            <w:pPr>
              <w:pStyle w:val="TableParagraph"/>
              <w:ind w:left="100"/>
              <w:rPr>
                <w:sz w:val="22"/>
              </w:rPr>
            </w:pPr>
            <w:r>
              <w:rPr>
                <w:w w:val="100"/>
                <w:sz w:val="22"/>
              </w:rPr>
              <w:t>4</w:t>
            </w:r>
          </w:p>
        </w:tc>
        <w:tc>
          <w:tcPr>
            <w:tcW w:w="456" w:type="dxa"/>
          </w:tcPr>
          <w:p>
            <w:pPr>
              <w:pStyle w:val="TableParagraph"/>
              <w:ind w:left="96"/>
              <w:rPr>
                <w:sz w:val="22"/>
              </w:rPr>
            </w:pPr>
            <w:r>
              <w:rPr>
                <w:w w:val="100"/>
                <w:sz w:val="22"/>
              </w:rPr>
              <w:t>5</w:t>
            </w:r>
          </w:p>
        </w:tc>
        <w:tc>
          <w:tcPr>
            <w:tcW w:w="524" w:type="dxa"/>
          </w:tcPr>
          <w:p>
            <w:pPr>
              <w:pStyle w:val="TableParagraph"/>
              <w:ind w:left="82" w:right="75"/>
              <w:jc w:val="center"/>
              <w:rPr>
                <w:sz w:val="22"/>
              </w:rPr>
            </w:pPr>
            <w:r>
              <w:rPr>
                <w:sz w:val="22"/>
              </w:rPr>
              <w:t>3.1</w:t>
            </w:r>
          </w:p>
        </w:tc>
      </w:tr>
      <w:tr>
        <w:trPr>
          <w:trHeight w:val="403" w:hRule="exact"/>
        </w:trPr>
        <w:tc>
          <w:tcPr>
            <w:tcW w:w="572" w:type="dxa"/>
            <w:shd w:val="clear" w:color="auto" w:fill="D2DFED"/>
          </w:tcPr>
          <w:p>
            <w:pPr>
              <w:pStyle w:val="TableParagraph"/>
              <w:spacing w:line="243" w:lineRule="exact"/>
              <w:ind w:left="95"/>
              <w:rPr>
                <w:b/>
                <w:sz w:val="22"/>
              </w:rPr>
            </w:pPr>
            <w:r>
              <w:rPr>
                <w:b/>
                <w:sz w:val="22"/>
              </w:rPr>
              <w:t>15</w:t>
            </w:r>
          </w:p>
        </w:tc>
        <w:tc>
          <w:tcPr>
            <w:tcW w:w="4211" w:type="dxa"/>
            <w:shd w:val="clear" w:color="auto" w:fill="D2DFED"/>
          </w:tcPr>
          <w:p>
            <w:pPr>
              <w:pStyle w:val="TableParagraph"/>
              <w:spacing w:before="58"/>
              <w:ind w:left="96"/>
              <w:rPr>
                <w:sz w:val="23"/>
              </w:rPr>
            </w:pPr>
            <w:r>
              <w:rPr>
                <w:sz w:val="23"/>
              </w:rPr>
              <w:t>70 CHD</w:t>
            </w:r>
          </w:p>
        </w:tc>
        <w:tc>
          <w:tcPr>
            <w:tcW w:w="644" w:type="dxa"/>
            <w:shd w:val="clear" w:color="auto" w:fill="D2DFED"/>
          </w:tcPr>
          <w:p>
            <w:pPr>
              <w:pStyle w:val="TableParagraph"/>
              <w:spacing w:line="248" w:lineRule="exact"/>
              <w:ind w:left="96"/>
              <w:rPr>
                <w:sz w:val="22"/>
              </w:rPr>
            </w:pPr>
            <w:r>
              <w:rPr>
                <w:sz w:val="22"/>
              </w:rPr>
              <w:t>3.2</w:t>
            </w:r>
          </w:p>
        </w:tc>
        <w:tc>
          <w:tcPr>
            <w:tcW w:w="461" w:type="dxa"/>
            <w:shd w:val="clear" w:color="auto" w:fill="D2DFED"/>
          </w:tcPr>
          <w:p>
            <w:pPr>
              <w:pStyle w:val="TableParagraph"/>
              <w:spacing w:line="248" w:lineRule="exact"/>
              <w:ind w:left="100"/>
              <w:rPr>
                <w:sz w:val="22"/>
              </w:rPr>
            </w:pPr>
            <w:r>
              <w:rPr>
                <w:w w:val="100"/>
                <w:sz w:val="22"/>
              </w:rPr>
              <w:t>2</w:t>
            </w:r>
          </w:p>
        </w:tc>
        <w:tc>
          <w:tcPr>
            <w:tcW w:w="643" w:type="dxa"/>
            <w:shd w:val="clear" w:color="auto" w:fill="D2DFED"/>
          </w:tcPr>
          <w:p>
            <w:pPr>
              <w:pStyle w:val="TableParagraph"/>
              <w:spacing w:line="248" w:lineRule="exact"/>
              <w:ind w:left="96"/>
              <w:rPr>
                <w:sz w:val="22"/>
              </w:rPr>
            </w:pPr>
            <w:r>
              <w:rPr>
                <w:w w:val="100"/>
                <w:sz w:val="22"/>
              </w:rPr>
              <w:t>4</w:t>
            </w:r>
          </w:p>
        </w:tc>
        <w:tc>
          <w:tcPr>
            <w:tcW w:w="524" w:type="dxa"/>
            <w:shd w:val="clear" w:color="auto" w:fill="D2DFED"/>
          </w:tcPr>
          <w:p>
            <w:pPr>
              <w:pStyle w:val="TableParagraph"/>
              <w:spacing w:line="248" w:lineRule="exact"/>
              <w:ind w:left="96"/>
              <w:rPr>
                <w:sz w:val="22"/>
              </w:rPr>
            </w:pPr>
            <w:r>
              <w:rPr>
                <w:sz w:val="22"/>
              </w:rPr>
              <w:t>3.7</w:t>
            </w:r>
          </w:p>
        </w:tc>
        <w:tc>
          <w:tcPr>
            <w:tcW w:w="518" w:type="dxa"/>
            <w:shd w:val="clear" w:color="auto" w:fill="D2DFED"/>
          </w:tcPr>
          <w:p>
            <w:pPr>
              <w:pStyle w:val="TableParagraph"/>
              <w:spacing w:line="248" w:lineRule="exact"/>
              <w:ind w:left="96"/>
              <w:rPr>
                <w:sz w:val="22"/>
              </w:rPr>
            </w:pPr>
            <w:r>
              <w:rPr>
                <w:w w:val="100"/>
                <w:sz w:val="22"/>
              </w:rPr>
              <w:t>3</w:t>
            </w:r>
          </w:p>
        </w:tc>
        <w:tc>
          <w:tcPr>
            <w:tcW w:w="524" w:type="dxa"/>
            <w:shd w:val="clear" w:color="auto" w:fill="D2DFED"/>
          </w:tcPr>
          <w:p>
            <w:pPr>
              <w:pStyle w:val="TableParagraph"/>
              <w:spacing w:line="248" w:lineRule="exact"/>
              <w:ind w:left="81" w:right="75"/>
              <w:jc w:val="center"/>
              <w:rPr>
                <w:sz w:val="22"/>
              </w:rPr>
            </w:pPr>
            <w:r>
              <w:rPr>
                <w:sz w:val="22"/>
              </w:rPr>
              <w:t>4.3</w:t>
            </w:r>
          </w:p>
        </w:tc>
        <w:tc>
          <w:tcPr>
            <w:tcW w:w="451" w:type="dxa"/>
            <w:shd w:val="clear" w:color="auto" w:fill="D2DFED"/>
          </w:tcPr>
          <w:p>
            <w:pPr>
              <w:pStyle w:val="TableParagraph"/>
              <w:spacing w:line="248" w:lineRule="exact"/>
              <w:ind w:left="100"/>
              <w:rPr>
                <w:sz w:val="22"/>
              </w:rPr>
            </w:pPr>
            <w:r>
              <w:rPr>
                <w:w w:val="100"/>
                <w:sz w:val="22"/>
              </w:rPr>
              <w:t>4</w:t>
            </w:r>
          </w:p>
        </w:tc>
        <w:tc>
          <w:tcPr>
            <w:tcW w:w="456" w:type="dxa"/>
            <w:shd w:val="clear" w:color="auto" w:fill="D2DFED"/>
          </w:tcPr>
          <w:p>
            <w:pPr>
              <w:pStyle w:val="TableParagraph"/>
              <w:spacing w:line="248" w:lineRule="exact"/>
              <w:ind w:left="96"/>
              <w:rPr>
                <w:sz w:val="22"/>
              </w:rPr>
            </w:pPr>
            <w:r>
              <w:rPr>
                <w:w w:val="100"/>
                <w:sz w:val="22"/>
              </w:rPr>
              <w:t>5</w:t>
            </w:r>
          </w:p>
        </w:tc>
        <w:tc>
          <w:tcPr>
            <w:tcW w:w="524" w:type="dxa"/>
            <w:shd w:val="clear" w:color="auto" w:fill="D2DFED"/>
          </w:tcPr>
          <w:p>
            <w:pPr>
              <w:pStyle w:val="TableParagraph"/>
              <w:spacing w:line="248" w:lineRule="exact"/>
              <w:ind w:left="82" w:right="75"/>
              <w:jc w:val="center"/>
              <w:rPr>
                <w:sz w:val="22"/>
              </w:rPr>
            </w:pPr>
            <w:r>
              <w:rPr>
                <w:sz w:val="22"/>
              </w:rPr>
              <w:t>3.1</w:t>
            </w:r>
          </w:p>
        </w:tc>
      </w:tr>
      <w:tr>
        <w:trPr>
          <w:trHeight w:val="403" w:hRule="exact"/>
        </w:trPr>
        <w:tc>
          <w:tcPr>
            <w:tcW w:w="572" w:type="dxa"/>
          </w:tcPr>
          <w:p>
            <w:pPr>
              <w:pStyle w:val="TableParagraph"/>
              <w:spacing w:line="243" w:lineRule="exact"/>
              <w:ind w:left="95"/>
              <w:rPr>
                <w:b/>
                <w:sz w:val="22"/>
              </w:rPr>
            </w:pPr>
            <w:r>
              <w:rPr>
                <w:b/>
                <w:sz w:val="22"/>
              </w:rPr>
              <w:t>16</w:t>
            </w:r>
          </w:p>
        </w:tc>
        <w:tc>
          <w:tcPr>
            <w:tcW w:w="4211" w:type="dxa"/>
          </w:tcPr>
          <w:p>
            <w:pPr>
              <w:pStyle w:val="TableParagraph"/>
              <w:spacing w:before="58"/>
              <w:ind w:left="96"/>
              <w:rPr>
                <w:sz w:val="23"/>
              </w:rPr>
            </w:pPr>
            <w:r>
              <w:rPr>
                <w:sz w:val="23"/>
              </w:rPr>
              <w:t>INSPECTION D</w:t>
            </w:r>
          </w:p>
        </w:tc>
        <w:tc>
          <w:tcPr>
            <w:tcW w:w="644" w:type="dxa"/>
          </w:tcPr>
          <w:p>
            <w:pPr>
              <w:pStyle w:val="TableParagraph"/>
              <w:spacing w:line="248" w:lineRule="exact"/>
              <w:ind w:left="96"/>
              <w:rPr>
                <w:sz w:val="22"/>
              </w:rPr>
            </w:pPr>
            <w:r>
              <w:rPr>
                <w:sz w:val="22"/>
              </w:rPr>
              <w:t>3.4</w:t>
            </w:r>
          </w:p>
        </w:tc>
        <w:tc>
          <w:tcPr>
            <w:tcW w:w="461" w:type="dxa"/>
          </w:tcPr>
          <w:p>
            <w:pPr>
              <w:pStyle w:val="TableParagraph"/>
              <w:spacing w:line="248" w:lineRule="exact"/>
              <w:ind w:left="100"/>
              <w:rPr>
                <w:sz w:val="22"/>
              </w:rPr>
            </w:pPr>
            <w:r>
              <w:rPr>
                <w:w w:val="100"/>
                <w:sz w:val="22"/>
              </w:rPr>
              <w:t>2</w:t>
            </w:r>
          </w:p>
        </w:tc>
        <w:tc>
          <w:tcPr>
            <w:tcW w:w="643" w:type="dxa"/>
          </w:tcPr>
          <w:p>
            <w:pPr>
              <w:pStyle w:val="TableParagraph"/>
              <w:spacing w:line="248" w:lineRule="exact"/>
              <w:ind w:left="96"/>
              <w:rPr>
                <w:sz w:val="22"/>
              </w:rPr>
            </w:pPr>
            <w:r>
              <w:rPr>
                <w:sz w:val="22"/>
              </w:rPr>
              <w:t>2.41</w:t>
            </w:r>
          </w:p>
        </w:tc>
        <w:tc>
          <w:tcPr>
            <w:tcW w:w="524" w:type="dxa"/>
          </w:tcPr>
          <w:p>
            <w:pPr>
              <w:pStyle w:val="TableParagraph"/>
              <w:spacing w:line="248" w:lineRule="exact"/>
              <w:ind w:left="96"/>
              <w:rPr>
                <w:sz w:val="22"/>
              </w:rPr>
            </w:pPr>
            <w:r>
              <w:rPr>
                <w:w w:val="100"/>
                <w:sz w:val="22"/>
              </w:rPr>
              <w:t>5</w:t>
            </w:r>
          </w:p>
        </w:tc>
        <w:tc>
          <w:tcPr>
            <w:tcW w:w="518" w:type="dxa"/>
          </w:tcPr>
          <w:p>
            <w:pPr>
              <w:pStyle w:val="TableParagraph"/>
              <w:spacing w:line="248" w:lineRule="exact"/>
              <w:ind w:left="96"/>
              <w:rPr>
                <w:sz w:val="22"/>
              </w:rPr>
            </w:pPr>
            <w:r>
              <w:rPr>
                <w:sz w:val="22"/>
              </w:rPr>
              <w:t>3.5</w:t>
            </w:r>
          </w:p>
        </w:tc>
        <w:tc>
          <w:tcPr>
            <w:tcW w:w="524" w:type="dxa"/>
          </w:tcPr>
          <w:p>
            <w:pPr>
              <w:pStyle w:val="TableParagraph"/>
              <w:spacing w:line="248" w:lineRule="exact"/>
              <w:ind w:left="81" w:right="75"/>
              <w:jc w:val="center"/>
              <w:rPr>
                <w:sz w:val="22"/>
              </w:rPr>
            </w:pPr>
            <w:r>
              <w:rPr>
                <w:sz w:val="22"/>
              </w:rPr>
              <w:t>4.3</w:t>
            </w:r>
          </w:p>
        </w:tc>
        <w:tc>
          <w:tcPr>
            <w:tcW w:w="451" w:type="dxa"/>
          </w:tcPr>
          <w:p>
            <w:pPr>
              <w:pStyle w:val="TableParagraph"/>
              <w:spacing w:line="248" w:lineRule="exact"/>
              <w:ind w:left="100"/>
              <w:rPr>
                <w:sz w:val="22"/>
              </w:rPr>
            </w:pPr>
            <w:r>
              <w:rPr>
                <w:w w:val="100"/>
                <w:sz w:val="22"/>
              </w:rPr>
              <w:t>4</w:t>
            </w:r>
          </w:p>
        </w:tc>
        <w:tc>
          <w:tcPr>
            <w:tcW w:w="456" w:type="dxa"/>
          </w:tcPr>
          <w:p>
            <w:pPr>
              <w:pStyle w:val="TableParagraph"/>
              <w:spacing w:line="248" w:lineRule="exact"/>
              <w:ind w:left="96"/>
              <w:rPr>
                <w:sz w:val="22"/>
              </w:rPr>
            </w:pPr>
            <w:r>
              <w:rPr>
                <w:w w:val="100"/>
                <w:sz w:val="22"/>
              </w:rPr>
              <w:t>5</w:t>
            </w:r>
          </w:p>
        </w:tc>
        <w:tc>
          <w:tcPr>
            <w:tcW w:w="524" w:type="dxa"/>
          </w:tcPr>
          <w:p>
            <w:pPr>
              <w:pStyle w:val="TableParagraph"/>
              <w:spacing w:line="248" w:lineRule="exact"/>
              <w:ind w:left="82" w:right="75"/>
              <w:jc w:val="center"/>
              <w:rPr>
                <w:sz w:val="22"/>
              </w:rPr>
            </w:pPr>
            <w:r>
              <w:rPr>
                <w:sz w:val="22"/>
              </w:rPr>
              <w:t>3.1</w:t>
            </w:r>
          </w:p>
        </w:tc>
      </w:tr>
    </w:tbl>
    <w:p>
      <w:pPr>
        <w:pStyle w:val="BodyText"/>
        <w:spacing w:before="9"/>
        <w:rPr>
          <w:sz w:val="17"/>
        </w:rPr>
      </w:pPr>
    </w:p>
    <w:p>
      <w:pPr>
        <w:pStyle w:val="BodyText"/>
        <w:spacing w:before="70"/>
        <w:ind w:left="1859" w:right="1187"/>
      </w:pPr>
      <w:r>
        <w:rPr/>
        <w:t>Table 8. ABC-CT area workstations risk factors evaluation</w:t>
      </w:r>
    </w:p>
    <w:p>
      <w:pPr>
        <w:pStyle w:val="BodyText"/>
        <w:spacing w:before="4"/>
      </w:pPr>
    </w:p>
    <w:tbl>
      <w:tblPr>
        <w:tblW w:w="0" w:type="auto"/>
        <w:jc w:val="left"/>
        <w:tblInd w:w="433"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586"/>
        <w:gridCol w:w="4302"/>
        <w:gridCol w:w="538"/>
        <w:gridCol w:w="456"/>
        <w:gridCol w:w="601"/>
        <w:gridCol w:w="538"/>
        <w:gridCol w:w="533"/>
        <w:gridCol w:w="538"/>
        <w:gridCol w:w="461"/>
        <w:gridCol w:w="461"/>
        <w:gridCol w:w="533"/>
      </w:tblGrid>
      <w:tr>
        <w:trPr>
          <w:trHeight w:val="295" w:hRule="exact"/>
        </w:trPr>
        <w:tc>
          <w:tcPr>
            <w:tcW w:w="586" w:type="dxa"/>
            <w:tcBorders>
              <w:bottom w:val="single" w:sz="17" w:space="0" w:color="4F81BC"/>
            </w:tcBorders>
          </w:tcPr>
          <w:p>
            <w:pPr>
              <w:pStyle w:val="TableParagraph"/>
              <w:spacing w:line="260" w:lineRule="exact"/>
              <w:ind w:left="77" w:right="79"/>
              <w:jc w:val="center"/>
              <w:rPr>
                <w:b/>
                <w:sz w:val="23"/>
              </w:rPr>
            </w:pPr>
            <w:r>
              <w:rPr>
                <w:b/>
                <w:sz w:val="23"/>
              </w:rPr>
              <w:t>No.</w:t>
            </w:r>
          </w:p>
        </w:tc>
        <w:tc>
          <w:tcPr>
            <w:tcW w:w="4302" w:type="dxa"/>
            <w:tcBorders>
              <w:bottom w:val="single" w:sz="17" w:space="0" w:color="4F81BC"/>
            </w:tcBorders>
          </w:tcPr>
          <w:p>
            <w:pPr>
              <w:pStyle w:val="TableParagraph"/>
              <w:spacing w:line="260" w:lineRule="exact"/>
              <w:ind w:left="96"/>
              <w:rPr>
                <w:b/>
                <w:sz w:val="23"/>
              </w:rPr>
            </w:pPr>
            <w:r>
              <w:rPr>
                <w:b/>
                <w:sz w:val="23"/>
              </w:rPr>
              <w:t>Area</w:t>
            </w:r>
          </w:p>
        </w:tc>
        <w:tc>
          <w:tcPr>
            <w:tcW w:w="538" w:type="dxa"/>
            <w:tcBorders>
              <w:bottom w:val="single" w:sz="17" w:space="0" w:color="4F81BC"/>
            </w:tcBorders>
          </w:tcPr>
          <w:p>
            <w:pPr>
              <w:pStyle w:val="TableParagraph"/>
              <w:spacing w:line="260" w:lineRule="exact"/>
              <w:ind w:right="92"/>
              <w:jc w:val="right"/>
              <w:rPr>
                <w:b/>
                <w:sz w:val="23"/>
              </w:rPr>
            </w:pPr>
            <w:r>
              <w:rPr>
                <w:b/>
                <w:sz w:val="23"/>
              </w:rPr>
              <w:t>CP</w:t>
            </w:r>
          </w:p>
        </w:tc>
        <w:tc>
          <w:tcPr>
            <w:tcW w:w="456" w:type="dxa"/>
            <w:tcBorders>
              <w:bottom w:val="single" w:sz="17" w:space="0" w:color="4F81BC"/>
            </w:tcBorders>
          </w:tcPr>
          <w:p>
            <w:pPr>
              <w:pStyle w:val="TableParagraph"/>
              <w:spacing w:line="260" w:lineRule="exact"/>
              <w:ind w:left="163"/>
              <w:rPr>
                <w:b/>
                <w:sz w:val="23"/>
              </w:rPr>
            </w:pPr>
            <w:r>
              <w:rPr>
                <w:b/>
                <w:w w:val="100"/>
                <w:sz w:val="23"/>
              </w:rPr>
              <w:t>A</w:t>
            </w:r>
          </w:p>
        </w:tc>
        <w:tc>
          <w:tcPr>
            <w:tcW w:w="601" w:type="dxa"/>
            <w:tcBorders>
              <w:bottom w:val="single" w:sz="17" w:space="0" w:color="4F81BC"/>
            </w:tcBorders>
          </w:tcPr>
          <w:p>
            <w:pPr>
              <w:pStyle w:val="TableParagraph"/>
              <w:spacing w:line="260" w:lineRule="exact"/>
              <w:ind w:left="100"/>
              <w:rPr>
                <w:b/>
                <w:sz w:val="23"/>
              </w:rPr>
            </w:pPr>
            <w:r>
              <w:rPr>
                <w:b/>
                <w:w w:val="100"/>
                <w:sz w:val="23"/>
              </w:rPr>
              <w:t>B</w:t>
            </w:r>
          </w:p>
        </w:tc>
        <w:tc>
          <w:tcPr>
            <w:tcW w:w="538" w:type="dxa"/>
            <w:tcBorders>
              <w:bottom w:val="single" w:sz="17" w:space="0" w:color="4F81BC"/>
            </w:tcBorders>
          </w:tcPr>
          <w:p>
            <w:pPr>
              <w:pStyle w:val="TableParagraph"/>
              <w:spacing w:line="260" w:lineRule="exact"/>
              <w:ind w:left="100"/>
              <w:rPr>
                <w:b/>
                <w:sz w:val="23"/>
              </w:rPr>
            </w:pPr>
            <w:r>
              <w:rPr>
                <w:b/>
                <w:w w:val="100"/>
                <w:sz w:val="23"/>
              </w:rPr>
              <w:t>C</w:t>
            </w:r>
          </w:p>
        </w:tc>
        <w:tc>
          <w:tcPr>
            <w:tcW w:w="533" w:type="dxa"/>
            <w:tcBorders>
              <w:bottom w:val="single" w:sz="17" w:space="0" w:color="4F81BC"/>
              <w:right w:val="single" w:sz="8" w:space="0" w:color="4F81BC"/>
            </w:tcBorders>
          </w:tcPr>
          <w:p>
            <w:pPr>
              <w:pStyle w:val="TableParagraph"/>
              <w:spacing w:line="260" w:lineRule="exact"/>
              <w:ind w:left="96"/>
              <w:rPr>
                <w:b/>
                <w:sz w:val="23"/>
              </w:rPr>
            </w:pPr>
            <w:r>
              <w:rPr>
                <w:b/>
                <w:w w:val="100"/>
                <w:sz w:val="23"/>
              </w:rPr>
              <w:t>D</w:t>
            </w:r>
          </w:p>
        </w:tc>
        <w:tc>
          <w:tcPr>
            <w:tcW w:w="538" w:type="dxa"/>
            <w:tcBorders>
              <w:left w:val="single" w:sz="8" w:space="0" w:color="4F81BC"/>
              <w:bottom w:val="single" w:sz="17" w:space="0" w:color="4F81BC"/>
            </w:tcBorders>
          </w:tcPr>
          <w:p>
            <w:pPr>
              <w:pStyle w:val="TableParagraph"/>
              <w:spacing w:line="260" w:lineRule="exact"/>
              <w:ind w:left="100"/>
              <w:rPr>
                <w:b/>
                <w:sz w:val="23"/>
              </w:rPr>
            </w:pPr>
            <w:r>
              <w:rPr>
                <w:b/>
                <w:w w:val="100"/>
                <w:sz w:val="23"/>
              </w:rPr>
              <w:t>E</w:t>
            </w:r>
          </w:p>
        </w:tc>
        <w:tc>
          <w:tcPr>
            <w:tcW w:w="461" w:type="dxa"/>
            <w:tcBorders>
              <w:bottom w:val="single" w:sz="17" w:space="0" w:color="4F81BC"/>
            </w:tcBorders>
          </w:tcPr>
          <w:p>
            <w:pPr>
              <w:pStyle w:val="TableParagraph"/>
              <w:spacing w:line="260" w:lineRule="exact"/>
              <w:ind w:left="100"/>
              <w:rPr>
                <w:b/>
                <w:sz w:val="23"/>
              </w:rPr>
            </w:pPr>
            <w:r>
              <w:rPr>
                <w:b/>
                <w:w w:val="100"/>
                <w:sz w:val="23"/>
              </w:rPr>
              <w:t>F</w:t>
            </w:r>
          </w:p>
        </w:tc>
        <w:tc>
          <w:tcPr>
            <w:tcW w:w="461" w:type="dxa"/>
            <w:tcBorders>
              <w:bottom w:val="single" w:sz="17" w:space="0" w:color="4F81BC"/>
            </w:tcBorders>
          </w:tcPr>
          <w:p>
            <w:pPr>
              <w:pStyle w:val="TableParagraph"/>
              <w:spacing w:line="260" w:lineRule="exact"/>
              <w:ind w:left="96"/>
              <w:rPr>
                <w:b/>
                <w:sz w:val="23"/>
              </w:rPr>
            </w:pPr>
            <w:r>
              <w:rPr>
                <w:b/>
                <w:w w:val="100"/>
                <w:sz w:val="23"/>
              </w:rPr>
              <w:t>G</w:t>
            </w:r>
          </w:p>
        </w:tc>
        <w:tc>
          <w:tcPr>
            <w:tcW w:w="533" w:type="dxa"/>
            <w:tcBorders>
              <w:bottom w:val="single" w:sz="17" w:space="0" w:color="4F81BC"/>
            </w:tcBorders>
          </w:tcPr>
          <w:p>
            <w:pPr>
              <w:pStyle w:val="TableParagraph"/>
              <w:spacing w:line="260" w:lineRule="exact"/>
              <w:ind w:left="95"/>
              <w:rPr>
                <w:b/>
                <w:sz w:val="23"/>
              </w:rPr>
            </w:pPr>
            <w:r>
              <w:rPr>
                <w:b/>
                <w:w w:val="100"/>
                <w:sz w:val="23"/>
              </w:rPr>
              <w:t>H</w:t>
            </w:r>
          </w:p>
        </w:tc>
      </w:tr>
      <w:tr>
        <w:trPr>
          <w:trHeight w:val="300" w:hRule="exact"/>
        </w:trPr>
        <w:tc>
          <w:tcPr>
            <w:tcW w:w="4888" w:type="dxa"/>
            <w:gridSpan w:val="2"/>
            <w:tcBorders>
              <w:top w:val="single" w:sz="17" w:space="0" w:color="4F81BC"/>
            </w:tcBorders>
            <w:shd w:val="clear" w:color="auto" w:fill="D2DFED"/>
          </w:tcPr>
          <w:p>
            <w:pPr>
              <w:pStyle w:val="TableParagraph"/>
              <w:spacing w:line="260" w:lineRule="exact"/>
              <w:ind w:left="96"/>
              <w:rPr>
                <w:b/>
                <w:sz w:val="23"/>
              </w:rPr>
            </w:pPr>
            <w:r>
              <w:rPr>
                <w:b/>
                <w:sz w:val="23"/>
              </w:rPr>
              <w:t>ABC-CT</w:t>
            </w:r>
          </w:p>
        </w:tc>
        <w:tc>
          <w:tcPr>
            <w:tcW w:w="538" w:type="dxa"/>
            <w:tcBorders>
              <w:top w:val="single" w:sz="17" w:space="0" w:color="4F81BC"/>
            </w:tcBorders>
            <w:shd w:val="clear" w:color="auto" w:fill="D2DFED"/>
          </w:tcPr>
          <w:p>
            <w:pPr/>
          </w:p>
        </w:tc>
        <w:tc>
          <w:tcPr>
            <w:tcW w:w="456" w:type="dxa"/>
            <w:tcBorders>
              <w:top w:val="single" w:sz="17" w:space="0" w:color="4F81BC"/>
            </w:tcBorders>
            <w:shd w:val="clear" w:color="auto" w:fill="D2DFED"/>
          </w:tcPr>
          <w:p>
            <w:pPr/>
          </w:p>
        </w:tc>
        <w:tc>
          <w:tcPr>
            <w:tcW w:w="601" w:type="dxa"/>
            <w:tcBorders>
              <w:top w:val="single" w:sz="17" w:space="0" w:color="4F81BC"/>
            </w:tcBorders>
            <w:shd w:val="clear" w:color="auto" w:fill="D2DFED"/>
          </w:tcPr>
          <w:p>
            <w:pPr/>
          </w:p>
        </w:tc>
        <w:tc>
          <w:tcPr>
            <w:tcW w:w="538" w:type="dxa"/>
            <w:tcBorders>
              <w:top w:val="single" w:sz="17" w:space="0" w:color="4F81BC"/>
            </w:tcBorders>
            <w:shd w:val="clear" w:color="auto" w:fill="D2DFED"/>
          </w:tcPr>
          <w:p>
            <w:pPr/>
          </w:p>
        </w:tc>
        <w:tc>
          <w:tcPr>
            <w:tcW w:w="533" w:type="dxa"/>
            <w:tcBorders>
              <w:top w:val="single" w:sz="17" w:space="0" w:color="4F81BC"/>
              <w:right w:val="single" w:sz="8" w:space="0" w:color="4F81BC"/>
            </w:tcBorders>
            <w:shd w:val="clear" w:color="auto" w:fill="D2DFED"/>
          </w:tcPr>
          <w:p>
            <w:pPr/>
          </w:p>
        </w:tc>
        <w:tc>
          <w:tcPr>
            <w:tcW w:w="538" w:type="dxa"/>
            <w:tcBorders>
              <w:top w:val="single" w:sz="17" w:space="0" w:color="4F81BC"/>
              <w:left w:val="single" w:sz="8" w:space="0" w:color="4F81BC"/>
            </w:tcBorders>
            <w:shd w:val="clear" w:color="auto" w:fill="D2DFED"/>
          </w:tcPr>
          <w:p>
            <w:pPr/>
          </w:p>
        </w:tc>
        <w:tc>
          <w:tcPr>
            <w:tcW w:w="461" w:type="dxa"/>
            <w:tcBorders>
              <w:top w:val="single" w:sz="17" w:space="0" w:color="4F81BC"/>
            </w:tcBorders>
            <w:shd w:val="clear" w:color="auto" w:fill="D2DFED"/>
          </w:tcPr>
          <w:p>
            <w:pPr/>
          </w:p>
        </w:tc>
        <w:tc>
          <w:tcPr>
            <w:tcW w:w="461" w:type="dxa"/>
            <w:tcBorders>
              <w:top w:val="single" w:sz="17" w:space="0" w:color="4F81BC"/>
            </w:tcBorders>
            <w:shd w:val="clear" w:color="auto" w:fill="D2DFED"/>
          </w:tcPr>
          <w:p>
            <w:pPr/>
          </w:p>
        </w:tc>
        <w:tc>
          <w:tcPr>
            <w:tcW w:w="533" w:type="dxa"/>
            <w:tcBorders>
              <w:top w:val="single" w:sz="17" w:space="0" w:color="4F81BC"/>
            </w:tcBorders>
            <w:shd w:val="clear" w:color="auto" w:fill="D2DFED"/>
          </w:tcPr>
          <w:p>
            <w:pPr/>
          </w:p>
        </w:tc>
      </w:tr>
      <w:tr>
        <w:trPr>
          <w:trHeight w:val="403" w:hRule="exact"/>
        </w:trPr>
        <w:tc>
          <w:tcPr>
            <w:tcW w:w="586" w:type="dxa"/>
          </w:tcPr>
          <w:p>
            <w:pPr>
              <w:pStyle w:val="TableParagraph"/>
              <w:spacing w:line="260" w:lineRule="exact"/>
              <w:ind w:left="77" w:right="190"/>
              <w:jc w:val="center"/>
              <w:rPr>
                <w:b/>
                <w:sz w:val="23"/>
              </w:rPr>
            </w:pPr>
            <w:r>
              <w:rPr>
                <w:b/>
                <w:sz w:val="23"/>
              </w:rPr>
              <w:t>17</w:t>
            </w:r>
          </w:p>
        </w:tc>
        <w:tc>
          <w:tcPr>
            <w:tcW w:w="4302" w:type="dxa"/>
          </w:tcPr>
          <w:p>
            <w:pPr>
              <w:pStyle w:val="TableParagraph"/>
              <w:spacing w:before="58"/>
              <w:ind w:left="96"/>
              <w:rPr>
                <w:sz w:val="23"/>
              </w:rPr>
            </w:pPr>
            <w:r>
              <w:rPr>
                <w:sz w:val="23"/>
              </w:rPr>
              <w:t>10 CHT</w:t>
            </w:r>
          </w:p>
        </w:tc>
        <w:tc>
          <w:tcPr>
            <w:tcW w:w="538" w:type="dxa"/>
          </w:tcPr>
          <w:p>
            <w:pPr>
              <w:pStyle w:val="TableParagraph"/>
              <w:ind w:right="95"/>
              <w:jc w:val="right"/>
              <w:rPr>
                <w:sz w:val="23"/>
              </w:rPr>
            </w:pPr>
            <w:r>
              <w:rPr>
                <w:sz w:val="23"/>
              </w:rPr>
              <w:t>1.7</w:t>
            </w:r>
          </w:p>
        </w:tc>
        <w:tc>
          <w:tcPr>
            <w:tcW w:w="456" w:type="dxa"/>
          </w:tcPr>
          <w:p>
            <w:pPr>
              <w:pStyle w:val="TableParagraph"/>
              <w:ind w:left="96"/>
              <w:rPr>
                <w:sz w:val="23"/>
              </w:rPr>
            </w:pPr>
            <w:r>
              <w:rPr>
                <w:w w:val="100"/>
                <w:sz w:val="23"/>
              </w:rPr>
              <w:t>4</w:t>
            </w:r>
          </w:p>
        </w:tc>
        <w:tc>
          <w:tcPr>
            <w:tcW w:w="601" w:type="dxa"/>
          </w:tcPr>
          <w:p>
            <w:pPr>
              <w:pStyle w:val="TableParagraph"/>
              <w:ind w:left="100"/>
              <w:rPr>
                <w:sz w:val="23"/>
              </w:rPr>
            </w:pPr>
            <w:r>
              <w:rPr>
                <w:w w:val="100"/>
                <w:sz w:val="23"/>
              </w:rPr>
              <w:t>4</w:t>
            </w:r>
          </w:p>
        </w:tc>
        <w:tc>
          <w:tcPr>
            <w:tcW w:w="538" w:type="dxa"/>
          </w:tcPr>
          <w:p>
            <w:pPr>
              <w:pStyle w:val="TableParagraph"/>
              <w:ind w:left="100"/>
              <w:rPr>
                <w:sz w:val="23"/>
              </w:rPr>
            </w:pPr>
            <w:r>
              <w:rPr>
                <w:w w:val="100"/>
                <w:sz w:val="23"/>
              </w:rPr>
              <w:t>4</w:t>
            </w:r>
          </w:p>
        </w:tc>
        <w:tc>
          <w:tcPr>
            <w:tcW w:w="533" w:type="dxa"/>
            <w:tcBorders>
              <w:right w:val="single" w:sz="8" w:space="0" w:color="4F81BC"/>
            </w:tcBorders>
          </w:tcPr>
          <w:p>
            <w:pPr>
              <w:pStyle w:val="TableParagraph"/>
              <w:ind w:left="96"/>
              <w:rPr>
                <w:sz w:val="23"/>
              </w:rPr>
            </w:pPr>
            <w:r>
              <w:rPr>
                <w:w w:val="100"/>
                <w:sz w:val="23"/>
              </w:rPr>
              <w:t>3</w:t>
            </w:r>
          </w:p>
        </w:tc>
        <w:tc>
          <w:tcPr>
            <w:tcW w:w="538" w:type="dxa"/>
            <w:tcBorders>
              <w:left w:val="single" w:sz="8" w:space="0" w:color="4F81BC"/>
            </w:tcBorders>
          </w:tcPr>
          <w:p>
            <w:pPr>
              <w:pStyle w:val="TableParagraph"/>
              <w:ind w:left="100"/>
              <w:rPr>
                <w:sz w:val="23"/>
              </w:rPr>
            </w:pPr>
            <w:r>
              <w:rPr>
                <w:sz w:val="23"/>
              </w:rPr>
              <w:t>4.3</w:t>
            </w:r>
          </w:p>
        </w:tc>
        <w:tc>
          <w:tcPr>
            <w:tcW w:w="461" w:type="dxa"/>
          </w:tcPr>
          <w:p>
            <w:pPr>
              <w:pStyle w:val="TableParagraph"/>
              <w:ind w:left="100"/>
              <w:rPr>
                <w:sz w:val="23"/>
              </w:rPr>
            </w:pPr>
            <w:r>
              <w:rPr>
                <w:w w:val="100"/>
                <w:sz w:val="23"/>
              </w:rPr>
              <w:t>4</w:t>
            </w:r>
          </w:p>
        </w:tc>
        <w:tc>
          <w:tcPr>
            <w:tcW w:w="461" w:type="dxa"/>
          </w:tcPr>
          <w:p>
            <w:pPr>
              <w:pStyle w:val="TableParagraph"/>
              <w:ind w:left="96"/>
              <w:rPr>
                <w:sz w:val="23"/>
              </w:rPr>
            </w:pPr>
            <w:r>
              <w:rPr>
                <w:w w:val="100"/>
                <w:sz w:val="23"/>
              </w:rPr>
              <w:t>5</w:t>
            </w:r>
          </w:p>
        </w:tc>
        <w:tc>
          <w:tcPr>
            <w:tcW w:w="533" w:type="dxa"/>
          </w:tcPr>
          <w:p>
            <w:pPr>
              <w:pStyle w:val="TableParagraph"/>
              <w:ind w:left="95"/>
              <w:rPr>
                <w:sz w:val="23"/>
              </w:rPr>
            </w:pPr>
            <w:r>
              <w:rPr>
                <w:sz w:val="23"/>
              </w:rPr>
              <w:t>3.1</w:t>
            </w:r>
          </w:p>
        </w:tc>
      </w:tr>
      <w:tr>
        <w:trPr>
          <w:trHeight w:val="404" w:hRule="exact"/>
        </w:trPr>
        <w:tc>
          <w:tcPr>
            <w:tcW w:w="586" w:type="dxa"/>
            <w:shd w:val="clear" w:color="auto" w:fill="D2DFED"/>
          </w:tcPr>
          <w:p>
            <w:pPr>
              <w:pStyle w:val="TableParagraph"/>
              <w:spacing w:line="260" w:lineRule="exact"/>
              <w:ind w:left="77" w:right="190"/>
              <w:jc w:val="center"/>
              <w:rPr>
                <w:b/>
                <w:sz w:val="23"/>
              </w:rPr>
            </w:pPr>
            <w:r>
              <w:rPr>
                <w:b/>
                <w:sz w:val="23"/>
              </w:rPr>
              <w:t>18</w:t>
            </w:r>
          </w:p>
        </w:tc>
        <w:tc>
          <w:tcPr>
            <w:tcW w:w="4302" w:type="dxa"/>
            <w:shd w:val="clear" w:color="auto" w:fill="D2DFED"/>
          </w:tcPr>
          <w:p>
            <w:pPr>
              <w:pStyle w:val="TableParagraph"/>
              <w:spacing w:before="58"/>
              <w:ind w:left="96"/>
              <w:rPr>
                <w:sz w:val="23"/>
              </w:rPr>
            </w:pPr>
            <w:r>
              <w:rPr>
                <w:sz w:val="23"/>
              </w:rPr>
              <w:t>20 CHT</w:t>
            </w:r>
          </w:p>
        </w:tc>
        <w:tc>
          <w:tcPr>
            <w:tcW w:w="538" w:type="dxa"/>
            <w:shd w:val="clear" w:color="auto" w:fill="D2DFED"/>
          </w:tcPr>
          <w:p>
            <w:pPr>
              <w:pStyle w:val="TableParagraph"/>
              <w:spacing w:before="1"/>
              <w:ind w:right="95"/>
              <w:jc w:val="right"/>
              <w:rPr>
                <w:sz w:val="23"/>
              </w:rPr>
            </w:pPr>
            <w:r>
              <w:rPr>
                <w:sz w:val="23"/>
              </w:rPr>
              <w:t>1.7</w:t>
            </w:r>
          </w:p>
        </w:tc>
        <w:tc>
          <w:tcPr>
            <w:tcW w:w="456" w:type="dxa"/>
            <w:shd w:val="clear" w:color="auto" w:fill="D2DFED"/>
          </w:tcPr>
          <w:p>
            <w:pPr>
              <w:pStyle w:val="TableParagraph"/>
              <w:spacing w:before="1"/>
              <w:ind w:left="96"/>
              <w:rPr>
                <w:sz w:val="23"/>
              </w:rPr>
            </w:pPr>
            <w:r>
              <w:rPr>
                <w:w w:val="100"/>
                <w:sz w:val="23"/>
              </w:rPr>
              <w:t>3</w:t>
            </w:r>
          </w:p>
        </w:tc>
        <w:tc>
          <w:tcPr>
            <w:tcW w:w="601" w:type="dxa"/>
            <w:shd w:val="clear" w:color="auto" w:fill="D2DFED"/>
          </w:tcPr>
          <w:p>
            <w:pPr>
              <w:pStyle w:val="TableParagraph"/>
              <w:spacing w:before="1"/>
              <w:ind w:left="100"/>
              <w:rPr>
                <w:sz w:val="23"/>
              </w:rPr>
            </w:pPr>
            <w:r>
              <w:rPr>
                <w:sz w:val="23"/>
              </w:rPr>
              <w:t>2.4</w:t>
            </w:r>
          </w:p>
        </w:tc>
        <w:tc>
          <w:tcPr>
            <w:tcW w:w="538" w:type="dxa"/>
            <w:shd w:val="clear" w:color="auto" w:fill="D2DFED"/>
          </w:tcPr>
          <w:p>
            <w:pPr>
              <w:pStyle w:val="TableParagraph"/>
              <w:spacing w:before="1"/>
              <w:ind w:left="100"/>
              <w:rPr>
                <w:sz w:val="23"/>
              </w:rPr>
            </w:pPr>
            <w:r>
              <w:rPr>
                <w:w w:val="100"/>
                <w:sz w:val="23"/>
              </w:rPr>
              <w:t>3</w:t>
            </w:r>
          </w:p>
        </w:tc>
        <w:tc>
          <w:tcPr>
            <w:tcW w:w="533" w:type="dxa"/>
            <w:tcBorders>
              <w:right w:val="single" w:sz="8" w:space="0" w:color="4F81BC"/>
            </w:tcBorders>
            <w:shd w:val="clear" w:color="auto" w:fill="D2DFED"/>
          </w:tcPr>
          <w:p>
            <w:pPr>
              <w:pStyle w:val="TableParagraph"/>
              <w:spacing w:before="1"/>
              <w:ind w:left="96"/>
              <w:rPr>
                <w:sz w:val="23"/>
              </w:rPr>
            </w:pPr>
            <w:r>
              <w:rPr>
                <w:w w:val="100"/>
                <w:sz w:val="23"/>
              </w:rPr>
              <w:t>3</w:t>
            </w:r>
          </w:p>
        </w:tc>
        <w:tc>
          <w:tcPr>
            <w:tcW w:w="538" w:type="dxa"/>
            <w:tcBorders>
              <w:left w:val="single" w:sz="8" w:space="0" w:color="4F81BC"/>
            </w:tcBorders>
            <w:shd w:val="clear" w:color="auto" w:fill="D2DFED"/>
          </w:tcPr>
          <w:p>
            <w:pPr>
              <w:pStyle w:val="TableParagraph"/>
              <w:spacing w:before="1"/>
              <w:ind w:left="100"/>
              <w:rPr>
                <w:sz w:val="23"/>
              </w:rPr>
            </w:pPr>
            <w:r>
              <w:rPr>
                <w:sz w:val="23"/>
              </w:rPr>
              <w:t>4.3</w:t>
            </w:r>
          </w:p>
        </w:tc>
        <w:tc>
          <w:tcPr>
            <w:tcW w:w="461" w:type="dxa"/>
            <w:shd w:val="clear" w:color="auto" w:fill="D2DFED"/>
          </w:tcPr>
          <w:p>
            <w:pPr>
              <w:pStyle w:val="TableParagraph"/>
              <w:spacing w:before="1"/>
              <w:ind w:left="100"/>
              <w:rPr>
                <w:sz w:val="23"/>
              </w:rPr>
            </w:pPr>
            <w:r>
              <w:rPr>
                <w:w w:val="100"/>
                <w:sz w:val="23"/>
              </w:rPr>
              <w:t>4</w:t>
            </w:r>
          </w:p>
        </w:tc>
        <w:tc>
          <w:tcPr>
            <w:tcW w:w="461" w:type="dxa"/>
            <w:shd w:val="clear" w:color="auto" w:fill="D2DFED"/>
          </w:tcPr>
          <w:p>
            <w:pPr>
              <w:pStyle w:val="TableParagraph"/>
              <w:spacing w:before="1"/>
              <w:ind w:left="96"/>
              <w:rPr>
                <w:sz w:val="23"/>
              </w:rPr>
            </w:pPr>
            <w:r>
              <w:rPr>
                <w:w w:val="100"/>
                <w:sz w:val="23"/>
              </w:rPr>
              <w:t>5</w:t>
            </w:r>
          </w:p>
        </w:tc>
        <w:tc>
          <w:tcPr>
            <w:tcW w:w="533" w:type="dxa"/>
            <w:shd w:val="clear" w:color="auto" w:fill="D2DFED"/>
          </w:tcPr>
          <w:p>
            <w:pPr>
              <w:pStyle w:val="TableParagraph"/>
              <w:spacing w:before="1"/>
              <w:ind w:left="95"/>
              <w:rPr>
                <w:sz w:val="23"/>
              </w:rPr>
            </w:pPr>
            <w:r>
              <w:rPr>
                <w:sz w:val="23"/>
              </w:rPr>
              <w:t>3.1</w:t>
            </w:r>
          </w:p>
        </w:tc>
      </w:tr>
      <w:tr>
        <w:trPr>
          <w:trHeight w:val="406" w:hRule="exact"/>
        </w:trPr>
        <w:tc>
          <w:tcPr>
            <w:tcW w:w="586" w:type="dxa"/>
          </w:tcPr>
          <w:p>
            <w:pPr>
              <w:pStyle w:val="TableParagraph"/>
              <w:spacing w:line="260" w:lineRule="exact"/>
              <w:ind w:left="77" w:right="190"/>
              <w:jc w:val="center"/>
              <w:rPr>
                <w:b/>
                <w:sz w:val="23"/>
              </w:rPr>
            </w:pPr>
            <w:r>
              <w:rPr>
                <w:b/>
                <w:sz w:val="23"/>
              </w:rPr>
              <w:t>19</w:t>
            </w:r>
          </w:p>
        </w:tc>
        <w:tc>
          <w:tcPr>
            <w:tcW w:w="4302" w:type="dxa"/>
          </w:tcPr>
          <w:p>
            <w:pPr>
              <w:pStyle w:val="TableParagraph"/>
              <w:spacing w:before="58"/>
              <w:ind w:left="96"/>
              <w:rPr>
                <w:sz w:val="23"/>
              </w:rPr>
            </w:pPr>
            <w:r>
              <w:rPr>
                <w:sz w:val="23"/>
              </w:rPr>
              <w:t>30 CHT</w:t>
            </w:r>
          </w:p>
        </w:tc>
        <w:tc>
          <w:tcPr>
            <w:tcW w:w="538" w:type="dxa"/>
          </w:tcPr>
          <w:p>
            <w:pPr>
              <w:pStyle w:val="TableParagraph"/>
              <w:ind w:right="95"/>
              <w:jc w:val="right"/>
              <w:rPr>
                <w:sz w:val="23"/>
              </w:rPr>
            </w:pPr>
            <w:r>
              <w:rPr>
                <w:sz w:val="23"/>
              </w:rPr>
              <w:t>1.7</w:t>
            </w:r>
          </w:p>
        </w:tc>
        <w:tc>
          <w:tcPr>
            <w:tcW w:w="456" w:type="dxa"/>
          </w:tcPr>
          <w:p>
            <w:pPr>
              <w:pStyle w:val="TableParagraph"/>
              <w:ind w:left="96"/>
              <w:rPr>
                <w:sz w:val="23"/>
              </w:rPr>
            </w:pPr>
            <w:r>
              <w:rPr>
                <w:w w:val="100"/>
                <w:sz w:val="23"/>
              </w:rPr>
              <w:t>3</w:t>
            </w:r>
          </w:p>
        </w:tc>
        <w:tc>
          <w:tcPr>
            <w:tcW w:w="601" w:type="dxa"/>
          </w:tcPr>
          <w:p>
            <w:pPr>
              <w:pStyle w:val="TableParagraph"/>
              <w:ind w:left="100"/>
              <w:rPr>
                <w:sz w:val="23"/>
              </w:rPr>
            </w:pPr>
            <w:r>
              <w:rPr>
                <w:w w:val="100"/>
                <w:sz w:val="23"/>
              </w:rPr>
              <w:t>4</w:t>
            </w:r>
          </w:p>
        </w:tc>
        <w:tc>
          <w:tcPr>
            <w:tcW w:w="538" w:type="dxa"/>
          </w:tcPr>
          <w:p>
            <w:pPr>
              <w:pStyle w:val="TableParagraph"/>
              <w:ind w:left="100"/>
              <w:rPr>
                <w:sz w:val="23"/>
              </w:rPr>
            </w:pPr>
            <w:r>
              <w:rPr>
                <w:sz w:val="23"/>
              </w:rPr>
              <w:t>3.5</w:t>
            </w:r>
          </w:p>
        </w:tc>
        <w:tc>
          <w:tcPr>
            <w:tcW w:w="533" w:type="dxa"/>
            <w:tcBorders>
              <w:right w:val="single" w:sz="8" w:space="0" w:color="4F81BC"/>
            </w:tcBorders>
          </w:tcPr>
          <w:p>
            <w:pPr>
              <w:pStyle w:val="TableParagraph"/>
              <w:ind w:left="96"/>
              <w:rPr>
                <w:sz w:val="23"/>
              </w:rPr>
            </w:pPr>
            <w:r>
              <w:rPr>
                <w:w w:val="100"/>
                <w:sz w:val="23"/>
              </w:rPr>
              <w:t>3</w:t>
            </w:r>
          </w:p>
        </w:tc>
        <w:tc>
          <w:tcPr>
            <w:tcW w:w="538" w:type="dxa"/>
            <w:tcBorders>
              <w:left w:val="single" w:sz="8" w:space="0" w:color="4F81BC"/>
            </w:tcBorders>
          </w:tcPr>
          <w:p>
            <w:pPr>
              <w:pStyle w:val="TableParagraph"/>
              <w:ind w:left="100"/>
              <w:rPr>
                <w:sz w:val="23"/>
              </w:rPr>
            </w:pPr>
            <w:r>
              <w:rPr>
                <w:sz w:val="23"/>
              </w:rPr>
              <w:t>4.3</w:t>
            </w:r>
          </w:p>
        </w:tc>
        <w:tc>
          <w:tcPr>
            <w:tcW w:w="461" w:type="dxa"/>
          </w:tcPr>
          <w:p>
            <w:pPr>
              <w:pStyle w:val="TableParagraph"/>
              <w:ind w:left="100"/>
              <w:rPr>
                <w:sz w:val="23"/>
              </w:rPr>
            </w:pPr>
            <w:r>
              <w:rPr>
                <w:w w:val="100"/>
                <w:sz w:val="23"/>
              </w:rPr>
              <w:t>4</w:t>
            </w:r>
          </w:p>
        </w:tc>
        <w:tc>
          <w:tcPr>
            <w:tcW w:w="461" w:type="dxa"/>
          </w:tcPr>
          <w:p>
            <w:pPr>
              <w:pStyle w:val="TableParagraph"/>
              <w:ind w:left="96"/>
              <w:rPr>
                <w:sz w:val="23"/>
              </w:rPr>
            </w:pPr>
            <w:r>
              <w:rPr>
                <w:w w:val="100"/>
                <w:sz w:val="23"/>
              </w:rPr>
              <w:t>5</w:t>
            </w:r>
          </w:p>
        </w:tc>
        <w:tc>
          <w:tcPr>
            <w:tcW w:w="533" w:type="dxa"/>
          </w:tcPr>
          <w:p>
            <w:pPr>
              <w:pStyle w:val="TableParagraph"/>
              <w:ind w:left="95"/>
              <w:rPr>
                <w:sz w:val="23"/>
              </w:rPr>
            </w:pPr>
            <w:r>
              <w:rPr>
                <w:sz w:val="23"/>
              </w:rPr>
              <w:t>3.1</w:t>
            </w:r>
          </w:p>
        </w:tc>
      </w:tr>
      <w:tr>
        <w:trPr>
          <w:trHeight w:val="406" w:hRule="exact"/>
        </w:trPr>
        <w:tc>
          <w:tcPr>
            <w:tcW w:w="586" w:type="dxa"/>
            <w:shd w:val="clear" w:color="auto" w:fill="D2DFED"/>
          </w:tcPr>
          <w:p>
            <w:pPr>
              <w:pStyle w:val="TableParagraph"/>
              <w:spacing w:line="262" w:lineRule="exact"/>
              <w:ind w:left="77" w:right="190"/>
              <w:jc w:val="center"/>
              <w:rPr>
                <w:b/>
                <w:sz w:val="23"/>
              </w:rPr>
            </w:pPr>
            <w:r>
              <w:rPr>
                <w:b/>
                <w:sz w:val="23"/>
              </w:rPr>
              <w:t>20</w:t>
            </w:r>
          </w:p>
        </w:tc>
        <w:tc>
          <w:tcPr>
            <w:tcW w:w="4302" w:type="dxa"/>
            <w:shd w:val="clear" w:color="auto" w:fill="D2DFED"/>
          </w:tcPr>
          <w:p>
            <w:pPr>
              <w:pStyle w:val="TableParagraph"/>
              <w:spacing w:before="60"/>
              <w:ind w:left="96"/>
              <w:rPr>
                <w:sz w:val="23"/>
              </w:rPr>
            </w:pPr>
            <w:r>
              <w:rPr>
                <w:sz w:val="23"/>
              </w:rPr>
              <w:t>40 CHT</w:t>
            </w:r>
          </w:p>
        </w:tc>
        <w:tc>
          <w:tcPr>
            <w:tcW w:w="538" w:type="dxa"/>
            <w:shd w:val="clear" w:color="auto" w:fill="D2DFED"/>
          </w:tcPr>
          <w:p>
            <w:pPr>
              <w:pStyle w:val="TableParagraph"/>
              <w:spacing w:before="2"/>
              <w:ind w:right="95"/>
              <w:jc w:val="right"/>
              <w:rPr>
                <w:sz w:val="23"/>
              </w:rPr>
            </w:pPr>
            <w:r>
              <w:rPr>
                <w:sz w:val="23"/>
              </w:rPr>
              <w:t>2.1</w:t>
            </w:r>
          </w:p>
        </w:tc>
        <w:tc>
          <w:tcPr>
            <w:tcW w:w="456" w:type="dxa"/>
            <w:shd w:val="clear" w:color="auto" w:fill="D2DFED"/>
          </w:tcPr>
          <w:p>
            <w:pPr>
              <w:pStyle w:val="TableParagraph"/>
              <w:spacing w:before="2"/>
              <w:ind w:left="96"/>
              <w:rPr>
                <w:sz w:val="23"/>
              </w:rPr>
            </w:pPr>
            <w:r>
              <w:rPr>
                <w:w w:val="100"/>
                <w:sz w:val="23"/>
              </w:rPr>
              <w:t>3</w:t>
            </w:r>
          </w:p>
        </w:tc>
        <w:tc>
          <w:tcPr>
            <w:tcW w:w="601" w:type="dxa"/>
            <w:shd w:val="clear" w:color="auto" w:fill="D2DFED"/>
          </w:tcPr>
          <w:p>
            <w:pPr>
              <w:pStyle w:val="TableParagraph"/>
              <w:spacing w:before="2"/>
              <w:ind w:left="100"/>
              <w:rPr>
                <w:sz w:val="23"/>
              </w:rPr>
            </w:pPr>
            <w:r>
              <w:rPr>
                <w:sz w:val="23"/>
              </w:rPr>
              <w:t>2.4</w:t>
            </w:r>
          </w:p>
        </w:tc>
        <w:tc>
          <w:tcPr>
            <w:tcW w:w="538" w:type="dxa"/>
            <w:shd w:val="clear" w:color="auto" w:fill="D2DFED"/>
          </w:tcPr>
          <w:p>
            <w:pPr>
              <w:pStyle w:val="TableParagraph"/>
              <w:spacing w:before="2"/>
              <w:ind w:left="100"/>
              <w:rPr>
                <w:sz w:val="23"/>
              </w:rPr>
            </w:pPr>
            <w:r>
              <w:rPr>
                <w:sz w:val="23"/>
              </w:rPr>
              <w:t>3.5</w:t>
            </w:r>
          </w:p>
        </w:tc>
        <w:tc>
          <w:tcPr>
            <w:tcW w:w="533" w:type="dxa"/>
            <w:tcBorders>
              <w:right w:val="single" w:sz="8" w:space="0" w:color="4F81BC"/>
            </w:tcBorders>
            <w:shd w:val="clear" w:color="auto" w:fill="D2DFED"/>
          </w:tcPr>
          <w:p>
            <w:pPr>
              <w:pStyle w:val="TableParagraph"/>
              <w:spacing w:before="2"/>
              <w:ind w:left="96"/>
              <w:rPr>
                <w:sz w:val="23"/>
              </w:rPr>
            </w:pPr>
            <w:r>
              <w:rPr>
                <w:w w:val="100"/>
                <w:sz w:val="23"/>
              </w:rPr>
              <w:t>3</w:t>
            </w:r>
          </w:p>
        </w:tc>
        <w:tc>
          <w:tcPr>
            <w:tcW w:w="538" w:type="dxa"/>
            <w:tcBorders>
              <w:left w:val="single" w:sz="8" w:space="0" w:color="4F81BC"/>
            </w:tcBorders>
            <w:shd w:val="clear" w:color="auto" w:fill="D2DFED"/>
          </w:tcPr>
          <w:p>
            <w:pPr>
              <w:pStyle w:val="TableParagraph"/>
              <w:spacing w:before="2"/>
              <w:ind w:left="100"/>
              <w:rPr>
                <w:sz w:val="23"/>
              </w:rPr>
            </w:pPr>
            <w:r>
              <w:rPr>
                <w:sz w:val="23"/>
              </w:rPr>
              <w:t>4.3</w:t>
            </w:r>
          </w:p>
        </w:tc>
        <w:tc>
          <w:tcPr>
            <w:tcW w:w="461" w:type="dxa"/>
            <w:shd w:val="clear" w:color="auto" w:fill="D2DFED"/>
          </w:tcPr>
          <w:p>
            <w:pPr>
              <w:pStyle w:val="TableParagraph"/>
              <w:spacing w:before="2"/>
              <w:ind w:left="100"/>
              <w:rPr>
                <w:sz w:val="23"/>
              </w:rPr>
            </w:pPr>
            <w:r>
              <w:rPr>
                <w:w w:val="100"/>
                <w:sz w:val="23"/>
              </w:rPr>
              <w:t>4</w:t>
            </w:r>
          </w:p>
        </w:tc>
        <w:tc>
          <w:tcPr>
            <w:tcW w:w="461" w:type="dxa"/>
            <w:shd w:val="clear" w:color="auto" w:fill="D2DFED"/>
          </w:tcPr>
          <w:p>
            <w:pPr>
              <w:pStyle w:val="TableParagraph"/>
              <w:spacing w:before="2"/>
              <w:ind w:left="96"/>
              <w:rPr>
                <w:sz w:val="23"/>
              </w:rPr>
            </w:pPr>
            <w:r>
              <w:rPr>
                <w:w w:val="100"/>
                <w:sz w:val="23"/>
              </w:rPr>
              <w:t>5</w:t>
            </w:r>
          </w:p>
        </w:tc>
        <w:tc>
          <w:tcPr>
            <w:tcW w:w="533" w:type="dxa"/>
            <w:shd w:val="clear" w:color="auto" w:fill="D2DFED"/>
          </w:tcPr>
          <w:p>
            <w:pPr>
              <w:pStyle w:val="TableParagraph"/>
              <w:spacing w:before="2"/>
              <w:ind w:left="95"/>
              <w:rPr>
                <w:sz w:val="23"/>
              </w:rPr>
            </w:pPr>
            <w:r>
              <w:rPr>
                <w:sz w:val="23"/>
              </w:rPr>
              <w:t>3.1</w:t>
            </w:r>
          </w:p>
        </w:tc>
      </w:tr>
      <w:tr>
        <w:trPr>
          <w:trHeight w:val="403" w:hRule="exact"/>
        </w:trPr>
        <w:tc>
          <w:tcPr>
            <w:tcW w:w="586" w:type="dxa"/>
          </w:tcPr>
          <w:p>
            <w:pPr>
              <w:pStyle w:val="TableParagraph"/>
              <w:spacing w:line="260" w:lineRule="exact"/>
              <w:ind w:left="77" w:right="190"/>
              <w:jc w:val="center"/>
              <w:rPr>
                <w:b/>
                <w:sz w:val="23"/>
              </w:rPr>
            </w:pPr>
            <w:r>
              <w:rPr>
                <w:b/>
                <w:sz w:val="23"/>
              </w:rPr>
              <w:t>21</w:t>
            </w:r>
          </w:p>
        </w:tc>
        <w:tc>
          <w:tcPr>
            <w:tcW w:w="4302" w:type="dxa"/>
          </w:tcPr>
          <w:p>
            <w:pPr>
              <w:pStyle w:val="TableParagraph"/>
              <w:spacing w:before="58"/>
              <w:ind w:left="96"/>
              <w:rPr>
                <w:sz w:val="23"/>
              </w:rPr>
            </w:pPr>
            <w:r>
              <w:rPr>
                <w:sz w:val="23"/>
              </w:rPr>
              <w:t>50 CHT</w:t>
            </w:r>
          </w:p>
        </w:tc>
        <w:tc>
          <w:tcPr>
            <w:tcW w:w="538" w:type="dxa"/>
          </w:tcPr>
          <w:p>
            <w:pPr>
              <w:pStyle w:val="TableParagraph"/>
              <w:ind w:right="95"/>
              <w:jc w:val="right"/>
              <w:rPr>
                <w:sz w:val="23"/>
              </w:rPr>
            </w:pPr>
            <w:r>
              <w:rPr>
                <w:sz w:val="23"/>
              </w:rPr>
              <w:t>2.5</w:t>
            </w:r>
          </w:p>
        </w:tc>
        <w:tc>
          <w:tcPr>
            <w:tcW w:w="456" w:type="dxa"/>
          </w:tcPr>
          <w:p>
            <w:pPr>
              <w:pStyle w:val="TableParagraph"/>
              <w:ind w:left="96"/>
              <w:rPr>
                <w:sz w:val="23"/>
              </w:rPr>
            </w:pPr>
            <w:r>
              <w:rPr>
                <w:w w:val="100"/>
                <w:sz w:val="23"/>
              </w:rPr>
              <w:t>3</w:t>
            </w:r>
          </w:p>
        </w:tc>
        <w:tc>
          <w:tcPr>
            <w:tcW w:w="601" w:type="dxa"/>
          </w:tcPr>
          <w:p>
            <w:pPr>
              <w:pStyle w:val="TableParagraph"/>
              <w:ind w:left="100"/>
              <w:rPr>
                <w:sz w:val="23"/>
              </w:rPr>
            </w:pPr>
            <w:r>
              <w:rPr>
                <w:sz w:val="23"/>
              </w:rPr>
              <w:t>2.4</w:t>
            </w:r>
          </w:p>
        </w:tc>
        <w:tc>
          <w:tcPr>
            <w:tcW w:w="538" w:type="dxa"/>
          </w:tcPr>
          <w:p>
            <w:pPr>
              <w:pStyle w:val="TableParagraph"/>
              <w:ind w:left="100"/>
              <w:rPr>
                <w:sz w:val="23"/>
              </w:rPr>
            </w:pPr>
            <w:r>
              <w:rPr>
                <w:w w:val="100"/>
                <w:sz w:val="23"/>
              </w:rPr>
              <w:t>3</w:t>
            </w:r>
          </w:p>
        </w:tc>
        <w:tc>
          <w:tcPr>
            <w:tcW w:w="533" w:type="dxa"/>
            <w:tcBorders>
              <w:right w:val="single" w:sz="8" w:space="0" w:color="4F81BC"/>
            </w:tcBorders>
          </w:tcPr>
          <w:p>
            <w:pPr>
              <w:pStyle w:val="TableParagraph"/>
              <w:ind w:left="96"/>
              <w:rPr>
                <w:sz w:val="23"/>
              </w:rPr>
            </w:pPr>
            <w:r>
              <w:rPr>
                <w:w w:val="100"/>
                <w:sz w:val="23"/>
              </w:rPr>
              <w:t>3</w:t>
            </w:r>
          </w:p>
        </w:tc>
        <w:tc>
          <w:tcPr>
            <w:tcW w:w="538" w:type="dxa"/>
            <w:tcBorders>
              <w:left w:val="single" w:sz="8" w:space="0" w:color="4F81BC"/>
            </w:tcBorders>
          </w:tcPr>
          <w:p>
            <w:pPr>
              <w:pStyle w:val="TableParagraph"/>
              <w:ind w:left="100"/>
              <w:rPr>
                <w:sz w:val="23"/>
              </w:rPr>
            </w:pPr>
            <w:r>
              <w:rPr>
                <w:sz w:val="23"/>
              </w:rPr>
              <w:t>4.3</w:t>
            </w:r>
          </w:p>
        </w:tc>
        <w:tc>
          <w:tcPr>
            <w:tcW w:w="461" w:type="dxa"/>
          </w:tcPr>
          <w:p>
            <w:pPr>
              <w:pStyle w:val="TableParagraph"/>
              <w:ind w:left="100"/>
              <w:rPr>
                <w:sz w:val="23"/>
              </w:rPr>
            </w:pPr>
            <w:r>
              <w:rPr>
                <w:w w:val="100"/>
                <w:sz w:val="23"/>
              </w:rPr>
              <w:t>4</w:t>
            </w:r>
          </w:p>
        </w:tc>
        <w:tc>
          <w:tcPr>
            <w:tcW w:w="461" w:type="dxa"/>
          </w:tcPr>
          <w:p>
            <w:pPr>
              <w:pStyle w:val="TableParagraph"/>
              <w:ind w:left="96"/>
              <w:rPr>
                <w:sz w:val="23"/>
              </w:rPr>
            </w:pPr>
            <w:r>
              <w:rPr>
                <w:w w:val="100"/>
                <w:sz w:val="23"/>
              </w:rPr>
              <w:t>5</w:t>
            </w:r>
          </w:p>
        </w:tc>
        <w:tc>
          <w:tcPr>
            <w:tcW w:w="533" w:type="dxa"/>
          </w:tcPr>
          <w:p>
            <w:pPr>
              <w:pStyle w:val="TableParagraph"/>
              <w:ind w:left="95"/>
              <w:rPr>
                <w:sz w:val="23"/>
              </w:rPr>
            </w:pPr>
            <w:r>
              <w:rPr>
                <w:sz w:val="23"/>
              </w:rPr>
              <w:t>3.1</w:t>
            </w:r>
          </w:p>
        </w:tc>
      </w:tr>
      <w:tr>
        <w:trPr>
          <w:trHeight w:val="404" w:hRule="exact"/>
        </w:trPr>
        <w:tc>
          <w:tcPr>
            <w:tcW w:w="586" w:type="dxa"/>
            <w:shd w:val="clear" w:color="auto" w:fill="D2DFED"/>
          </w:tcPr>
          <w:p>
            <w:pPr>
              <w:pStyle w:val="TableParagraph"/>
              <w:spacing w:line="260" w:lineRule="exact"/>
              <w:ind w:left="77" w:right="190"/>
              <w:jc w:val="center"/>
              <w:rPr>
                <w:b/>
                <w:sz w:val="23"/>
              </w:rPr>
            </w:pPr>
            <w:r>
              <w:rPr>
                <w:b/>
                <w:sz w:val="23"/>
              </w:rPr>
              <w:t>22</w:t>
            </w:r>
          </w:p>
        </w:tc>
        <w:tc>
          <w:tcPr>
            <w:tcW w:w="4302" w:type="dxa"/>
            <w:shd w:val="clear" w:color="auto" w:fill="D2DFED"/>
          </w:tcPr>
          <w:p>
            <w:pPr>
              <w:pStyle w:val="TableParagraph"/>
              <w:spacing w:before="58"/>
              <w:ind w:left="96"/>
              <w:rPr>
                <w:sz w:val="23"/>
              </w:rPr>
            </w:pPr>
            <w:r>
              <w:rPr>
                <w:sz w:val="23"/>
              </w:rPr>
              <w:t>60 CHT</w:t>
            </w:r>
          </w:p>
        </w:tc>
        <w:tc>
          <w:tcPr>
            <w:tcW w:w="538" w:type="dxa"/>
            <w:shd w:val="clear" w:color="auto" w:fill="D2DFED"/>
          </w:tcPr>
          <w:p>
            <w:pPr>
              <w:pStyle w:val="TableParagraph"/>
              <w:ind w:right="95"/>
              <w:jc w:val="right"/>
              <w:rPr>
                <w:sz w:val="23"/>
              </w:rPr>
            </w:pPr>
            <w:r>
              <w:rPr>
                <w:sz w:val="23"/>
              </w:rPr>
              <w:t>2.2</w:t>
            </w:r>
          </w:p>
        </w:tc>
        <w:tc>
          <w:tcPr>
            <w:tcW w:w="456" w:type="dxa"/>
            <w:shd w:val="clear" w:color="auto" w:fill="D2DFED"/>
          </w:tcPr>
          <w:p>
            <w:pPr>
              <w:pStyle w:val="TableParagraph"/>
              <w:ind w:left="96"/>
              <w:rPr>
                <w:sz w:val="23"/>
              </w:rPr>
            </w:pPr>
            <w:r>
              <w:rPr>
                <w:w w:val="100"/>
                <w:sz w:val="23"/>
              </w:rPr>
              <w:t>3</w:t>
            </w:r>
          </w:p>
        </w:tc>
        <w:tc>
          <w:tcPr>
            <w:tcW w:w="601" w:type="dxa"/>
            <w:shd w:val="clear" w:color="auto" w:fill="D2DFED"/>
          </w:tcPr>
          <w:p>
            <w:pPr>
              <w:pStyle w:val="TableParagraph"/>
              <w:ind w:left="100"/>
              <w:rPr>
                <w:sz w:val="23"/>
              </w:rPr>
            </w:pPr>
            <w:r>
              <w:rPr>
                <w:sz w:val="23"/>
              </w:rPr>
              <w:t>2.4</w:t>
            </w:r>
          </w:p>
        </w:tc>
        <w:tc>
          <w:tcPr>
            <w:tcW w:w="538" w:type="dxa"/>
            <w:shd w:val="clear" w:color="auto" w:fill="D2DFED"/>
          </w:tcPr>
          <w:p>
            <w:pPr>
              <w:pStyle w:val="TableParagraph"/>
              <w:ind w:left="100"/>
              <w:rPr>
                <w:sz w:val="23"/>
              </w:rPr>
            </w:pPr>
            <w:r>
              <w:rPr>
                <w:w w:val="100"/>
                <w:sz w:val="23"/>
              </w:rPr>
              <w:t>3</w:t>
            </w:r>
          </w:p>
        </w:tc>
        <w:tc>
          <w:tcPr>
            <w:tcW w:w="533" w:type="dxa"/>
            <w:tcBorders>
              <w:right w:val="single" w:sz="8" w:space="0" w:color="4F81BC"/>
            </w:tcBorders>
            <w:shd w:val="clear" w:color="auto" w:fill="D2DFED"/>
          </w:tcPr>
          <w:p>
            <w:pPr>
              <w:pStyle w:val="TableParagraph"/>
              <w:ind w:left="96"/>
              <w:rPr>
                <w:sz w:val="23"/>
              </w:rPr>
            </w:pPr>
            <w:r>
              <w:rPr>
                <w:w w:val="100"/>
                <w:sz w:val="23"/>
              </w:rPr>
              <w:t>3</w:t>
            </w:r>
          </w:p>
        </w:tc>
        <w:tc>
          <w:tcPr>
            <w:tcW w:w="538" w:type="dxa"/>
            <w:tcBorders>
              <w:left w:val="single" w:sz="8" w:space="0" w:color="4F81BC"/>
            </w:tcBorders>
            <w:shd w:val="clear" w:color="auto" w:fill="D2DFED"/>
          </w:tcPr>
          <w:p>
            <w:pPr>
              <w:pStyle w:val="TableParagraph"/>
              <w:ind w:left="100"/>
              <w:rPr>
                <w:sz w:val="23"/>
              </w:rPr>
            </w:pPr>
            <w:r>
              <w:rPr>
                <w:sz w:val="23"/>
              </w:rPr>
              <w:t>4.3</w:t>
            </w:r>
          </w:p>
        </w:tc>
        <w:tc>
          <w:tcPr>
            <w:tcW w:w="461" w:type="dxa"/>
            <w:shd w:val="clear" w:color="auto" w:fill="D2DFED"/>
          </w:tcPr>
          <w:p>
            <w:pPr>
              <w:pStyle w:val="TableParagraph"/>
              <w:ind w:left="100"/>
              <w:rPr>
                <w:sz w:val="23"/>
              </w:rPr>
            </w:pPr>
            <w:r>
              <w:rPr>
                <w:w w:val="100"/>
                <w:sz w:val="23"/>
              </w:rPr>
              <w:t>4</w:t>
            </w:r>
          </w:p>
        </w:tc>
        <w:tc>
          <w:tcPr>
            <w:tcW w:w="461" w:type="dxa"/>
            <w:shd w:val="clear" w:color="auto" w:fill="D2DFED"/>
          </w:tcPr>
          <w:p>
            <w:pPr>
              <w:pStyle w:val="TableParagraph"/>
              <w:ind w:left="96"/>
              <w:rPr>
                <w:sz w:val="23"/>
              </w:rPr>
            </w:pPr>
            <w:r>
              <w:rPr>
                <w:w w:val="100"/>
                <w:sz w:val="23"/>
              </w:rPr>
              <w:t>5</w:t>
            </w:r>
          </w:p>
        </w:tc>
        <w:tc>
          <w:tcPr>
            <w:tcW w:w="533" w:type="dxa"/>
            <w:shd w:val="clear" w:color="auto" w:fill="D2DFED"/>
          </w:tcPr>
          <w:p>
            <w:pPr>
              <w:pStyle w:val="TableParagraph"/>
              <w:ind w:left="95"/>
              <w:rPr>
                <w:sz w:val="23"/>
              </w:rPr>
            </w:pPr>
            <w:r>
              <w:rPr>
                <w:sz w:val="23"/>
              </w:rPr>
              <w:t>3.1</w:t>
            </w:r>
          </w:p>
        </w:tc>
      </w:tr>
      <w:tr>
        <w:trPr>
          <w:trHeight w:val="406" w:hRule="exact"/>
        </w:trPr>
        <w:tc>
          <w:tcPr>
            <w:tcW w:w="586" w:type="dxa"/>
          </w:tcPr>
          <w:p>
            <w:pPr>
              <w:pStyle w:val="TableParagraph"/>
              <w:spacing w:line="260" w:lineRule="exact"/>
              <w:ind w:left="77" w:right="190"/>
              <w:jc w:val="center"/>
              <w:rPr>
                <w:b/>
                <w:sz w:val="23"/>
              </w:rPr>
            </w:pPr>
            <w:r>
              <w:rPr>
                <w:b/>
                <w:sz w:val="23"/>
              </w:rPr>
              <w:t>23</w:t>
            </w:r>
          </w:p>
        </w:tc>
        <w:tc>
          <w:tcPr>
            <w:tcW w:w="4302" w:type="dxa"/>
          </w:tcPr>
          <w:p>
            <w:pPr>
              <w:pStyle w:val="TableParagraph"/>
              <w:spacing w:before="58"/>
              <w:ind w:left="96"/>
              <w:rPr>
                <w:sz w:val="23"/>
              </w:rPr>
            </w:pPr>
            <w:r>
              <w:rPr>
                <w:sz w:val="23"/>
              </w:rPr>
              <w:t>70 CHT</w:t>
            </w:r>
          </w:p>
        </w:tc>
        <w:tc>
          <w:tcPr>
            <w:tcW w:w="538" w:type="dxa"/>
          </w:tcPr>
          <w:p>
            <w:pPr>
              <w:pStyle w:val="TableParagraph"/>
              <w:ind w:right="95"/>
              <w:jc w:val="right"/>
              <w:rPr>
                <w:sz w:val="23"/>
              </w:rPr>
            </w:pPr>
            <w:r>
              <w:rPr>
                <w:sz w:val="23"/>
              </w:rPr>
              <w:t>1.7</w:t>
            </w:r>
          </w:p>
        </w:tc>
        <w:tc>
          <w:tcPr>
            <w:tcW w:w="456" w:type="dxa"/>
          </w:tcPr>
          <w:p>
            <w:pPr>
              <w:pStyle w:val="TableParagraph"/>
              <w:ind w:left="96"/>
              <w:rPr>
                <w:sz w:val="23"/>
              </w:rPr>
            </w:pPr>
            <w:r>
              <w:rPr>
                <w:w w:val="100"/>
                <w:sz w:val="23"/>
              </w:rPr>
              <w:t>2</w:t>
            </w:r>
          </w:p>
        </w:tc>
        <w:tc>
          <w:tcPr>
            <w:tcW w:w="601" w:type="dxa"/>
          </w:tcPr>
          <w:p>
            <w:pPr>
              <w:pStyle w:val="TableParagraph"/>
              <w:ind w:left="100"/>
              <w:rPr>
                <w:sz w:val="23"/>
              </w:rPr>
            </w:pPr>
            <w:r>
              <w:rPr>
                <w:sz w:val="23"/>
              </w:rPr>
              <w:t>2.4</w:t>
            </w:r>
          </w:p>
        </w:tc>
        <w:tc>
          <w:tcPr>
            <w:tcW w:w="538" w:type="dxa"/>
          </w:tcPr>
          <w:p>
            <w:pPr>
              <w:pStyle w:val="TableParagraph"/>
              <w:ind w:left="100"/>
              <w:rPr>
                <w:sz w:val="23"/>
              </w:rPr>
            </w:pPr>
            <w:r>
              <w:rPr>
                <w:sz w:val="23"/>
              </w:rPr>
              <w:t>3.7</w:t>
            </w:r>
          </w:p>
        </w:tc>
        <w:tc>
          <w:tcPr>
            <w:tcW w:w="533" w:type="dxa"/>
            <w:tcBorders>
              <w:right w:val="single" w:sz="8" w:space="0" w:color="4F81BC"/>
            </w:tcBorders>
          </w:tcPr>
          <w:p>
            <w:pPr>
              <w:pStyle w:val="TableParagraph"/>
              <w:ind w:left="96"/>
              <w:rPr>
                <w:sz w:val="23"/>
              </w:rPr>
            </w:pPr>
            <w:r>
              <w:rPr>
                <w:w w:val="100"/>
                <w:sz w:val="23"/>
              </w:rPr>
              <w:t>3</w:t>
            </w:r>
          </w:p>
        </w:tc>
        <w:tc>
          <w:tcPr>
            <w:tcW w:w="538" w:type="dxa"/>
            <w:tcBorders>
              <w:left w:val="single" w:sz="8" w:space="0" w:color="4F81BC"/>
            </w:tcBorders>
          </w:tcPr>
          <w:p>
            <w:pPr>
              <w:pStyle w:val="TableParagraph"/>
              <w:ind w:left="100"/>
              <w:rPr>
                <w:sz w:val="23"/>
              </w:rPr>
            </w:pPr>
            <w:r>
              <w:rPr>
                <w:sz w:val="23"/>
              </w:rPr>
              <w:t>4.3</w:t>
            </w:r>
          </w:p>
        </w:tc>
        <w:tc>
          <w:tcPr>
            <w:tcW w:w="461" w:type="dxa"/>
          </w:tcPr>
          <w:p>
            <w:pPr>
              <w:pStyle w:val="TableParagraph"/>
              <w:ind w:left="100"/>
              <w:rPr>
                <w:sz w:val="23"/>
              </w:rPr>
            </w:pPr>
            <w:r>
              <w:rPr>
                <w:w w:val="100"/>
                <w:sz w:val="23"/>
              </w:rPr>
              <w:t>4</w:t>
            </w:r>
          </w:p>
        </w:tc>
        <w:tc>
          <w:tcPr>
            <w:tcW w:w="461" w:type="dxa"/>
          </w:tcPr>
          <w:p>
            <w:pPr>
              <w:pStyle w:val="TableParagraph"/>
              <w:ind w:left="96"/>
              <w:rPr>
                <w:sz w:val="23"/>
              </w:rPr>
            </w:pPr>
            <w:r>
              <w:rPr>
                <w:w w:val="100"/>
                <w:sz w:val="23"/>
              </w:rPr>
              <w:t>5</w:t>
            </w:r>
          </w:p>
        </w:tc>
        <w:tc>
          <w:tcPr>
            <w:tcW w:w="533" w:type="dxa"/>
          </w:tcPr>
          <w:p>
            <w:pPr>
              <w:pStyle w:val="TableParagraph"/>
              <w:ind w:left="95"/>
              <w:rPr>
                <w:sz w:val="23"/>
              </w:rPr>
            </w:pPr>
            <w:r>
              <w:rPr>
                <w:sz w:val="23"/>
              </w:rPr>
              <w:t>3.1</w:t>
            </w:r>
          </w:p>
        </w:tc>
      </w:tr>
      <w:tr>
        <w:trPr>
          <w:trHeight w:val="406" w:hRule="exact"/>
        </w:trPr>
        <w:tc>
          <w:tcPr>
            <w:tcW w:w="586" w:type="dxa"/>
            <w:shd w:val="clear" w:color="auto" w:fill="D2DFED"/>
          </w:tcPr>
          <w:p>
            <w:pPr>
              <w:pStyle w:val="TableParagraph"/>
              <w:spacing w:line="262" w:lineRule="exact"/>
              <w:ind w:left="77" w:right="190"/>
              <w:jc w:val="center"/>
              <w:rPr>
                <w:b/>
                <w:sz w:val="23"/>
              </w:rPr>
            </w:pPr>
            <w:r>
              <w:rPr>
                <w:b/>
                <w:sz w:val="23"/>
              </w:rPr>
              <w:t>24</w:t>
            </w:r>
          </w:p>
        </w:tc>
        <w:tc>
          <w:tcPr>
            <w:tcW w:w="4302" w:type="dxa"/>
            <w:shd w:val="clear" w:color="auto" w:fill="D2DFED"/>
          </w:tcPr>
          <w:p>
            <w:pPr>
              <w:pStyle w:val="TableParagraph"/>
              <w:spacing w:before="60"/>
              <w:ind w:left="96"/>
              <w:rPr>
                <w:sz w:val="23"/>
              </w:rPr>
            </w:pPr>
            <w:r>
              <w:rPr>
                <w:sz w:val="23"/>
              </w:rPr>
              <w:t>80 CHT</w:t>
            </w:r>
          </w:p>
        </w:tc>
        <w:tc>
          <w:tcPr>
            <w:tcW w:w="538" w:type="dxa"/>
            <w:shd w:val="clear" w:color="auto" w:fill="D2DFED"/>
          </w:tcPr>
          <w:p>
            <w:pPr>
              <w:pStyle w:val="TableParagraph"/>
              <w:spacing w:before="2"/>
              <w:ind w:right="95"/>
              <w:jc w:val="right"/>
              <w:rPr>
                <w:sz w:val="23"/>
              </w:rPr>
            </w:pPr>
            <w:r>
              <w:rPr>
                <w:sz w:val="23"/>
              </w:rPr>
              <w:t>1.7</w:t>
            </w:r>
          </w:p>
        </w:tc>
        <w:tc>
          <w:tcPr>
            <w:tcW w:w="456" w:type="dxa"/>
            <w:shd w:val="clear" w:color="auto" w:fill="D2DFED"/>
          </w:tcPr>
          <w:p>
            <w:pPr>
              <w:pStyle w:val="TableParagraph"/>
              <w:spacing w:before="2"/>
              <w:ind w:left="96"/>
              <w:rPr>
                <w:sz w:val="23"/>
              </w:rPr>
            </w:pPr>
            <w:r>
              <w:rPr>
                <w:w w:val="100"/>
                <w:sz w:val="23"/>
              </w:rPr>
              <w:t>3</w:t>
            </w:r>
          </w:p>
        </w:tc>
        <w:tc>
          <w:tcPr>
            <w:tcW w:w="601" w:type="dxa"/>
            <w:shd w:val="clear" w:color="auto" w:fill="D2DFED"/>
          </w:tcPr>
          <w:p>
            <w:pPr>
              <w:pStyle w:val="TableParagraph"/>
              <w:spacing w:before="2"/>
              <w:ind w:left="100"/>
              <w:rPr>
                <w:sz w:val="23"/>
              </w:rPr>
            </w:pPr>
            <w:r>
              <w:rPr>
                <w:sz w:val="23"/>
              </w:rPr>
              <w:t>2.4</w:t>
            </w:r>
          </w:p>
        </w:tc>
        <w:tc>
          <w:tcPr>
            <w:tcW w:w="538" w:type="dxa"/>
            <w:shd w:val="clear" w:color="auto" w:fill="D2DFED"/>
          </w:tcPr>
          <w:p>
            <w:pPr>
              <w:pStyle w:val="TableParagraph"/>
              <w:spacing w:before="2"/>
              <w:ind w:left="100"/>
              <w:rPr>
                <w:sz w:val="23"/>
              </w:rPr>
            </w:pPr>
            <w:r>
              <w:rPr>
                <w:sz w:val="23"/>
              </w:rPr>
              <w:t>3.7</w:t>
            </w:r>
          </w:p>
        </w:tc>
        <w:tc>
          <w:tcPr>
            <w:tcW w:w="533" w:type="dxa"/>
            <w:tcBorders>
              <w:right w:val="single" w:sz="8" w:space="0" w:color="4F81BC"/>
            </w:tcBorders>
            <w:shd w:val="clear" w:color="auto" w:fill="D2DFED"/>
          </w:tcPr>
          <w:p>
            <w:pPr>
              <w:pStyle w:val="TableParagraph"/>
              <w:spacing w:before="2"/>
              <w:ind w:left="96"/>
              <w:rPr>
                <w:sz w:val="23"/>
              </w:rPr>
            </w:pPr>
            <w:r>
              <w:rPr>
                <w:w w:val="100"/>
                <w:sz w:val="23"/>
              </w:rPr>
              <w:t>3</w:t>
            </w:r>
          </w:p>
        </w:tc>
        <w:tc>
          <w:tcPr>
            <w:tcW w:w="538" w:type="dxa"/>
            <w:tcBorders>
              <w:left w:val="single" w:sz="8" w:space="0" w:color="4F81BC"/>
            </w:tcBorders>
            <w:shd w:val="clear" w:color="auto" w:fill="D2DFED"/>
          </w:tcPr>
          <w:p>
            <w:pPr>
              <w:pStyle w:val="TableParagraph"/>
              <w:spacing w:before="2"/>
              <w:ind w:left="100"/>
              <w:rPr>
                <w:sz w:val="23"/>
              </w:rPr>
            </w:pPr>
            <w:r>
              <w:rPr>
                <w:sz w:val="23"/>
              </w:rPr>
              <w:t>4.3</w:t>
            </w:r>
          </w:p>
        </w:tc>
        <w:tc>
          <w:tcPr>
            <w:tcW w:w="461" w:type="dxa"/>
            <w:shd w:val="clear" w:color="auto" w:fill="D2DFED"/>
          </w:tcPr>
          <w:p>
            <w:pPr>
              <w:pStyle w:val="TableParagraph"/>
              <w:spacing w:before="2"/>
              <w:ind w:left="100"/>
              <w:rPr>
                <w:sz w:val="23"/>
              </w:rPr>
            </w:pPr>
            <w:r>
              <w:rPr>
                <w:w w:val="100"/>
                <w:sz w:val="23"/>
              </w:rPr>
              <w:t>4</w:t>
            </w:r>
          </w:p>
        </w:tc>
        <w:tc>
          <w:tcPr>
            <w:tcW w:w="461" w:type="dxa"/>
            <w:shd w:val="clear" w:color="auto" w:fill="D2DFED"/>
          </w:tcPr>
          <w:p>
            <w:pPr>
              <w:pStyle w:val="TableParagraph"/>
              <w:spacing w:before="2"/>
              <w:ind w:left="96"/>
              <w:rPr>
                <w:sz w:val="23"/>
              </w:rPr>
            </w:pPr>
            <w:r>
              <w:rPr>
                <w:w w:val="100"/>
                <w:sz w:val="23"/>
              </w:rPr>
              <w:t>5</w:t>
            </w:r>
          </w:p>
        </w:tc>
        <w:tc>
          <w:tcPr>
            <w:tcW w:w="533" w:type="dxa"/>
            <w:shd w:val="clear" w:color="auto" w:fill="D2DFED"/>
          </w:tcPr>
          <w:p>
            <w:pPr>
              <w:pStyle w:val="TableParagraph"/>
              <w:spacing w:before="2"/>
              <w:ind w:left="95"/>
              <w:rPr>
                <w:sz w:val="23"/>
              </w:rPr>
            </w:pPr>
            <w:r>
              <w:rPr>
                <w:sz w:val="23"/>
              </w:rPr>
              <w:t>3.1</w:t>
            </w:r>
          </w:p>
        </w:tc>
      </w:tr>
      <w:tr>
        <w:trPr>
          <w:trHeight w:val="283" w:hRule="exact"/>
        </w:trPr>
        <w:tc>
          <w:tcPr>
            <w:tcW w:w="586" w:type="dxa"/>
          </w:tcPr>
          <w:p>
            <w:pPr>
              <w:pStyle w:val="TableParagraph"/>
              <w:spacing w:line="260" w:lineRule="exact"/>
              <w:ind w:left="77" w:right="190"/>
              <w:jc w:val="center"/>
              <w:rPr>
                <w:b/>
                <w:sz w:val="23"/>
              </w:rPr>
            </w:pPr>
            <w:r>
              <w:rPr>
                <w:b/>
                <w:sz w:val="23"/>
              </w:rPr>
              <w:t>25</w:t>
            </w:r>
          </w:p>
        </w:tc>
        <w:tc>
          <w:tcPr>
            <w:tcW w:w="4302" w:type="dxa"/>
          </w:tcPr>
          <w:p>
            <w:pPr>
              <w:pStyle w:val="TableParagraph"/>
              <w:ind w:left="96"/>
              <w:rPr>
                <w:sz w:val="23"/>
              </w:rPr>
            </w:pPr>
            <w:r>
              <w:rPr>
                <w:sz w:val="23"/>
              </w:rPr>
              <w:t>INSPECTION T</w:t>
            </w:r>
          </w:p>
        </w:tc>
        <w:tc>
          <w:tcPr>
            <w:tcW w:w="538" w:type="dxa"/>
          </w:tcPr>
          <w:p>
            <w:pPr>
              <w:pStyle w:val="TableParagraph"/>
              <w:ind w:right="95"/>
              <w:jc w:val="right"/>
              <w:rPr>
                <w:sz w:val="23"/>
              </w:rPr>
            </w:pPr>
            <w:r>
              <w:rPr>
                <w:sz w:val="23"/>
              </w:rPr>
              <w:t>3.4</w:t>
            </w:r>
          </w:p>
        </w:tc>
        <w:tc>
          <w:tcPr>
            <w:tcW w:w="456" w:type="dxa"/>
          </w:tcPr>
          <w:p>
            <w:pPr>
              <w:pStyle w:val="TableParagraph"/>
              <w:ind w:left="96"/>
              <w:rPr>
                <w:sz w:val="23"/>
              </w:rPr>
            </w:pPr>
            <w:r>
              <w:rPr>
                <w:w w:val="100"/>
                <w:sz w:val="23"/>
              </w:rPr>
              <w:t>2</w:t>
            </w:r>
          </w:p>
        </w:tc>
        <w:tc>
          <w:tcPr>
            <w:tcW w:w="601" w:type="dxa"/>
          </w:tcPr>
          <w:p>
            <w:pPr>
              <w:pStyle w:val="TableParagraph"/>
              <w:ind w:left="100"/>
              <w:rPr>
                <w:sz w:val="23"/>
              </w:rPr>
            </w:pPr>
            <w:r>
              <w:rPr>
                <w:sz w:val="23"/>
              </w:rPr>
              <w:t>2.4</w:t>
            </w:r>
          </w:p>
        </w:tc>
        <w:tc>
          <w:tcPr>
            <w:tcW w:w="538" w:type="dxa"/>
          </w:tcPr>
          <w:p>
            <w:pPr>
              <w:pStyle w:val="TableParagraph"/>
              <w:ind w:left="100"/>
              <w:rPr>
                <w:sz w:val="23"/>
              </w:rPr>
            </w:pPr>
            <w:r>
              <w:rPr>
                <w:w w:val="100"/>
                <w:sz w:val="23"/>
              </w:rPr>
              <w:t>5</w:t>
            </w:r>
          </w:p>
        </w:tc>
        <w:tc>
          <w:tcPr>
            <w:tcW w:w="533" w:type="dxa"/>
            <w:tcBorders>
              <w:right w:val="single" w:sz="8" w:space="0" w:color="4F81BC"/>
            </w:tcBorders>
          </w:tcPr>
          <w:p>
            <w:pPr>
              <w:pStyle w:val="TableParagraph"/>
              <w:ind w:left="96"/>
              <w:rPr>
                <w:sz w:val="23"/>
              </w:rPr>
            </w:pPr>
            <w:r>
              <w:rPr>
                <w:sz w:val="23"/>
              </w:rPr>
              <w:t>3.5</w:t>
            </w:r>
          </w:p>
        </w:tc>
        <w:tc>
          <w:tcPr>
            <w:tcW w:w="538" w:type="dxa"/>
            <w:tcBorders>
              <w:left w:val="single" w:sz="8" w:space="0" w:color="4F81BC"/>
            </w:tcBorders>
          </w:tcPr>
          <w:p>
            <w:pPr>
              <w:pStyle w:val="TableParagraph"/>
              <w:ind w:left="100"/>
              <w:rPr>
                <w:sz w:val="23"/>
              </w:rPr>
            </w:pPr>
            <w:r>
              <w:rPr>
                <w:sz w:val="23"/>
              </w:rPr>
              <w:t>4.3</w:t>
            </w:r>
          </w:p>
        </w:tc>
        <w:tc>
          <w:tcPr>
            <w:tcW w:w="461" w:type="dxa"/>
          </w:tcPr>
          <w:p>
            <w:pPr>
              <w:pStyle w:val="TableParagraph"/>
              <w:ind w:left="100"/>
              <w:rPr>
                <w:sz w:val="23"/>
              </w:rPr>
            </w:pPr>
            <w:r>
              <w:rPr>
                <w:w w:val="100"/>
                <w:sz w:val="23"/>
              </w:rPr>
              <w:t>4</w:t>
            </w:r>
          </w:p>
        </w:tc>
        <w:tc>
          <w:tcPr>
            <w:tcW w:w="461" w:type="dxa"/>
          </w:tcPr>
          <w:p>
            <w:pPr>
              <w:pStyle w:val="TableParagraph"/>
              <w:ind w:left="96"/>
              <w:rPr>
                <w:sz w:val="23"/>
              </w:rPr>
            </w:pPr>
            <w:r>
              <w:rPr>
                <w:w w:val="100"/>
                <w:sz w:val="23"/>
              </w:rPr>
              <w:t>5</w:t>
            </w:r>
          </w:p>
        </w:tc>
        <w:tc>
          <w:tcPr>
            <w:tcW w:w="533" w:type="dxa"/>
          </w:tcPr>
          <w:p>
            <w:pPr>
              <w:pStyle w:val="TableParagraph"/>
              <w:ind w:left="95"/>
              <w:rPr>
                <w:sz w:val="23"/>
              </w:rPr>
            </w:pPr>
            <w:r>
              <w:rPr>
                <w:sz w:val="23"/>
              </w:rPr>
              <w:t>3.1</w:t>
            </w:r>
          </w:p>
        </w:tc>
      </w:tr>
    </w:tbl>
    <w:p>
      <w:pPr>
        <w:pStyle w:val="BodyText"/>
        <w:spacing w:before="9"/>
        <w:rPr>
          <w:sz w:val="17"/>
        </w:rPr>
      </w:pPr>
    </w:p>
    <w:p>
      <w:pPr>
        <w:pStyle w:val="BodyText"/>
        <w:spacing w:before="70"/>
        <w:ind w:left="260" w:right="1194" w:firstLine="432"/>
        <w:jc w:val="both"/>
      </w:pPr>
      <w:r>
        <w:rPr>
          <w:color w:val="333333"/>
        </w:rPr>
        <w:t>For all components measured with L.E.S.T. methodology, </w:t>
      </w:r>
      <w:r>
        <w:rPr>
          <w:color w:val="333333"/>
          <w:spacing w:val="-3"/>
        </w:rPr>
        <w:t>we </w:t>
      </w:r>
      <w:r>
        <w:rPr>
          <w:color w:val="333333"/>
        </w:rPr>
        <w:t>took into account only those who obtained a value greater than 3.5 because represents a significant risk that must be addressed. forward </w:t>
      </w:r>
      <w:r>
        <w:rPr>
          <w:color w:val="333333"/>
          <w:spacing w:val="-3"/>
        </w:rPr>
        <w:t>we </w:t>
      </w:r>
      <w:r>
        <w:rPr>
          <w:color w:val="333333"/>
        </w:rPr>
        <w:t>are showing the factors A, B, C, D, E, F and G  (Personal safety; environment, Physical workload, mental workload, autonomy, relationships and repeatability) in which the risks are present as shown and described below (see table</w:t>
      </w:r>
      <w:r>
        <w:rPr>
          <w:color w:val="333333"/>
          <w:spacing w:val="-4"/>
        </w:rPr>
        <w:t> </w:t>
      </w:r>
      <w:r>
        <w:rPr>
          <w:color w:val="333333"/>
        </w:rPr>
        <w:t>9-11).</w:t>
      </w:r>
    </w:p>
    <w:p>
      <w:pPr>
        <w:pStyle w:val="BodyText"/>
      </w:pPr>
    </w:p>
    <w:p>
      <w:pPr>
        <w:pStyle w:val="BodyText"/>
        <w:spacing w:before="2"/>
      </w:pPr>
    </w:p>
    <w:p>
      <w:pPr>
        <w:pStyle w:val="BodyText"/>
        <w:ind w:left="1643" w:right="1187"/>
      </w:pPr>
      <w:r>
        <w:rPr/>
        <w:t>Table 9. ABC-F area workstations risk factors greater than 3.5</w:t>
      </w:r>
    </w:p>
    <w:p>
      <w:pPr>
        <w:pStyle w:val="BodyText"/>
        <w:spacing w:before="4"/>
      </w:pPr>
    </w:p>
    <w:tbl>
      <w:tblPr>
        <w:tblW w:w="0" w:type="auto"/>
        <w:jc w:val="left"/>
        <w:tblInd w:w="188"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586"/>
        <w:gridCol w:w="4365"/>
        <w:gridCol w:w="581"/>
        <w:gridCol w:w="466"/>
        <w:gridCol w:w="533"/>
        <w:gridCol w:w="476"/>
        <w:gridCol w:w="538"/>
        <w:gridCol w:w="533"/>
        <w:gridCol w:w="461"/>
        <w:gridCol w:w="461"/>
        <w:gridCol w:w="490"/>
      </w:tblGrid>
      <w:tr>
        <w:trPr>
          <w:trHeight w:val="296" w:hRule="exact"/>
        </w:trPr>
        <w:tc>
          <w:tcPr>
            <w:tcW w:w="586" w:type="dxa"/>
            <w:tcBorders>
              <w:bottom w:val="single" w:sz="17" w:space="0" w:color="4F81BC"/>
            </w:tcBorders>
          </w:tcPr>
          <w:p>
            <w:pPr>
              <w:pStyle w:val="TableParagraph"/>
              <w:spacing w:line="260" w:lineRule="exact"/>
              <w:ind w:left="96"/>
              <w:rPr>
                <w:b/>
                <w:sz w:val="23"/>
              </w:rPr>
            </w:pPr>
            <w:r>
              <w:rPr>
                <w:b/>
                <w:sz w:val="23"/>
              </w:rPr>
              <w:t>No.</w:t>
            </w:r>
          </w:p>
        </w:tc>
        <w:tc>
          <w:tcPr>
            <w:tcW w:w="4365" w:type="dxa"/>
            <w:tcBorders>
              <w:bottom w:val="single" w:sz="17" w:space="0" w:color="4F81BC"/>
            </w:tcBorders>
          </w:tcPr>
          <w:p>
            <w:pPr>
              <w:pStyle w:val="TableParagraph"/>
              <w:spacing w:line="260" w:lineRule="exact"/>
              <w:ind w:left="100"/>
              <w:rPr>
                <w:b/>
                <w:sz w:val="23"/>
              </w:rPr>
            </w:pPr>
            <w:r>
              <w:rPr>
                <w:b/>
                <w:sz w:val="23"/>
              </w:rPr>
              <w:t>Area</w:t>
            </w:r>
          </w:p>
        </w:tc>
        <w:tc>
          <w:tcPr>
            <w:tcW w:w="581" w:type="dxa"/>
            <w:tcBorders>
              <w:bottom w:val="single" w:sz="17" w:space="0" w:color="4F81BC"/>
            </w:tcBorders>
          </w:tcPr>
          <w:p>
            <w:pPr>
              <w:pStyle w:val="TableParagraph"/>
              <w:spacing w:line="260" w:lineRule="exact"/>
              <w:ind w:left="95" w:right="-6"/>
              <w:rPr>
                <w:b/>
                <w:sz w:val="23"/>
              </w:rPr>
            </w:pPr>
            <w:r>
              <w:rPr>
                <w:b/>
                <w:sz w:val="23"/>
              </w:rPr>
              <w:t>CP</w:t>
            </w:r>
          </w:p>
        </w:tc>
        <w:tc>
          <w:tcPr>
            <w:tcW w:w="466" w:type="dxa"/>
            <w:tcBorders>
              <w:bottom w:val="single" w:sz="17" w:space="0" w:color="4F81BC"/>
            </w:tcBorders>
          </w:tcPr>
          <w:p>
            <w:pPr>
              <w:pStyle w:val="TableParagraph"/>
              <w:spacing w:line="260" w:lineRule="exact"/>
              <w:ind w:left="168"/>
              <w:rPr>
                <w:b/>
                <w:sz w:val="23"/>
              </w:rPr>
            </w:pPr>
            <w:r>
              <w:rPr>
                <w:b/>
                <w:w w:val="100"/>
                <w:sz w:val="23"/>
              </w:rPr>
              <w:t>A</w:t>
            </w:r>
          </w:p>
        </w:tc>
        <w:tc>
          <w:tcPr>
            <w:tcW w:w="533" w:type="dxa"/>
            <w:tcBorders>
              <w:bottom w:val="single" w:sz="17" w:space="0" w:color="4F81BC"/>
            </w:tcBorders>
          </w:tcPr>
          <w:p>
            <w:pPr>
              <w:pStyle w:val="TableParagraph"/>
              <w:spacing w:line="260" w:lineRule="exact"/>
              <w:ind w:left="96"/>
              <w:rPr>
                <w:b/>
                <w:sz w:val="23"/>
              </w:rPr>
            </w:pPr>
            <w:r>
              <w:rPr>
                <w:b/>
                <w:w w:val="100"/>
                <w:sz w:val="23"/>
              </w:rPr>
              <w:t>B</w:t>
            </w:r>
          </w:p>
        </w:tc>
        <w:tc>
          <w:tcPr>
            <w:tcW w:w="476" w:type="dxa"/>
            <w:tcBorders>
              <w:bottom w:val="single" w:sz="17" w:space="0" w:color="4F81BC"/>
            </w:tcBorders>
          </w:tcPr>
          <w:p>
            <w:pPr>
              <w:pStyle w:val="TableParagraph"/>
              <w:spacing w:line="260" w:lineRule="exact"/>
              <w:ind w:left="101"/>
              <w:rPr>
                <w:b/>
                <w:sz w:val="23"/>
              </w:rPr>
            </w:pPr>
            <w:r>
              <w:rPr>
                <w:b/>
                <w:w w:val="100"/>
                <w:sz w:val="23"/>
              </w:rPr>
              <w:t>C</w:t>
            </w:r>
          </w:p>
        </w:tc>
        <w:tc>
          <w:tcPr>
            <w:tcW w:w="538" w:type="dxa"/>
            <w:tcBorders>
              <w:bottom w:val="single" w:sz="17" w:space="0" w:color="4F81BC"/>
            </w:tcBorders>
          </w:tcPr>
          <w:p>
            <w:pPr>
              <w:pStyle w:val="TableParagraph"/>
              <w:spacing w:line="260" w:lineRule="exact"/>
              <w:ind w:left="95"/>
              <w:rPr>
                <w:b/>
                <w:sz w:val="23"/>
              </w:rPr>
            </w:pPr>
            <w:r>
              <w:rPr>
                <w:b/>
                <w:w w:val="100"/>
                <w:sz w:val="23"/>
              </w:rPr>
              <w:t>D</w:t>
            </w:r>
          </w:p>
        </w:tc>
        <w:tc>
          <w:tcPr>
            <w:tcW w:w="533" w:type="dxa"/>
            <w:tcBorders>
              <w:bottom w:val="single" w:sz="17" w:space="0" w:color="4F81BC"/>
            </w:tcBorders>
          </w:tcPr>
          <w:p>
            <w:pPr>
              <w:pStyle w:val="TableParagraph"/>
              <w:spacing w:line="260" w:lineRule="exact"/>
              <w:ind w:left="96"/>
              <w:rPr>
                <w:b/>
                <w:sz w:val="23"/>
              </w:rPr>
            </w:pPr>
            <w:r>
              <w:rPr>
                <w:b/>
                <w:w w:val="100"/>
                <w:sz w:val="23"/>
              </w:rPr>
              <w:t>E</w:t>
            </w:r>
          </w:p>
        </w:tc>
        <w:tc>
          <w:tcPr>
            <w:tcW w:w="461" w:type="dxa"/>
            <w:tcBorders>
              <w:bottom w:val="single" w:sz="17" w:space="0" w:color="4F81BC"/>
            </w:tcBorders>
          </w:tcPr>
          <w:p>
            <w:pPr>
              <w:pStyle w:val="TableParagraph"/>
              <w:spacing w:line="260" w:lineRule="exact"/>
              <w:ind w:left="100"/>
              <w:rPr>
                <w:b/>
                <w:sz w:val="23"/>
              </w:rPr>
            </w:pPr>
            <w:r>
              <w:rPr>
                <w:b/>
                <w:w w:val="100"/>
                <w:sz w:val="23"/>
              </w:rPr>
              <w:t>F</w:t>
            </w:r>
          </w:p>
        </w:tc>
        <w:tc>
          <w:tcPr>
            <w:tcW w:w="461" w:type="dxa"/>
            <w:tcBorders>
              <w:bottom w:val="single" w:sz="17" w:space="0" w:color="4F81BC"/>
            </w:tcBorders>
          </w:tcPr>
          <w:p>
            <w:pPr>
              <w:pStyle w:val="TableParagraph"/>
              <w:spacing w:line="260" w:lineRule="exact"/>
              <w:ind w:left="96"/>
              <w:rPr>
                <w:b/>
                <w:sz w:val="23"/>
              </w:rPr>
            </w:pPr>
            <w:r>
              <w:rPr>
                <w:b/>
                <w:w w:val="100"/>
                <w:sz w:val="23"/>
              </w:rPr>
              <w:t>G</w:t>
            </w:r>
          </w:p>
        </w:tc>
        <w:tc>
          <w:tcPr>
            <w:tcW w:w="490" w:type="dxa"/>
            <w:tcBorders>
              <w:bottom w:val="single" w:sz="17" w:space="0" w:color="4F81BC"/>
            </w:tcBorders>
          </w:tcPr>
          <w:p>
            <w:pPr>
              <w:pStyle w:val="TableParagraph"/>
              <w:spacing w:line="260" w:lineRule="exact"/>
              <w:ind w:left="101"/>
              <w:rPr>
                <w:b/>
                <w:sz w:val="23"/>
              </w:rPr>
            </w:pPr>
            <w:r>
              <w:rPr>
                <w:b/>
                <w:w w:val="100"/>
                <w:sz w:val="23"/>
              </w:rPr>
              <w:t>H</w:t>
            </w:r>
          </w:p>
        </w:tc>
      </w:tr>
      <w:tr>
        <w:trPr>
          <w:trHeight w:val="295" w:hRule="exact"/>
        </w:trPr>
        <w:tc>
          <w:tcPr>
            <w:tcW w:w="4951" w:type="dxa"/>
            <w:gridSpan w:val="2"/>
            <w:tcBorders>
              <w:top w:val="single" w:sz="17" w:space="0" w:color="4F81BC"/>
            </w:tcBorders>
            <w:shd w:val="clear" w:color="auto" w:fill="D2DFED"/>
          </w:tcPr>
          <w:p>
            <w:pPr>
              <w:pStyle w:val="TableParagraph"/>
              <w:spacing w:line="260" w:lineRule="exact"/>
              <w:ind w:left="96"/>
              <w:rPr>
                <w:b/>
                <w:sz w:val="23"/>
              </w:rPr>
            </w:pPr>
            <w:r>
              <w:rPr>
                <w:b/>
                <w:sz w:val="23"/>
              </w:rPr>
              <w:t>ABC-F</w:t>
            </w:r>
          </w:p>
        </w:tc>
        <w:tc>
          <w:tcPr>
            <w:tcW w:w="581" w:type="dxa"/>
            <w:tcBorders>
              <w:top w:val="single" w:sz="17" w:space="0" w:color="4F81BC"/>
            </w:tcBorders>
            <w:shd w:val="clear" w:color="auto" w:fill="D2DFED"/>
          </w:tcPr>
          <w:p>
            <w:pPr/>
          </w:p>
        </w:tc>
        <w:tc>
          <w:tcPr>
            <w:tcW w:w="466" w:type="dxa"/>
            <w:tcBorders>
              <w:top w:val="single" w:sz="17" w:space="0" w:color="4F81BC"/>
            </w:tcBorders>
            <w:shd w:val="clear" w:color="auto" w:fill="D2DFED"/>
          </w:tcPr>
          <w:p>
            <w:pPr/>
          </w:p>
        </w:tc>
        <w:tc>
          <w:tcPr>
            <w:tcW w:w="533" w:type="dxa"/>
            <w:tcBorders>
              <w:top w:val="single" w:sz="17" w:space="0" w:color="4F81BC"/>
            </w:tcBorders>
            <w:shd w:val="clear" w:color="auto" w:fill="D2DFED"/>
          </w:tcPr>
          <w:p>
            <w:pPr/>
          </w:p>
        </w:tc>
        <w:tc>
          <w:tcPr>
            <w:tcW w:w="476" w:type="dxa"/>
            <w:tcBorders>
              <w:top w:val="single" w:sz="17" w:space="0" w:color="4F81BC"/>
            </w:tcBorders>
            <w:shd w:val="clear" w:color="auto" w:fill="D2DFED"/>
          </w:tcPr>
          <w:p>
            <w:pPr/>
          </w:p>
        </w:tc>
        <w:tc>
          <w:tcPr>
            <w:tcW w:w="538" w:type="dxa"/>
            <w:tcBorders>
              <w:top w:val="single" w:sz="17" w:space="0" w:color="4F81BC"/>
            </w:tcBorders>
            <w:shd w:val="clear" w:color="auto" w:fill="D2DFED"/>
          </w:tcPr>
          <w:p>
            <w:pPr/>
          </w:p>
        </w:tc>
        <w:tc>
          <w:tcPr>
            <w:tcW w:w="533" w:type="dxa"/>
            <w:tcBorders>
              <w:top w:val="single" w:sz="17" w:space="0" w:color="4F81BC"/>
            </w:tcBorders>
            <w:shd w:val="clear" w:color="auto" w:fill="D2DFED"/>
          </w:tcPr>
          <w:p>
            <w:pPr/>
          </w:p>
        </w:tc>
        <w:tc>
          <w:tcPr>
            <w:tcW w:w="461" w:type="dxa"/>
            <w:tcBorders>
              <w:top w:val="single" w:sz="17" w:space="0" w:color="4F81BC"/>
            </w:tcBorders>
            <w:shd w:val="clear" w:color="auto" w:fill="D2DFED"/>
          </w:tcPr>
          <w:p>
            <w:pPr/>
          </w:p>
        </w:tc>
        <w:tc>
          <w:tcPr>
            <w:tcW w:w="461" w:type="dxa"/>
            <w:tcBorders>
              <w:top w:val="single" w:sz="17" w:space="0" w:color="4F81BC"/>
            </w:tcBorders>
            <w:shd w:val="clear" w:color="auto" w:fill="D2DFED"/>
          </w:tcPr>
          <w:p>
            <w:pPr/>
          </w:p>
        </w:tc>
        <w:tc>
          <w:tcPr>
            <w:tcW w:w="490" w:type="dxa"/>
            <w:tcBorders>
              <w:top w:val="single" w:sz="17" w:space="0" w:color="4F81BC"/>
            </w:tcBorders>
            <w:shd w:val="clear" w:color="auto" w:fill="D2DFED"/>
          </w:tcPr>
          <w:p>
            <w:pPr/>
          </w:p>
        </w:tc>
      </w:tr>
      <w:tr>
        <w:trPr>
          <w:trHeight w:val="408" w:hRule="exact"/>
        </w:trPr>
        <w:tc>
          <w:tcPr>
            <w:tcW w:w="586" w:type="dxa"/>
          </w:tcPr>
          <w:p>
            <w:pPr>
              <w:pStyle w:val="TableParagraph"/>
              <w:spacing w:line="260" w:lineRule="exact"/>
              <w:ind w:left="96"/>
              <w:rPr>
                <w:b/>
                <w:sz w:val="23"/>
              </w:rPr>
            </w:pPr>
            <w:r>
              <w:rPr>
                <w:b/>
                <w:w w:val="100"/>
                <w:sz w:val="23"/>
              </w:rPr>
              <w:t>1</w:t>
            </w:r>
          </w:p>
        </w:tc>
        <w:tc>
          <w:tcPr>
            <w:tcW w:w="4365" w:type="dxa"/>
          </w:tcPr>
          <w:p>
            <w:pPr>
              <w:pStyle w:val="TableParagraph"/>
              <w:spacing w:before="58"/>
              <w:ind w:left="100"/>
              <w:rPr>
                <w:sz w:val="23"/>
              </w:rPr>
            </w:pPr>
            <w:r>
              <w:rPr>
                <w:sz w:val="23"/>
              </w:rPr>
              <w:t>10</w:t>
            </w:r>
          </w:p>
        </w:tc>
        <w:tc>
          <w:tcPr>
            <w:tcW w:w="581" w:type="dxa"/>
          </w:tcPr>
          <w:p>
            <w:pPr>
              <w:pStyle w:val="TableParagraph"/>
              <w:ind w:left="95"/>
              <w:rPr>
                <w:sz w:val="23"/>
              </w:rPr>
            </w:pPr>
            <w:r>
              <w:rPr>
                <w:w w:val="100"/>
                <w:sz w:val="23"/>
              </w:rPr>
              <w:t>-</w:t>
            </w:r>
          </w:p>
        </w:tc>
        <w:tc>
          <w:tcPr>
            <w:tcW w:w="466" w:type="dxa"/>
          </w:tcPr>
          <w:p>
            <w:pPr>
              <w:pStyle w:val="TableParagraph"/>
              <w:ind w:left="100"/>
              <w:rPr>
                <w:sz w:val="23"/>
              </w:rPr>
            </w:pPr>
            <w:r>
              <w:rPr>
                <w:w w:val="100"/>
                <w:sz w:val="23"/>
              </w:rPr>
              <w:t>4</w:t>
            </w:r>
          </w:p>
        </w:tc>
        <w:tc>
          <w:tcPr>
            <w:tcW w:w="533" w:type="dxa"/>
          </w:tcPr>
          <w:p>
            <w:pPr>
              <w:pStyle w:val="TableParagraph"/>
              <w:ind w:left="96"/>
              <w:rPr>
                <w:sz w:val="23"/>
              </w:rPr>
            </w:pPr>
            <w:r>
              <w:rPr>
                <w:w w:val="100"/>
                <w:sz w:val="23"/>
              </w:rPr>
              <w:t>4</w:t>
            </w:r>
          </w:p>
        </w:tc>
        <w:tc>
          <w:tcPr>
            <w:tcW w:w="476" w:type="dxa"/>
          </w:tcPr>
          <w:p>
            <w:pPr>
              <w:pStyle w:val="TableParagraph"/>
              <w:ind w:left="101"/>
              <w:rPr>
                <w:sz w:val="23"/>
              </w:rPr>
            </w:pPr>
            <w:r>
              <w:rPr>
                <w:w w:val="100"/>
                <w:sz w:val="23"/>
              </w:rPr>
              <w:t>4</w:t>
            </w:r>
          </w:p>
        </w:tc>
        <w:tc>
          <w:tcPr>
            <w:tcW w:w="538" w:type="dxa"/>
          </w:tcPr>
          <w:p>
            <w:pPr>
              <w:pStyle w:val="TableParagraph"/>
              <w:ind w:left="95"/>
              <w:rPr>
                <w:sz w:val="23"/>
              </w:rPr>
            </w:pPr>
            <w:r>
              <w:rPr>
                <w:w w:val="100"/>
                <w:sz w:val="23"/>
              </w:rPr>
              <w:t>-</w:t>
            </w:r>
          </w:p>
        </w:tc>
        <w:tc>
          <w:tcPr>
            <w:tcW w:w="533" w:type="dxa"/>
          </w:tcPr>
          <w:p>
            <w:pPr>
              <w:pStyle w:val="TableParagraph"/>
              <w:ind w:left="96"/>
              <w:rPr>
                <w:sz w:val="23"/>
              </w:rPr>
            </w:pPr>
            <w:r>
              <w:rPr>
                <w:sz w:val="23"/>
              </w:rPr>
              <w:t>4.3</w:t>
            </w:r>
          </w:p>
        </w:tc>
        <w:tc>
          <w:tcPr>
            <w:tcW w:w="461" w:type="dxa"/>
          </w:tcPr>
          <w:p>
            <w:pPr>
              <w:pStyle w:val="TableParagraph"/>
              <w:ind w:left="100"/>
              <w:rPr>
                <w:sz w:val="23"/>
              </w:rPr>
            </w:pPr>
            <w:r>
              <w:rPr>
                <w:w w:val="100"/>
                <w:sz w:val="23"/>
              </w:rPr>
              <w:t>4</w:t>
            </w:r>
          </w:p>
        </w:tc>
        <w:tc>
          <w:tcPr>
            <w:tcW w:w="461" w:type="dxa"/>
          </w:tcPr>
          <w:p>
            <w:pPr>
              <w:pStyle w:val="TableParagraph"/>
              <w:ind w:left="96"/>
              <w:rPr>
                <w:sz w:val="23"/>
              </w:rPr>
            </w:pPr>
            <w:r>
              <w:rPr>
                <w:w w:val="100"/>
                <w:sz w:val="23"/>
              </w:rPr>
              <w:t>5</w:t>
            </w:r>
          </w:p>
        </w:tc>
        <w:tc>
          <w:tcPr>
            <w:tcW w:w="490" w:type="dxa"/>
          </w:tcPr>
          <w:p>
            <w:pPr>
              <w:pStyle w:val="TableParagraph"/>
              <w:ind w:left="101"/>
              <w:rPr>
                <w:sz w:val="23"/>
              </w:rPr>
            </w:pPr>
            <w:r>
              <w:rPr>
                <w:w w:val="100"/>
                <w:sz w:val="23"/>
              </w:rPr>
              <w:t>-</w:t>
            </w:r>
          </w:p>
        </w:tc>
      </w:tr>
      <w:tr>
        <w:trPr>
          <w:trHeight w:val="403" w:hRule="exact"/>
        </w:trPr>
        <w:tc>
          <w:tcPr>
            <w:tcW w:w="586" w:type="dxa"/>
            <w:shd w:val="clear" w:color="auto" w:fill="D2DFED"/>
          </w:tcPr>
          <w:p>
            <w:pPr>
              <w:pStyle w:val="TableParagraph"/>
              <w:spacing w:line="260" w:lineRule="exact"/>
              <w:ind w:left="96"/>
              <w:rPr>
                <w:b/>
                <w:sz w:val="23"/>
              </w:rPr>
            </w:pPr>
            <w:r>
              <w:rPr>
                <w:b/>
                <w:w w:val="100"/>
                <w:sz w:val="23"/>
              </w:rPr>
              <w:t>2</w:t>
            </w:r>
          </w:p>
        </w:tc>
        <w:tc>
          <w:tcPr>
            <w:tcW w:w="4365" w:type="dxa"/>
            <w:shd w:val="clear" w:color="auto" w:fill="D2DFED"/>
          </w:tcPr>
          <w:p>
            <w:pPr>
              <w:pStyle w:val="TableParagraph"/>
              <w:spacing w:before="58"/>
              <w:ind w:left="100"/>
              <w:rPr>
                <w:sz w:val="23"/>
              </w:rPr>
            </w:pPr>
            <w:r>
              <w:rPr>
                <w:sz w:val="23"/>
              </w:rPr>
              <w:t>20D</w:t>
            </w:r>
          </w:p>
        </w:tc>
        <w:tc>
          <w:tcPr>
            <w:tcW w:w="581" w:type="dxa"/>
            <w:shd w:val="clear" w:color="auto" w:fill="D2DFED"/>
          </w:tcPr>
          <w:p>
            <w:pPr>
              <w:pStyle w:val="TableParagraph"/>
              <w:ind w:left="95"/>
              <w:rPr>
                <w:sz w:val="23"/>
              </w:rPr>
            </w:pPr>
            <w:r>
              <w:rPr>
                <w:w w:val="100"/>
                <w:sz w:val="23"/>
              </w:rPr>
              <w:t>-</w:t>
            </w:r>
          </w:p>
        </w:tc>
        <w:tc>
          <w:tcPr>
            <w:tcW w:w="466" w:type="dxa"/>
            <w:shd w:val="clear" w:color="auto" w:fill="D2DFED"/>
          </w:tcPr>
          <w:p>
            <w:pPr>
              <w:pStyle w:val="TableParagraph"/>
              <w:ind w:left="100"/>
              <w:rPr>
                <w:sz w:val="23"/>
              </w:rPr>
            </w:pPr>
            <w:r>
              <w:rPr>
                <w:w w:val="100"/>
                <w:sz w:val="23"/>
              </w:rPr>
              <w:t>-</w:t>
            </w:r>
          </w:p>
        </w:tc>
        <w:tc>
          <w:tcPr>
            <w:tcW w:w="533" w:type="dxa"/>
            <w:shd w:val="clear" w:color="auto" w:fill="D2DFED"/>
          </w:tcPr>
          <w:p>
            <w:pPr>
              <w:pStyle w:val="TableParagraph"/>
              <w:ind w:left="96"/>
              <w:rPr>
                <w:sz w:val="23"/>
              </w:rPr>
            </w:pPr>
            <w:r>
              <w:rPr>
                <w:w w:val="100"/>
                <w:sz w:val="23"/>
              </w:rPr>
              <w:t>4</w:t>
            </w:r>
          </w:p>
        </w:tc>
        <w:tc>
          <w:tcPr>
            <w:tcW w:w="476" w:type="dxa"/>
            <w:shd w:val="clear" w:color="auto" w:fill="D2DFED"/>
          </w:tcPr>
          <w:p>
            <w:pPr>
              <w:pStyle w:val="TableParagraph"/>
              <w:ind w:left="101"/>
              <w:rPr>
                <w:sz w:val="23"/>
              </w:rPr>
            </w:pPr>
            <w:r>
              <w:rPr>
                <w:w w:val="100"/>
                <w:sz w:val="23"/>
              </w:rPr>
              <w:t>4</w:t>
            </w:r>
          </w:p>
        </w:tc>
        <w:tc>
          <w:tcPr>
            <w:tcW w:w="538" w:type="dxa"/>
            <w:shd w:val="clear" w:color="auto" w:fill="D2DFED"/>
          </w:tcPr>
          <w:p>
            <w:pPr>
              <w:pStyle w:val="TableParagraph"/>
              <w:ind w:left="95"/>
              <w:rPr>
                <w:sz w:val="23"/>
              </w:rPr>
            </w:pPr>
            <w:r>
              <w:rPr>
                <w:sz w:val="23"/>
              </w:rPr>
              <w:t>3.5</w:t>
            </w:r>
          </w:p>
        </w:tc>
        <w:tc>
          <w:tcPr>
            <w:tcW w:w="533" w:type="dxa"/>
            <w:shd w:val="clear" w:color="auto" w:fill="D2DFED"/>
          </w:tcPr>
          <w:p>
            <w:pPr>
              <w:pStyle w:val="TableParagraph"/>
              <w:ind w:left="96"/>
              <w:rPr>
                <w:sz w:val="23"/>
              </w:rPr>
            </w:pPr>
            <w:r>
              <w:rPr>
                <w:sz w:val="23"/>
              </w:rPr>
              <w:t>4.3</w:t>
            </w:r>
          </w:p>
        </w:tc>
        <w:tc>
          <w:tcPr>
            <w:tcW w:w="461" w:type="dxa"/>
            <w:shd w:val="clear" w:color="auto" w:fill="D2DFED"/>
          </w:tcPr>
          <w:p>
            <w:pPr>
              <w:pStyle w:val="TableParagraph"/>
              <w:ind w:left="100"/>
              <w:rPr>
                <w:sz w:val="23"/>
              </w:rPr>
            </w:pPr>
            <w:r>
              <w:rPr>
                <w:w w:val="100"/>
                <w:sz w:val="23"/>
              </w:rPr>
              <w:t>4</w:t>
            </w:r>
          </w:p>
        </w:tc>
        <w:tc>
          <w:tcPr>
            <w:tcW w:w="461" w:type="dxa"/>
            <w:shd w:val="clear" w:color="auto" w:fill="D2DFED"/>
          </w:tcPr>
          <w:p>
            <w:pPr>
              <w:pStyle w:val="TableParagraph"/>
              <w:ind w:left="96"/>
              <w:rPr>
                <w:sz w:val="23"/>
              </w:rPr>
            </w:pPr>
            <w:r>
              <w:rPr>
                <w:w w:val="100"/>
                <w:sz w:val="23"/>
              </w:rPr>
              <w:t>5</w:t>
            </w:r>
          </w:p>
        </w:tc>
        <w:tc>
          <w:tcPr>
            <w:tcW w:w="490" w:type="dxa"/>
            <w:shd w:val="clear" w:color="auto" w:fill="D2DFED"/>
          </w:tcPr>
          <w:p>
            <w:pPr>
              <w:pStyle w:val="TableParagraph"/>
              <w:ind w:left="101"/>
              <w:rPr>
                <w:sz w:val="23"/>
              </w:rPr>
            </w:pPr>
            <w:r>
              <w:rPr>
                <w:w w:val="100"/>
                <w:sz w:val="23"/>
              </w:rPr>
              <w:t>-</w:t>
            </w:r>
          </w:p>
        </w:tc>
      </w:tr>
      <w:tr>
        <w:trPr>
          <w:trHeight w:val="404" w:hRule="exact"/>
        </w:trPr>
        <w:tc>
          <w:tcPr>
            <w:tcW w:w="586" w:type="dxa"/>
            <w:tcBorders>
              <w:bottom w:val="single" w:sz="8" w:space="0" w:color="4F81BC"/>
            </w:tcBorders>
          </w:tcPr>
          <w:p>
            <w:pPr>
              <w:pStyle w:val="TableParagraph"/>
              <w:spacing w:line="260" w:lineRule="exact"/>
              <w:ind w:left="96"/>
              <w:rPr>
                <w:b/>
                <w:sz w:val="23"/>
              </w:rPr>
            </w:pPr>
            <w:r>
              <w:rPr>
                <w:b/>
                <w:w w:val="100"/>
                <w:sz w:val="23"/>
              </w:rPr>
              <w:t>3</w:t>
            </w:r>
          </w:p>
        </w:tc>
        <w:tc>
          <w:tcPr>
            <w:tcW w:w="4365" w:type="dxa"/>
            <w:tcBorders>
              <w:bottom w:val="single" w:sz="8" w:space="0" w:color="4F81BC"/>
            </w:tcBorders>
          </w:tcPr>
          <w:p>
            <w:pPr>
              <w:pStyle w:val="TableParagraph"/>
              <w:spacing w:before="58"/>
              <w:ind w:left="100"/>
              <w:rPr>
                <w:sz w:val="23"/>
              </w:rPr>
            </w:pPr>
            <w:r>
              <w:rPr>
                <w:sz w:val="23"/>
              </w:rPr>
              <w:t>20T</w:t>
            </w:r>
          </w:p>
        </w:tc>
        <w:tc>
          <w:tcPr>
            <w:tcW w:w="581" w:type="dxa"/>
            <w:tcBorders>
              <w:bottom w:val="single" w:sz="8" w:space="0" w:color="4F81BC"/>
            </w:tcBorders>
          </w:tcPr>
          <w:p>
            <w:pPr>
              <w:pStyle w:val="TableParagraph"/>
              <w:ind w:left="95"/>
              <w:rPr>
                <w:sz w:val="23"/>
              </w:rPr>
            </w:pPr>
            <w:r>
              <w:rPr>
                <w:w w:val="100"/>
                <w:sz w:val="23"/>
              </w:rPr>
              <w:t>-</w:t>
            </w:r>
          </w:p>
        </w:tc>
        <w:tc>
          <w:tcPr>
            <w:tcW w:w="466" w:type="dxa"/>
            <w:tcBorders>
              <w:bottom w:val="single" w:sz="8" w:space="0" w:color="4F81BC"/>
            </w:tcBorders>
          </w:tcPr>
          <w:p>
            <w:pPr>
              <w:pStyle w:val="TableParagraph"/>
              <w:ind w:left="100"/>
              <w:rPr>
                <w:sz w:val="23"/>
              </w:rPr>
            </w:pPr>
            <w:r>
              <w:rPr>
                <w:w w:val="100"/>
                <w:sz w:val="23"/>
              </w:rPr>
              <w:t>-</w:t>
            </w:r>
          </w:p>
        </w:tc>
        <w:tc>
          <w:tcPr>
            <w:tcW w:w="533" w:type="dxa"/>
            <w:tcBorders>
              <w:bottom w:val="single" w:sz="8" w:space="0" w:color="4F81BC"/>
            </w:tcBorders>
          </w:tcPr>
          <w:p>
            <w:pPr>
              <w:pStyle w:val="TableParagraph"/>
              <w:ind w:left="96"/>
              <w:rPr>
                <w:sz w:val="23"/>
              </w:rPr>
            </w:pPr>
            <w:r>
              <w:rPr>
                <w:w w:val="100"/>
                <w:sz w:val="23"/>
              </w:rPr>
              <w:t>4</w:t>
            </w:r>
          </w:p>
        </w:tc>
        <w:tc>
          <w:tcPr>
            <w:tcW w:w="476" w:type="dxa"/>
            <w:tcBorders>
              <w:bottom w:val="single" w:sz="8" w:space="0" w:color="4F81BC"/>
            </w:tcBorders>
          </w:tcPr>
          <w:p>
            <w:pPr>
              <w:pStyle w:val="TableParagraph"/>
              <w:ind w:left="101"/>
              <w:rPr>
                <w:sz w:val="23"/>
              </w:rPr>
            </w:pPr>
            <w:r>
              <w:rPr>
                <w:w w:val="100"/>
                <w:sz w:val="23"/>
              </w:rPr>
              <w:t>4</w:t>
            </w:r>
          </w:p>
        </w:tc>
        <w:tc>
          <w:tcPr>
            <w:tcW w:w="538" w:type="dxa"/>
            <w:tcBorders>
              <w:bottom w:val="single" w:sz="8" w:space="0" w:color="4F81BC"/>
            </w:tcBorders>
          </w:tcPr>
          <w:p>
            <w:pPr>
              <w:pStyle w:val="TableParagraph"/>
              <w:ind w:left="95"/>
              <w:rPr>
                <w:sz w:val="23"/>
              </w:rPr>
            </w:pPr>
            <w:r>
              <w:rPr>
                <w:sz w:val="23"/>
              </w:rPr>
              <w:t>3.5</w:t>
            </w:r>
          </w:p>
        </w:tc>
        <w:tc>
          <w:tcPr>
            <w:tcW w:w="533" w:type="dxa"/>
            <w:tcBorders>
              <w:bottom w:val="single" w:sz="8" w:space="0" w:color="4F81BC"/>
            </w:tcBorders>
          </w:tcPr>
          <w:p>
            <w:pPr>
              <w:pStyle w:val="TableParagraph"/>
              <w:ind w:left="96"/>
              <w:rPr>
                <w:sz w:val="23"/>
              </w:rPr>
            </w:pPr>
            <w:r>
              <w:rPr>
                <w:sz w:val="23"/>
              </w:rPr>
              <w:t>4.3</w:t>
            </w:r>
          </w:p>
        </w:tc>
        <w:tc>
          <w:tcPr>
            <w:tcW w:w="461" w:type="dxa"/>
            <w:tcBorders>
              <w:bottom w:val="single" w:sz="8" w:space="0" w:color="4F81BC"/>
            </w:tcBorders>
          </w:tcPr>
          <w:p>
            <w:pPr>
              <w:pStyle w:val="TableParagraph"/>
              <w:ind w:left="100"/>
              <w:rPr>
                <w:sz w:val="23"/>
              </w:rPr>
            </w:pPr>
            <w:r>
              <w:rPr>
                <w:w w:val="100"/>
                <w:sz w:val="23"/>
              </w:rPr>
              <w:t>4</w:t>
            </w:r>
          </w:p>
        </w:tc>
        <w:tc>
          <w:tcPr>
            <w:tcW w:w="461" w:type="dxa"/>
            <w:tcBorders>
              <w:bottom w:val="single" w:sz="8" w:space="0" w:color="4F81BC"/>
            </w:tcBorders>
          </w:tcPr>
          <w:p>
            <w:pPr>
              <w:pStyle w:val="TableParagraph"/>
              <w:ind w:left="96"/>
              <w:rPr>
                <w:sz w:val="23"/>
              </w:rPr>
            </w:pPr>
            <w:r>
              <w:rPr>
                <w:w w:val="100"/>
                <w:sz w:val="23"/>
              </w:rPr>
              <w:t>5</w:t>
            </w:r>
          </w:p>
        </w:tc>
        <w:tc>
          <w:tcPr>
            <w:tcW w:w="490" w:type="dxa"/>
            <w:tcBorders>
              <w:bottom w:val="single" w:sz="8" w:space="0" w:color="4F81BC"/>
            </w:tcBorders>
          </w:tcPr>
          <w:p>
            <w:pPr>
              <w:pStyle w:val="TableParagraph"/>
              <w:ind w:left="101"/>
              <w:rPr>
                <w:sz w:val="23"/>
              </w:rPr>
            </w:pPr>
            <w:r>
              <w:rPr>
                <w:w w:val="100"/>
                <w:sz w:val="23"/>
              </w:rPr>
              <w:t>-</w:t>
            </w:r>
          </w:p>
        </w:tc>
      </w:tr>
      <w:tr>
        <w:trPr>
          <w:trHeight w:val="403" w:hRule="exact"/>
        </w:trPr>
        <w:tc>
          <w:tcPr>
            <w:tcW w:w="586" w:type="dxa"/>
            <w:tcBorders>
              <w:top w:val="single" w:sz="8" w:space="0" w:color="4F81BC"/>
            </w:tcBorders>
            <w:shd w:val="clear" w:color="auto" w:fill="D2DFED"/>
          </w:tcPr>
          <w:p>
            <w:pPr>
              <w:pStyle w:val="TableParagraph"/>
              <w:spacing w:line="260" w:lineRule="exact"/>
              <w:ind w:left="96"/>
              <w:rPr>
                <w:b/>
                <w:sz w:val="23"/>
              </w:rPr>
            </w:pPr>
            <w:r>
              <w:rPr>
                <w:b/>
                <w:w w:val="100"/>
                <w:sz w:val="23"/>
              </w:rPr>
              <w:t>4</w:t>
            </w:r>
          </w:p>
        </w:tc>
        <w:tc>
          <w:tcPr>
            <w:tcW w:w="4365" w:type="dxa"/>
            <w:tcBorders>
              <w:top w:val="single" w:sz="8" w:space="0" w:color="4F81BC"/>
            </w:tcBorders>
            <w:shd w:val="clear" w:color="auto" w:fill="D2DFED"/>
          </w:tcPr>
          <w:p>
            <w:pPr>
              <w:pStyle w:val="TableParagraph"/>
              <w:spacing w:before="58"/>
              <w:ind w:left="100"/>
              <w:rPr>
                <w:sz w:val="23"/>
              </w:rPr>
            </w:pPr>
            <w:r>
              <w:rPr>
                <w:sz w:val="23"/>
              </w:rPr>
              <w:t>30</w:t>
            </w:r>
          </w:p>
        </w:tc>
        <w:tc>
          <w:tcPr>
            <w:tcW w:w="581" w:type="dxa"/>
            <w:tcBorders>
              <w:top w:val="single" w:sz="8" w:space="0" w:color="4F81BC"/>
            </w:tcBorders>
            <w:shd w:val="clear" w:color="auto" w:fill="D2DFED"/>
          </w:tcPr>
          <w:p>
            <w:pPr>
              <w:pStyle w:val="TableParagraph"/>
              <w:ind w:left="95"/>
              <w:rPr>
                <w:sz w:val="23"/>
              </w:rPr>
            </w:pPr>
            <w:r>
              <w:rPr>
                <w:w w:val="100"/>
                <w:sz w:val="23"/>
              </w:rPr>
              <w:t>-</w:t>
            </w:r>
          </w:p>
        </w:tc>
        <w:tc>
          <w:tcPr>
            <w:tcW w:w="466" w:type="dxa"/>
            <w:tcBorders>
              <w:top w:val="single" w:sz="8" w:space="0" w:color="4F81BC"/>
            </w:tcBorders>
            <w:shd w:val="clear" w:color="auto" w:fill="D2DFED"/>
          </w:tcPr>
          <w:p>
            <w:pPr>
              <w:pStyle w:val="TableParagraph"/>
              <w:ind w:left="100"/>
              <w:rPr>
                <w:sz w:val="23"/>
              </w:rPr>
            </w:pPr>
            <w:r>
              <w:rPr>
                <w:w w:val="100"/>
                <w:sz w:val="23"/>
              </w:rPr>
              <w:t>-</w:t>
            </w:r>
          </w:p>
        </w:tc>
        <w:tc>
          <w:tcPr>
            <w:tcW w:w="533" w:type="dxa"/>
            <w:tcBorders>
              <w:top w:val="single" w:sz="8" w:space="0" w:color="4F81BC"/>
            </w:tcBorders>
            <w:shd w:val="clear" w:color="auto" w:fill="D2DFED"/>
          </w:tcPr>
          <w:p>
            <w:pPr>
              <w:pStyle w:val="TableParagraph"/>
              <w:ind w:left="96"/>
              <w:rPr>
                <w:sz w:val="23"/>
              </w:rPr>
            </w:pPr>
            <w:r>
              <w:rPr>
                <w:sz w:val="23"/>
              </w:rPr>
              <w:t>4.5</w:t>
            </w:r>
          </w:p>
        </w:tc>
        <w:tc>
          <w:tcPr>
            <w:tcW w:w="476" w:type="dxa"/>
            <w:tcBorders>
              <w:top w:val="single" w:sz="8" w:space="0" w:color="4F81BC"/>
            </w:tcBorders>
            <w:shd w:val="clear" w:color="auto" w:fill="D2DFED"/>
          </w:tcPr>
          <w:p>
            <w:pPr>
              <w:pStyle w:val="TableParagraph"/>
              <w:ind w:left="101"/>
              <w:rPr>
                <w:sz w:val="23"/>
              </w:rPr>
            </w:pPr>
            <w:r>
              <w:rPr>
                <w:w w:val="100"/>
                <w:sz w:val="23"/>
              </w:rPr>
              <w:t>-</w:t>
            </w:r>
          </w:p>
        </w:tc>
        <w:tc>
          <w:tcPr>
            <w:tcW w:w="538" w:type="dxa"/>
            <w:tcBorders>
              <w:top w:val="single" w:sz="8" w:space="0" w:color="4F81BC"/>
            </w:tcBorders>
            <w:shd w:val="clear" w:color="auto" w:fill="D2DFED"/>
          </w:tcPr>
          <w:p>
            <w:pPr>
              <w:pStyle w:val="TableParagraph"/>
              <w:ind w:left="95"/>
              <w:rPr>
                <w:sz w:val="23"/>
              </w:rPr>
            </w:pPr>
            <w:r>
              <w:rPr>
                <w:w w:val="100"/>
                <w:sz w:val="23"/>
              </w:rPr>
              <w:t>-</w:t>
            </w:r>
          </w:p>
        </w:tc>
        <w:tc>
          <w:tcPr>
            <w:tcW w:w="533" w:type="dxa"/>
            <w:tcBorders>
              <w:top w:val="single" w:sz="8" w:space="0" w:color="4F81BC"/>
            </w:tcBorders>
            <w:shd w:val="clear" w:color="auto" w:fill="D2DFED"/>
          </w:tcPr>
          <w:p>
            <w:pPr>
              <w:pStyle w:val="TableParagraph"/>
              <w:ind w:left="96"/>
              <w:rPr>
                <w:sz w:val="23"/>
              </w:rPr>
            </w:pPr>
            <w:r>
              <w:rPr>
                <w:sz w:val="23"/>
              </w:rPr>
              <w:t>4.3</w:t>
            </w:r>
          </w:p>
        </w:tc>
        <w:tc>
          <w:tcPr>
            <w:tcW w:w="461" w:type="dxa"/>
            <w:tcBorders>
              <w:top w:val="single" w:sz="8" w:space="0" w:color="4F81BC"/>
            </w:tcBorders>
            <w:shd w:val="clear" w:color="auto" w:fill="D2DFED"/>
          </w:tcPr>
          <w:p>
            <w:pPr>
              <w:pStyle w:val="TableParagraph"/>
              <w:ind w:left="100"/>
              <w:rPr>
                <w:sz w:val="23"/>
              </w:rPr>
            </w:pPr>
            <w:r>
              <w:rPr>
                <w:w w:val="100"/>
                <w:sz w:val="23"/>
              </w:rPr>
              <w:t>4</w:t>
            </w:r>
          </w:p>
        </w:tc>
        <w:tc>
          <w:tcPr>
            <w:tcW w:w="461" w:type="dxa"/>
            <w:tcBorders>
              <w:top w:val="single" w:sz="8" w:space="0" w:color="4F81BC"/>
            </w:tcBorders>
            <w:shd w:val="clear" w:color="auto" w:fill="D2DFED"/>
          </w:tcPr>
          <w:p>
            <w:pPr>
              <w:pStyle w:val="TableParagraph"/>
              <w:ind w:left="96"/>
              <w:rPr>
                <w:sz w:val="23"/>
              </w:rPr>
            </w:pPr>
            <w:r>
              <w:rPr>
                <w:w w:val="100"/>
                <w:sz w:val="23"/>
              </w:rPr>
              <w:t>5</w:t>
            </w:r>
          </w:p>
        </w:tc>
        <w:tc>
          <w:tcPr>
            <w:tcW w:w="490" w:type="dxa"/>
            <w:tcBorders>
              <w:top w:val="single" w:sz="8" w:space="0" w:color="4F81BC"/>
            </w:tcBorders>
            <w:shd w:val="clear" w:color="auto" w:fill="D2DFED"/>
          </w:tcPr>
          <w:p>
            <w:pPr>
              <w:pStyle w:val="TableParagraph"/>
              <w:ind w:left="101"/>
              <w:rPr>
                <w:sz w:val="23"/>
              </w:rPr>
            </w:pPr>
            <w:r>
              <w:rPr>
                <w:w w:val="100"/>
                <w:sz w:val="23"/>
              </w:rPr>
              <w:t>-</w:t>
            </w:r>
          </w:p>
        </w:tc>
      </w:tr>
      <w:tr>
        <w:trPr>
          <w:trHeight w:val="408" w:hRule="exact"/>
        </w:trPr>
        <w:tc>
          <w:tcPr>
            <w:tcW w:w="586" w:type="dxa"/>
          </w:tcPr>
          <w:p>
            <w:pPr>
              <w:pStyle w:val="TableParagraph"/>
              <w:ind w:left="96"/>
              <w:rPr>
                <w:b/>
                <w:sz w:val="23"/>
              </w:rPr>
            </w:pPr>
            <w:r>
              <w:rPr>
                <w:b/>
                <w:w w:val="100"/>
                <w:sz w:val="23"/>
              </w:rPr>
              <w:t>5</w:t>
            </w:r>
          </w:p>
        </w:tc>
        <w:tc>
          <w:tcPr>
            <w:tcW w:w="4365" w:type="dxa"/>
          </w:tcPr>
          <w:p>
            <w:pPr>
              <w:pStyle w:val="TableParagraph"/>
              <w:spacing w:before="62"/>
              <w:ind w:left="100"/>
              <w:rPr>
                <w:sz w:val="23"/>
              </w:rPr>
            </w:pPr>
            <w:r>
              <w:rPr>
                <w:sz w:val="23"/>
              </w:rPr>
              <w:t>40DI</w:t>
            </w:r>
          </w:p>
        </w:tc>
        <w:tc>
          <w:tcPr>
            <w:tcW w:w="581" w:type="dxa"/>
          </w:tcPr>
          <w:p>
            <w:pPr>
              <w:pStyle w:val="TableParagraph"/>
              <w:spacing w:before="5"/>
              <w:ind w:left="95"/>
              <w:rPr>
                <w:sz w:val="23"/>
              </w:rPr>
            </w:pPr>
            <w:r>
              <w:rPr>
                <w:w w:val="100"/>
                <w:sz w:val="23"/>
              </w:rPr>
              <w:t>-</w:t>
            </w:r>
          </w:p>
        </w:tc>
        <w:tc>
          <w:tcPr>
            <w:tcW w:w="466" w:type="dxa"/>
          </w:tcPr>
          <w:p>
            <w:pPr>
              <w:pStyle w:val="TableParagraph"/>
              <w:spacing w:before="5"/>
              <w:ind w:left="100"/>
              <w:rPr>
                <w:sz w:val="23"/>
              </w:rPr>
            </w:pPr>
            <w:r>
              <w:rPr>
                <w:w w:val="100"/>
                <w:sz w:val="23"/>
              </w:rPr>
              <w:t>-</w:t>
            </w:r>
          </w:p>
        </w:tc>
        <w:tc>
          <w:tcPr>
            <w:tcW w:w="533" w:type="dxa"/>
          </w:tcPr>
          <w:p>
            <w:pPr>
              <w:pStyle w:val="TableParagraph"/>
              <w:spacing w:before="5"/>
              <w:ind w:left="96"/>
              <w:rPr>
                <w:sz w:val="23"/>
              </w:rPr>
            </w:pPr>
            <w:r>
              <w:rPr>
                <w:w w:val="100"/>
                <w:sz w:val="23"/>
              </w:rPr>
              <w:t>4</w:t>
            </w:r>
          </w:p>
        </w:tc>
        <w:tc>
          <w:tcPr>
            <w:tcW w:w="476" w:type="dxa"/>
          </w:tcPr>
          <w:p>
            <w:pPr>
              <w:pStyle w:val="TableParagraph"/>
              <w:spacing w:before="5"/>
              <w:ind w:left="101"/>
              <w:rPr>
                <w:sz w:val="23"/>
              </w:rPr>
            </w:pPr>
            <w:r>
              <w:rPr>
                <w:w w:val="100"/>
                <w:sz w:val="23"/>
              </w:rPr>
              <w:t>-</w:t>
            </w:r>
          </w:p>
        </w:tc>
        <w:tc>
          <w:tcPr>
            <w:tcW w:w="538" w:type="dxa"/>
          </w:tcPr>
          <w:p>
            <w:pPr>
              <w:pStyle w:val="TableParagraph"/>
              <w:spacing w:before="5"/>
              <w:ind w:left="95"/>
              <w:rPr>
                <w:sz w:val="23"/>
              </w:rPr>
            </w:pPr>
            <w:r>
              <w:rPr>
                <w:w w:val="100"/>
                <w:sz w:val="23"/>
              </w:rPr>
              <w:t>-</w:t>
            </w:r>
          </w:p>
        </w:tc>
        <w:tc>
          <w:tcPr>
            <w:tcW w:w="533" w:type="dxa"/>
          </w:tcPr>
          <w:p>
            <w:pPr>
              <w:pStyle w:val="TableParagraph"/>
              <w:spacing w:before="5"/>
              <w:ind w:left="96"/>
              <w:rPr>
                <w:sz w:val="23"/>
              </w:rPr>
            </w:pPr>
            <w:r>
              <w:rPr>
                <w:sz w:val="23"/>
              </w:rPr>
              <w:t>4.3</w:t>
            </w:r>
          </w:p>
        </w:tc>
        <w:tc>
          <w:tcPr>
            <w:tcW w:w="461" w:type="dxa"/>
          </w:tcPr>
          <w:p>
            <w:pPr>
              <w:pStyle w:val="TableParagraph"/>
              <w:spacing w:before="5"/>
              <w:ind w:left="100"/>
              <w:rPr>
                <w:sz w:val="23"/>
              </w:rPr>
            </w:pPr>
            <w:r>
              <w:rPr>
                <w:w w:val="100"/>
                <w:sz w:val="23"/>
              </w:rPr>
              <w:t>4</w:t>
            </w:r>
          </w:p>
        </w:tc>
        <w:tc>
          <w:tcPr>
            <w:tcW w:w="461" w:type="dxa"/>
          </w:tcPr>
          <w:p>
            <w:pPr>
              <w:pStyle w:val="TableParagraph"/>
              <w:spacing w:before="5"/>
              <w:ind w:left="96"/>
              <w:rPr>
                <w:sz w:val="23"/>
              </w:rPr>
            </w:pPr>
            <w:r>
              <w:rPr>
                <w:w w:val="100"/>
                <w:sz w:val="23"/>
              </w:rPr>
              <w:t>5</w:t>
            </w:r>
          </w:p>
        </w:tc>
        <w:tc>
          <w:tcPr>
            <w:tcW w:w="490" w:type="dxa"/>
          </w:tcPr>
          <w:p>
            <w:pPr>
              <w:pStyle w:val="TableParagraph"/>
              <w:spacing w:before="5"/>
              <w:ind w:left="101"/>
              <w:rPr>
                <w:sz w:val="23"/>
              </w:rPr>
            </w:pPr>
            <w:r>
              <w:rPr>
                <w:w w:val="100"/>
                <w:sz w:val="23"/>
              </w:rPr>
              <w:t>-</w:t>
            </w:r>
          </w:p>
        </w:tc>
      </w:tr>
    </w:tbl>
    <w:p>
      <w:pPr>
        <w:spacing w:after="0"/>
        <w:rPr>
          <w:sz w:val="23"/>
        </w:rPr>
        <w:sectPr>
          <w:pgSz w:w="12240" w:h="15840"/>
          <w:pgMar w:header="698" w:footer="1051" w:top="1200" w:bottom="1240" w:left="1180" w:right="240"/>
        </w:sectPr>
      </w:pPr>
    </w:p>
    <w:p>
      <w:pPr>
        <w:pStyle w:val="BodyText"/>
        <w:spacing w:before="3" w:after="1"/>
        <w:rPr>
          <w:sz w:val="22"/>
        </w:rPr>
      </w:pPr>
    </w:p>
    <w:tbl>
      <w:tblPr>
        <w:tblW w:w="0" w:type="auto"/>
        <w:jc w:val="left"/>
        <w:tblInd w:w="188"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586"/>
        <w:gridCol w:w="4365"/>
        <w:gridCol w:w="581"/>
        <w:gridCol w:w="466"/>
        <w:gridCol w:w="533"/>
        <w:gridCol w:w="476"/>
        <w:gridCol w:w="538"/>
        <w:gridCol w:w="533"/>
        <w:gridCol w:w="461"/>
        <w:gridCol w:w="461"/>
        <w:gridCol w:w="490"/>
      </w:tblGrid>
      <w:tr>
        <w:trPr>
          <w:trHeight w:val="403" w:hRule="exact"/>
        </w:trPr>
        <w:tc>
          <w:tcPr>
            <w:tcW w:w="586" w:type="dxa"/>
            <w:shd w:val="clear" w:color="auto" w:fill="D2DFED"/>
          </w:tcPr>
          <w:p>
            <w:pPr>
              <w:pStyle w:val="TableParagraph"/>
              <w:spacing w:line="260" w:lineRule="exact"/>
              <w:ind w:left="96"/>
              <w:rPr>
                <w:b/>
                <w:sz w:val="23"/>
              </w:rPr>
            </w:pPr>
            <w:r>
              <w:rPr>
                <w:b/>
                <w:w w:val="100"/>
                <w:sz w:val="23"/>
              </w:rPr>
              <w:t>6</w:t>
            </w:r>
          </w:p>
        </w:tc>
        <w:tc>
          <w:tcPr>
            <w:tcW w:w="4365" w:type="dxa"/>
            <w:shd w:val="clear" w:color="auto" w:fill="D2DFED"/>
          </w:tcPr>
          <w:p>
            <w:pPr>
              <w:pStyle w:val="TableParagraph"/>
              <w:spacing w:before="58"/>
              <w:ind w:left="100"/>
              <w:rPr>
                <w:sz w:val="23"/>
              </w:rPr>
            </w:pPr>
            <w:r>
              <w:rPr>
                <w:sz w:val="23"/>
              </w:rPr>
              <w:t>40DD</w:t>
            </w:r>
          </w:p>
        </w:tc>
        <w:tc>
          <w:tcPr>
            <w:tcW w:w="581" w:type="dxa"/>
            <w:shd w:val="clear" w:color="auto" w:fill="D2DFED"/>
          </w:tcPr>
          <w:p>
            <w:pPr>
              <w:pStyle w:val="TableParagraph"/>
              <w:ind w:left="95"/>
              <w:rPr>
                <w:sz w:val="23"/>
              </w:rPr>
            </w:pPr>
            <w:r>
              <w:rPr>
                <w:w w:val="100"/>
                <w:sz w:val="23"/>
              </w:rPr>
              <w:t>-</w:t>
            </w:r>
          </w:p>
        </w:tc>
        <w:tc>
          <w:tcPr>
            <w:tcW w:w="466" w:type="dxa"/>
            <w:shd w:val="clear" w:color="auto" w:fill="D2DFED"/>
          </w:tcPr>
          <w:p>
            <w:pPr>
              <w:pStyle w:val="TableParagraph"/>
              <w:ind w:left="100"/>
              <w:rPr>
                <w:sz w:val="23"/>
              </w:rPr>
            </w:pPr>
            <w:r>
              <w:rPr>
                <w:w w:val="100"/>
                <w:sz w:val="23"/>
              </w:rPr>
              <w:t>-</w:t>
            </w:r>
          </w:p>
        </w:tc>
        <w:tc>
          <w:tcPr>
            <w:tcW w:w="533" w:type="dxa"/>
            <w:shd w:val="clear" w:color="auto" w:fill="D2DFED"/>
          </w:tcPr>
          <w:p>
            <w:pPr>
              <w:pStyle w:val="TableParagraph"/>
              <w:ind w:left="96"/>
              <w:rPr>
                <w:sz w:val="23"/>
              </w:rPr>
            </w:pPr>
            <w:r>
              <w:rPr>
                <w:w w:val="100"/>
                <w:sz w:val="23"/>
              </w:rPr>
              <w:t>4</w:t>
            </w:r>
          </w:p>
        </w:tc>
        <w:tc>
          <w:tcPr>
            <w:tcW w:w="476" w:type="dxa"/>
            <w:shd w:val="clear" w:color="auto" w:fill="D2DFED"/>
          </w:tcPr>
          <w:p>
            <w:pPr>
              <w:pStyle w:val="TableParagraph"/>
              <w:ind w:left="101"/>
              <w:rPr>
                <w:sz w:val="23"/>
              </w:rPr>
            </w:pPr>
            <w:r>
              <w:rPr>
                <w:w w:val="100"/>
                <w:sz w:val="23"/>
              </w:rPr>
              <w:t>-</w:t>
            </w:r>
          </w:p>
        </w:tc>
        <w:tc>
          <w:tcPr>
            <w:tcW w:w="538" w:type="dxa"/>
            <w:shd w:val="clear" w:color="auto" w:fill="D2DFED"/>
          </w:tcPr>
          <w:p>
            <w:pPr>
              <w:pStyle w:val="TableParagraph"/>
              <w:ind w:left="95"/>
              <w:rPr>
                <w:sz w:val="23"/>
              </w:rPr>
            </w:pPr>
            <w:r>
              <w:rPr>
                <w:w w:val="100"/>
                <w:sz w:val="23"/>
              </w:rPr>
              <w:t>-</w:t>
            </w:r>
          </w:p>
        </w:tc>
        <w:tc>
          <w:tcPr>
            <w:tcW w:w="533" w:type="dxa"/>
            <w:shd w:val="clear" w:color="auto" w:fill="D2DFED"/>
          </w:tcPr>
          <w:p>
            <w:pPr>
              <w:pStyle w:val="TableParagraph"/>
              <w:ind w:left="76" w:right="77"/>
              <w:jc w:val="center"/>
              <w:rPr>
                <w:sz w:val="23"/>
              </w:rPr>
            </w:pPr>
            <w:r>
              <w:rPr>
                <w:sz w:val="23"/>
              </w:rPr>
              <w:t>4.3</w:t>
            </w:r>
          </w:p>
        </w:tc>
        <w:tc>
          <w:tcPr>
            <w:tcW w:w="461" w:type="dxa"/>
            <w:shd w:val="clear" w:color="auto" w:fill="D2DFED"/>
          </w:tcPr>
          <w:p>
            <w:pPr>
              <w:pStyle w:val="TableParagraph"/>
              <w:ind w:left="100"/>
              <w:rPr>
                <w:sz w:val="23"/>
              </w:rPr>
            </w:pPr>
            <w:r>
              <w:rPr>
                <w:w w:val="100"/>
                <w:sz w:val="23"/>
              </w:rPr>
              <w:t>4</w:t>
            </w:r>
          </w:p>
        </w:tc>
        <w:tc>
          <w:tcPr>
            <w:tcW w:w="461" w:type="dxa"/>
            <w:shd w:val="clear" w:color="auto" w:fill="D2DFED"/>
          </w:tcPr>
          <w:p>
            <w:pPr>
              <w:pStyle w:val="TableParagraph"/>
              <w:ind w:left="96"/>
              <w:rPr>
                <w:sz w:val="23"/>
              </w:rPr>
            </w:pPr>
            <w:r>
              <w:rPr>
                <w:w w:val="100"/>
                <w:sz w:val="23"/>
              </w:rPr>
              <w:t>5</w:t>
            </w:r>
          </w:p>
        </w:tc>
        <w:tc>
          <w:tcPr>
            <w:tcW w:w="490" w:type="dxa"/>
            <w:shd w:val="clear" w:color="auto" w:fill="D2DFED"/>
          </w:tcPr>
          <w:p>
            <w:pPr>
              <w:pStyle w:val="TableParagraph"/>
              <w:ind w:left="101"/>
              <w:rPr>
                <w:sz w:val="23"/>
              </w:rPr>
            </w:pPr>
            <w:r>
              <w:rPr>
                <w:w w:val="100"/>
                <w:sz w:val="23"/>
              </w:rPr>
              <w:t>-</w:t>
            </w:r>
          </w:p>
        </w:tc>
      </w:tr>
      <w:tr>
        <w:trPr>
          <w:trHeight w:val="408" w:hRule="exact"/>
        </w:trPr>
        <w:tc>
          <w:tcPr>
            <w:tcW w:w="586" w:type="dxa"/>
          </w:tcPr>
          <w:p>
            <w:pPr>
              <w:pStyle w:val="TableParagraph"/>
              <w:spacing w:line="260" w:lineRule="exact"/>
              <w:ind w:left="96"/>
              <w:rPr>
                <w:b/>
                <w:sz w:val="23"/>
              </w:rPr>
            </w:pPr>
            <w:r>
              <w:rPr>
                <w:b/>
                <w:w w:val="100"/>
                <w:sz w:val="23"/>
              </w:rPr>
              <w:t>7</w:t>
            </w:r>
          </w:p>
        </w:tc>
        <w:tc>
          <w:tcPr>
            <w:tcW w:w="4365" w:type="dxa"/>
          </w:tcPr>
          <w:p>
            <w:pPr>
              <w:pStyle w:val="TableParagraph"/>
              <w:spacing w:before="58"/>
              <w:ind w:left="100"/>
              <w:rPr>
                <w:sz w:val="23"/>
              </w:rPr>
            </w:pPr>
            <w:r>
              <w:rPr>
                <w:sz w:val="23"/>
              </w:rPr>
              <w:t>40 T</w:t>
            </w:r>
          </w:p>
        </w:tc>
        <w:tc>
          <w:tcPr>
            <w:tcW w:w="581" w:type="dxa"/>
          </w:tcPr>
          <w:p>
            <w:pPr>
              <w:pStyle w:val="TableParagraph"/>
              <w:ind w:left="95"/>
              <w:rPr>
                <w:sz w:val="23"/>
              </w:rPr>
            </w:pPr>
            <w:r>
              <w:rPr>
                <w:w w:val="100"/>
                <w:sz w:val="23"/>
              </w:rPr>
              <w:t>-</w:t>
            </w:r>
          </w:p>
        </w:tc>
        <w:tc>
          <w:tcPr>
            <w:tcW w:w="466" w:type="dxa"/>
          </w:tcPr>
          <w:p>
            <w:pPr>
              <w:pStyle w:val="TableParagraph"/>
              <w:ind w:left="100"/>
              <w:rPr>
                <w:sz w:val="23"/>
              </w:rPr>
            </w:pPr>
            <w:r>
              <w:rPr>
                <w:w w:val="100"/>
                <w:sz w:val="23"/>
              </w:rPr>
              <w:t>-</w:t>
            </w:r>
          </w:p>
        </w:tc>
        <w:tc>
          <w:tcPr>
            <w:tcW w:w="533" w:type="dxa"/>
          </w:tcPr>
          <w:p>
            <w:pPr>
              <w:pStyle w:val="TableParagraph"/>
              <w:ind w:left="96"/>
              <w:rPr>
                <w:sz w:val="23"/>
              </w:rPr>
            </w:pPr>
            <w:r>
              <w:rPr>
                <w:w w:val="100"/>
                <w:sz w:val="23"/>
              </w:rPr>
              <w:t>4</w:t>
            </w:r>
          </w:p>
        </w:tc>
        <w:tc>
          <w:tcPr>
            <w:tcW w:w="476" w:type="dxa"/>
          </w:tcPr>
          <w:p>
            <w:pPr>
              <w:pStyle w:val="TableParagraph"/>
              <w:ind w:left="101"/>
              <w:rPr>
                <w:sz w:val="23"/>
              </w:rPr>
            </w:pPr>
            <w:r>
              <w:rPr>
                <w:w w:val="100"/>
                <w:sz w:val="23"/>
              </w:rPr>
              <w:t>-</w:t>
            </w:r>
          </w:p>
        </w:tc>
        <w:tc>
          <w:tcPr>
            <w:tcW w:w="538" w:type="dxa"/>
          </w:tcPr>
          <w:p>
            <w:pPr>
              <w:pStyle w:val="TableParagraph"/>
              <w:ind w:left="95"/>
              <w:rPr>
                <w:sz w:val="23"/>
              </w:rPr>
            </w:pPr>
            <w:r>
              <w:rPr>
                <w:w w:val="100"/>
                <w:sz w:val="23"/>
              </w:rPr>
              <w:t>-</w:t>
            </w:r>
          </w:p>
        </w:tc>
        <w:tc>
          <w:tcPr>
            <w:tcW w:w="533" w:type="dxa"/>
          </w:tcPr>
          <w:p>
            <w:pPr>
              <w:pStyle w:val="TableParagraph"/>
              <w:ind w:left="76" w:right="77"/>
              <w:jc w:val="center"/>
              <w:rPr>
                <w:sz w:val="23"/>
              </w:rPr>
            </w:pPr>
            <w:r>
              <w:rPr>
                <w:sz w:val="23"/>
              </w:rPr>
              <w:t>4.3</w:t>
            </w:r>
          </w:p>
        </w:tc>
        <w:tc>
          <w:tcPr>
            <w:tcW w:w="461" w:type="dxa"/>
          </w:tcPr>
          <w:p>
            <w:pPr>
              <w:pStyle w:val="TableParagraph"/>
              <w:ind w:left="100"/>
              <w:rPr>
                <w:sz w:val="23"/>
              </w:rPr>
            </w:pPr>
            <w:r>
              <w:rPr>
                <w:w w:val="100"/>
                <w:sz w:val="23"/>
              </w:rPr>
              <w:t>4</w:t>
            </w:r>
          </w:p>
        </w:tc>
        <w:tc>
          <w:tcPr>
            <w:tcW w:w="461" w:type="dxa"/>
          </w:tcPr>
          <w:p>
            <w:pPr>
              <w:pStyle w:val="TableParagraph"/>
              <w:ind w:left="96"/>
              <w:rPr>
                <w:sz w:val="23"/>
              </w:rPr>
            </w:pPr>
            <w:r>
              <w:rPr>
                <w:w w:val="100"/>
                <w:sz w:val="23"/>
              </w:rPr>
              <w:t>5</w:t>
            </w:r>
          </w:p>
        </w:tc>
        <w:tc>
          <w:tcPr>
            <w:tcW w:w="490" w:type="dxa"/>
          </w:tcPr>
          <w:p>
            <w:pPr>
              <w:pStyle w:val="TableParagraph"/>
              <w:ind w:left="101"/>
              <w:rPr>
                <w:sz w:val="23"/>
              </w:rPr>
            </w:pPr>
            <w:r>
              <w:rPr>
                <w:w w:val="100"/>
                <w:sz w:val="23"/>
              </w:rPr>
              <w:t>-</w:t>
            </w:r>
          </w:p>
        </w:tc>
      </w:tr>
    </w:tbl>
    <w:p>
      <w:pPr>
        <w:pStyle w:val="BodyText"/>
        <w:spacing w:before="5"/>
        <w:rPr>
          <w:sz w:val="17"/>
        </w:rPr>
      </w:pPr>
    </w:p>
    <w:p>
      <w:pPr>
        <w:pStyle w:val="BodyText"/>
        <w:spacing w:before="69"/>
        <w:ind w:left="1566" w:right="1187"/>
      </w:pPr>
      <w:r>
        <w:rPr/>
        <w:t>Table 10. ABC-C area workstations risk factors greater than 3.5</w:t>
      </w:r>
    </w:p>
    <w:p>
      <w:pPr>
        <w:pStyle w:val="BodyText"/>
        <w:spacing w:before="4"/>
      </w:pPr>
    </w:p>
    <w:tbl>
      <w:tblPr>
        <w:tblW w:w="0" w:type="auto"/>
        <w:jc w:val="left"/>
        <w:tblInd w:w="188"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586"/>
        <w:gridCol w:w="4321"/>
        <w:gridCol w:w="586"/>
        <w:gridCol w:w="461"/>
        <w:gridCol w:w="538"/>
        <w:gridCol w:w="533"/>
        <w:gridCol w:w="538"/>
        <w:gridCol w:w="538"/>
        <w:gridCol w:w="456"/>
        <w:gridCol w:w="461"/>
        <w:gridCol w:w="471"/>
      </w:tblGrid>
      <w:tr>
        <w:trPr>
          <w:trHeight w:val="298" w:hRule="exact"/>
        </w:trPr>
        <w:tc>
          <w:tcPr>
            <w:tcW w:w="586" w:type="dxa"/>
            <w:tcBorders>
              <w:bottom w:val="single" w:sz="17" w:space="0" w:color="4F81BC"/>
            </w:tcBorders>
          </w:tcPr>
          <w:p>
            <w:pPr>
              <w:pStyle w:val="TableParagraph"/>
              <w:spacing w:line="260" w:lineRule="exact"/>
              <w:ind w:left="96"/>
              <w:rPr>
                <w:b/>
                <w:sz w:val="23"/>
              </w:rPr>
            </w:pPr>
            <w:r>
              <w:rPr>
                <w:b/>
                <w:sz w:val="23"/>
              </w:rPr>
              <w:t>No.</w:t>
            </w:r>
          </w:p>
        </w:tc>
        <w:tc>
          <w:tcPr>
            <w:tcW w:w="4321" w:type="dxa"/>
            <w:tcBorders>
              <w:bottom w:val="single" w:sz="17" w:space="0" w:color="4F81BC"/>
            </w:tcBorders>
          </w:tcPr>
          <w:p>
            <w:pPr>
              <w:pStyle w:val="TableParagraph"/>
              <w:spacing w:line="260" w:lineRule="exact"/>
              <w:ind w:left="96"/>
              <w:rPr>
                <w:b/>
                <w:sz w:val="23"/>
              </w:rPr>
            </w:pPr>
            <w:r>
              <w:rPr>
                <w:b/>
                <w:sz w:val="23"/>
              </w:rPr>
              <w:t>Area</w:t>
            </w:r>
          </w:p>
        </w:tc>
        <w:tc>
          <w:tcPr>
            <w:tcW w:w="586" w:type="dxa"/>
            <w:tcBorders>
              <w:bottom w:val="single" w:sz="17" w:space="0" w:color="4F81BC"/>
            </w:tcBorders>
          </w:tcPr>
          <w:p>
            <w:pPr>
              <w:pStyle w:val="TableParagraph"/>
              <w:spacing w:line="260" w:lineRule="exact"/>
              <w:ind w:left="100"/>
              <w:rPr>
                <w:b/>
                <w:sz w:val="23"/>
              </w:rPr>
            </w:pPr>
            <w:r>
              <w:rPr>
                <w:b/>
                <w:sz w:val="23"/>
              </w:rPr>
              <w:t>CP</w:t>
            </w:r>
          </w:p>
        </w:tc>
        <w:tc>
          <w:tcPr>
            <w:tcW w:w="461" w:type="dxa"/>
            <w:tcBorders>
              <w:bottom w:val="single" w:sz="17" w:space="0" w:color="4F81BC"/>
            </w:tcBorders>
          </w:tcPr>
          <w:p>
            <w:pPr>
              <w:pStyle w:val="TableParagraph"/>
              <w:spacing w:line="260" w:lineRule="exact"/>
              <w:ind w:left="168"/>
              <w:rPr>
                <w:b/>
                <w:sz w:val="23"/>
              </w:rPr>
            </w:pPr>
            <w:r>
              <w:rPr>
                <w:b/>
                <w:w w:val="100"/>
                <w:sz w:val="23"/>
              </w:rPr>
              <w:t>A</w:t>
            </w:r>
          </w:p>
        </w:tc>
        <w:tc>
          <w:tcPr>
            <w:tcW w:w="538" w:type="dxa"/>
            <w:tcBorders>
              <w:bottom w:val="single" w:sz="17" w:space="0" w:color="4F81BC"/>
            </w:tcBorders>
          </w:tcPr>
          <w:p>
            <w:pPr>
              <w:pStyle w:val="TableParagraph"/>
              <w:spacing w:line="260" w:lineRule="exact"/>
              <w:ind w:left="100"/>
              <w:rPr>
                <w:b/>
                <w:sz w:val="23"/>
              </w:rPr>
            </w:pPr>
            <w:r>
              <w:rPr>
                <w:b/>
                <w:w w:val="100"/>
                <w:sz w:val="23"/>
              </w:rPr>
              <w:t>B</w:t>
            </w:r>
          </w:p>
        </w:tc>
        <w:tc>
          <w:tcPr>
            <w:tcW w:w="533" w:type="dxa"/>
            <w:tcBorders>
              <w:bottom w:val="single" w:sz="17" w:space="0" w:color="4F81BC"/>
            </w:tcBorders>
          </w:tcPr>
          <w:p>
            <w:pPr>
              <w:pStyle w:val="TableParagraph"/>
              <w:spacing w:line="260" w:lineRule="exact"/>
              <w:ind w:left="96"/>
              <w:rPr>
                <w:b/>
                <w:sz w:val="23"/>
              </w:rPr>
            </w:pPr>
            <w:r>
              <w:rPr>
                <w:b/>
                <w:w w:val="100"/>
                <w:sz w:val="23"/>
              </w:rPr>
              <w:t>C</w:t>
            </w:r>
          </w:p>
        </w:tc>
        <w:tc>
          <w:tcPr>
            <w:tcW w:w="538" w:type="dxa"/>
            <w:tcBorders>
              <w:bottom w:val="single" w:sz="17" w:space="0" w:color="4F81BC"/>
            </w:tcBorders>
          </w:tcPr>
          <w:p>
            <w:pPr>
              <w:pStyle w:val="TableParagraph"/>
              <w:spacing w:line="260" w:lineRule="exact"/>
              <w:ind w:left="100"/>
              <w:rPr>
                <w:b/>
                <w:sz w:val="23"/>
              </w:rPr>
            </w:pPr>
            <w:r>
              <w:rPr>
                <w:b/>
                <w:w w:val="100"/>
                <w:sz w:val="23"/>
              </w:rPr>
              <w:t>D</w:t>
            </w:r>
          </w:p>
        </w:tc>
        <w:tc>
          <w:tcPr>
            <w:tcW w:w="538" w:type="dxa"/>
            <w:tcBorders>
              <w:bottom w:val="single" w:sz="17" w:space="0" w:color="4F81BC"/>
            </w:tcBorders>
          </w:tcPr>
          <w:p>
            <w:pPr>
              <w:pStyle w:val="TableParagraph"/>
              <w:spacing w:line="260" w:lineRule="exact"/>
              <w:ind w:left="100"/>
              <w:rPr>
                <w:b/>
                <w:sz w:val="23"/>
              </w:rPr>
            </w:pPr>
            <w:r>
              <w:rPr>
                <w:b/>
                <w:w w:val="100"/>
                <w:sz w:val="23"/>
              </w:rPr>
              <w:t>E</w:t>
            </w:r>
          </w:p>
        </w:tc>
        <w:tc>
          <w:tcPr>
            <w:tcW w:w="456" w:type="dxa"/>
            <w:tcBorders>
              <w:bottom w:val="single" w:sz="17" w:space="0" w:color="4F81BC"/>
            </w:tcBorders>
          </w:tcPr>
          <w:p>
            <w:pPr>
              <w:pStyle w:val="TableParagraph"/>
              <w:spacing w:line="260" w:lineRule="exact"/>
              <w:ind w:left="96"/>
              <w:rPr>
                <w:b/>
                <w:sz w:val="23"/>
              </w:rPr>
            </w:pPr>
            <w:r>
              <w:rPr>
                <w:b/>
                <w:w w:val="100"/>
                <w:sz w:val="23"/>
              </w:rPr>
              <w:t>F</w:t>
            </w:r>
          </w:p>
        </w:tc>
        <w:tc>
          <w:tcPr>
            <w:tcW w:w="461" w:type="dxa"/>
            <w:tcBorders>
              <w:bottom w:val="single" w:sz="17" w:space="0" w:color="4F81BC"/>
              <w:right w:val="single" w:sz="8" w:space="0" w:color="4F81BC"/>
            </w:tcBorders>
          </w:tcPr>
          <w:p>
            <w:pPr>
              <w:pStyle w:val="TableParagraph"/>
              <w:spacing w:line="260" w:lineRule="exact"/>
              <w:ind w:left="96"/>
              <w:rPr>
                <w:b/>
                <w:sz w:val="23"/>
              </w:rPr>
            </w:pPr>
            <w:r>
              <w:rPr>
                <w:b/>
                <w:w w:val="100"/>
                <w:sz w:val="23"/>
              </w:rPr>
              <w:t>G</w:t>
            </w:r>
          </w:p>
        </w:tc>
        <w:tc>
          <w:tcPr>
            <w:tcW w:w="471" w:type="dxa"/>
            <w:tcBorders>
              <w:left w:val="single" w:sz="8" w:space="0" w:color="4F81BC"/>
              <w:bottom w:val="single" w:sz="17" w:space="0" w:color="4F81BC"/>
            </w:tcBorders>
          </w:tcPr>
          <w:p>
            <w:pPr>
              <w:pStyle w:val="TableParagraph"/>
              <w:spacing w:line="260" w:lineRule="exact"/>
              <w:ind w:left="96"/>
              <w:rPr>
                <w:b/>
                <w:sz w:val="23"/>
              </w:rPr>
            </w:pPr>
            <w:r>
              <w:rPr>
                <w:b/>
                <w:w w:val="100"/>
                <w:sz w:val="23"/>
              </w:rPr>
              <w:t>H</w:t>
            </w:r>
          </w:p>
        </w:tc>
      </w:tr>
      <w:tr>
        <w:trPr>
          <w:trHeight w:val="298" w:hRule="exact"/>
        </w:trPr>
        <w:tc>
          <w:tcPr>
            <w:tcW w:w="4908" w:type="dxa"/>
            <w:gridSpan w:val="2"/>
            <w:tcBorders>
              <w:top w:val="single" w:sz="17" w:space="0" w:color="4F81BC"/>
            </w:tcBorders>
            <w:shd w:val="clear" w:color="auto" w:fill="D2DFED"/>
          </w:tcPr>
          <w:p>
            <w:pPr>
              <w:pStyle w:val="TableParagraph"/>
              <w:spacing w:line="262" w:lineRule="exact"/>
              <w:ind w:left="96"/>
              <w:rPr>
                <w:b/>
                <w:sz w:val="23"/>
              </w:rPr>
            </w:pPr>
            <w:r>
              <w:rPr>
                <w:b/>
                <w:sz w:val="23"/>
              </w:rPr>
              <w:t>ABC-C</w:t>
            </w:r>
          </w:p>
        </w:tc>
        <w:tc>
          <w:tcPr>
            <w:tcW w:w="586" w:type="dxa"/>
            <w:tcBorders>
              <w:top w:val="single" w:sz="17" w:space="0" w:color="4F81BC"/>
            </w:tcBorders>
            <w:shd w:val="clear" w:color="auto" w:fill="D2DFED"/>
          </w:tcPr>
          <w:p>
            <w:pPr/>
          </w:p>
        </w:tc>
        <w:tc>
          <w:tcPr>
            <w:tcW w:w="461" w:type="dxa"/>
            <w:tcBorders>
              <w:top w:val="single" w:sz="17" w:space="0" w:color="4F81BC"/>
            </w:tcBorders>
            <w:shd w:val="clear" w:color="auto" w:fill="D2DFED"/>
          </w:tcPr>
          <w:p>
            <w:pPr/>
          </w:p>
        </w:tc>
        <w:tc>
          <w:tcPr>
            <w:tcW w:w="538" w:type="dxa"/>
            <w:tcBorders>
              <w:top w:val="single" w:sz="17" w:space="0" w:color="4F81BC"/>
            </w:tcBorders>
            <w:shd w:val="clear" w:color="auto" w:fill="D2DFED"/>
          </w:tcPr>
          <w:p>
            <w:pPr/>
          </w:p>
        </w:tc>
        <w:tc>
          <w:tcPr>
            <w:tcW w:w="533" w:type="dxa"/>
            <w:tcBorders>
              <w:top w:val="single" w:sz="17" w:space="0" w:color="4F81BC"/>
            </w:tcBorders>
            <w:shd w:val="clear" w:color="auto" w:fill="D2DFED"/>
          </w:tcPr>
          <w:p>
            <w:pPr/>
          </w:p>
        </w:tc>
        <w:tc>
          <w:tcPr>
            <w:tcW w:w="538" w:type="dxa"/>
            <w:tcBorders>
              <w:top w:val="single" w:sz="17" w:space="0" w:color="4F81BC"/>
            </w:tcBorders>
            <w:shd w:val="clear" w:color="auto" w:fill="D2DFED"/>
          </w:tcPr>
          <w:p>
            <w:pPr/>
          </w:p>
        </w:tc>
        <w:tc>
          <w:tcPr>
            <w:tcW w:w="538" w:type="dxa"/>
            <w:tcBorders>
              <w:top w:val="single" w:sz="17" w:space="0" w:color="4F81BC"/>
            </w:tcBorders>
            <w:shd w:val="clear" w:color="auto" w:fill="D2DFED"/>
          </w:tcPr>
          <w:p>
            <w:pPr/>
          </w:p>
        </w:tc>
        <w:tc>
          <w:tcPr>
            <w:tcW w:w="456" w:type="dxa"/>
            <w:tcBorders>
              <w:top w:val="single" w:sz="17" w:space="0" w:color="4F81BC"/>
            </w:tcBorders>
            <w:shd w:val="clear" w:color="auto" w:fill="D2DFED"/>
          </w:tcPr>
          <w:p>
            <w:pPr/>
          </w:p>
        </w:tc>
        <w:tc>
          <w:tcPr>
            <w:tcW w:w="461" w:type="dxa"/>
            <w:tcBorders>
              <w:top w:val="single" w:sz="17" w:space="0" w:color="4F81BC"/>
              <w:right w:val="single" w:sz="8" w:space="0" w:color="4F81BC"/>
            </w:tcBorders>
            <w:shd w:val="clear" w:color="auto" w:fill="D2DFED"/>
          </w:tcPr>
          <w:p>
            <w:pPr/>
          </w:p>
        </w:tc>
        <w:tc>
          <w:tcPr>
            <w:tcW w:w="471" w:type="dxa"/>
            <w:tcBorders>
              <w:top w:val="single" w:sz="17" w:space="0" w:color="4F81BC"/>
              <w:left w:val="single" w:sz="8" w:space="0" w:color="4F81BC"/>
            </w:tcBorders>
            <w:shd w:val="clear" w:color="auto" w:fill="D2DFED"/>
          </w:tcPr>
          <w:p>
            <w:pPr/>
          </w:p>
        </w:tc>
      </w:tr>
      <w:tr>
        <w:trPr>
          <w:trHeight w:val="404" w:hRule="exact"/>
        </w:trPr>
        <w:tc>
          <w:tcPr>
            <w:tcW w:w="586" w:type="dxa"/>
          </w:tcPr>
          <w:p>
            <w:pPr>
              <w:pStyle w:val="TableParagraph"/>
              <w:spacing w:line="260" w:lineRule="exact"/>
              <w:ind w:left="96"/>
              <w:rPr>
                <w:b/>
                <w:sz w:val="23"/>
              </w:rPr>
            </w:pPr>
            <w:r>
              <w:rPr>
                <w:b/>
                <w:w w:val="100"/>
                <w:sz w:val="23"/>
              </w:rPr>
              <w:t>8</w:t>
            </w:r>
          </w:p>
        </w:tc>
        <w:tc>
          <w:tcPr>
            <w:tcW w:w="4321" w:type="dxa"/>
          </w:tcPr>
          <w:p>
            <w:pPr>
              <w:pStyle w:val="TableParagraph"/>
              <w:spacing w:before="58"/>
              <w:ind w:left="96"/>
              <w:rPr>
                <w:sz w:val="23"/>
              </w:rPr>
            </w:pPr>
            <w:r>
              <w:rPr>
                <w:sz w:val="23"/>
              </w:rPr>
              <w:t>05 CHD</w:t>
            </w:r>
          </w:p>
        </w:tc>
        <w:tc>
          <w:tcPr>
            <w:tcW w:w="586" w:type="dxa"/>
          </w:tcPr>
          <w:p>
            <w:pPr>
              <w:pStyle w:val="TableParagraph"/>
              <w:ind w:left="100"/>
              <w:rPr>
                <w:sz w:val="23"/>
              </w:rPr>
            </w:pPr>
            <w:r>
              <w:rPr>
                <w:w w:val="100"/>
                <w:sz w:val="23"/>
              </w:rPr>
              <w:t>-</w:t>
            </w:r>
          </w:p>
        </w:tc>
        <w:tc>
          <w:tcPr>
            <w:tcW w:w="461" w:type="dxa"/>
          </w:tcPr>
          <w:p>
            <w:pPr>
              <w:pStyle w:val="TableParagraph"/>
              <w:ind w:left="100"/>
              <w:rPr>
                <w:sz w:val="23"/>
              </w:rPr>
            </w:pPr>
            <w:r>
              <w:rPr>
                <w:w w:val="100"/>
                <w:sz w:val="23"/>
              </w:rPr>
              <w:t>-</w:t>
            </w:r>
          </w:p>
        </w:tc>
        <w:tc>
          <w:tcPr>
            <w:tcW w:w="538" w:type="dxa"/>
          </w:tcPr>
          <w:p>
            <w:pPr>
              <w:pStyle w:val="TableParagraph"/>
              <w:ind w:left="100"/>
              <w:rPr>
                <w:sz w:val="23"/>
              </w:rPr>
            </w:pPr>
            <w:r>
              <w:rPr>
                <w:sz w:val="23"/>
              </w:rPr>
              <w:t>4.5</w:t>
            </w:r>
          </w:p>
        </w:tc>
        <w:tc>
          <w:tcPr>
            <w:tcW w:w="533" w:type="dxa"/>
          </w:tcPr>
          <w:p>
            <w:pPr>
              <w:pStyle w:val="TableParagraph"/>
              <w:ind w:left="96"/>
              <w:rPr>
                <w:sz w:val="23"/>
              </w:rPr>
            </w:pPr>
            <w:r>
              <w:rPr>
                <w:w w:val="100"/>
                <w:sz w:val="23"/>
              </w:rPr>
              <w:t>4</w:t>
            </w:r>
          </w:p>
        </w:tc>
        <w:tc>
          <w:tcPr>
            <w:tcW w:w="538" w:type="dxa"/>
          </w:tcPr>
          <w:p>
            <w:pPr>
              <w:pStyle w:val="TableParagraph"/>
              <w:ind w:left="100"/>
              <w:rPr>
                <w:sz w:val="23"/>
              </w:rPr>
            </w:pPr>
            <w:r>
              <w:rPr>
                <w:w w:val="100"/>
                <w:sz w:val="23"/>
              </w:rPr>
              <w:t>-</w:t>
            </w:r>
          </w:p>
        </w:tc>
        <w:tc>
          <w:tcPr>
            <w:tcW w:w="538" w:type="dxa"/>
          </w:tcPr>
          <w:p>
            <w:pPr>
              <w:pStyle w:val="TableParagraph"/>
              <w:ind w:left="100"/>
              <w:rPr>
                <w:sz w:val="23"/>
              </w:rPr>
            </w:pPr>
            <w:r>
              <w:rPr>
                <w:sz w:val="23"/>
              </w:rPr>
              <w:t>4.3</w:t>
            </w:r>
          </w:p>
        </w:tc>
        <w:tc>
          <w:tcPr>
            <w:tcW w:w="456" w:type="dxa"/>
          </w:tcPr>
          <w:p>
            <w:pPr>
              <w:pStyle w:val="TableParagraph"/>
              <w:ind w:left="96"/>
              <w:rPr>
                <w:sz w:val="23"/>
              </w:rPr>
            </w:pPr>
            <w:r>
              <w:rPr>
                <w:w w:val="100"/>
                <w:sz w:val="23"/>
              </w:rPr>
              <w:t>4</w:t>
            </w:r>
          </w:p>
        </w:tc>
        <w:tc>
          <w:tcPr>
            <w:tcW w:w="461" w:type="dxa"/>
            <w:tcBorders>
              <w:right w:val="single" w:sz="8" w:space="0" w:color="4F81BC"/>
            </w:tcBorders>
          </w:tcPr>
          <w:p>
            <w:pPr>
              <w:pStyle w:val="TableParagraph"/>
              <w:ind w:left="96"/>
              <w:rPr>
                <w:sz w:val="23"/>
              </w:rPr>
            </w:pPr>
            <w:r>
              <w:rPr>
                <w:w w:val="100"/>
                <w:sz w:val="23"/>
              </w:rPr>
              <w:t>5</w:t>
            </w:r>
          </w:p>
        </w:tc>
        <w:tc>
          <w:tcPr>
            <w:tcW w:w="471" w:type="dxa"/>
            <w:tcBorders>
              <w:left w:val="single" w:sz="8" w:space="0" w:color="4F81BC"/>
            </w:tcBorders>
          </w:tcPr>
          <w:p>
            <w:pPr>
              <w:pStyle w:val="TableParagraph"/>
              <w:ind w:left="96"/>
              <w:rPr>
                <w:sz w:val="23"/>
              </w:rPr>
            </w:pPr>
            <w:r>
              <w:rPr>
                <w:w w:val="100"/>
                <w:sz w:val="23"/>
              </w:rPr>
              <w:t>-</w:t>
            </w:r>
          </w:p>
        </w:tc>
      </w:tr>
      <w:tr>
        <w:trPr>
          <w:trHeight w:val="403" w:hRule="exact"/>
        </w:trPr>
        <w:tc>
          <w:tcPr>
            <w:tcW w:w="586" w:type="dxa"/>
            <w:shd w:val="clear" w:color="auto" w:fill="D2DFED"/>
          </w:tcPr>
          <w:p>
            <w:pPr>
              <w:pStyle w:val="TableParagraph"/>
              <w:spacing w:line="260" w:lineRule="exact"/>
              <w:ind w:left="96"/>
              <w:rPr>
                <w:b/>
                <w:sz w:val="23"/>
              </w:rPr>
            </w:pPr>
            <w:r>
              <w:rPr>
                <w:b/>
                <w:w w:val="100"/>
                <w:sz w:val="23"/>
              </w:rPr>
              <w:t>9</w:t>
            </w:r>
          </w:p>
        </w:tc>
        <w:tc>
          <w:tcPr>
            <w:tcW w:w="4321" w:type="dxa"/>
            <w:shd w:val="clear" w:color="auto" w:fill="D2DFED"/>
          </w:tcPr>
          <w:p>
            <w:pPr>
              <w:pStyle w:val="TableParagraph"/>
              <w:spacing w:before="58"/>
              <w:ind w:left="96"/>
              <w:rPr>
                <w:sz w:val="23"/>
              </w:rPr>
            </w:pPr>
            <w:r>
              <w:rPr>
                <w:sz w:val="23"/>
              </w:rPr>
              <w:t>10 CHD</w:t>
            </w:r>
          </w:p>
        </w:tc>
        <w:tc>
          <w:tcPr>
            <w:tcW w:w="586" w:type="dxa"/>
            <w:shd w:val="clear" w:color="auto" w:fill="D2DFED"/>
          </w:tcPr>
          <w:p>
            <w:pPr>
              <w:pStyle w:val="TableParagraph"/>
              <w:ind w:left="100"/>
              <w:rPr>
                <w:sz w:val="23"/>
              </w:rPr>
            </w:pPr>
            <w:r>
              <w:rPr>
                <w:w w:val="100"/>
                <w:sz w:val="23"/>
              </w:rPr>
              <w:t>-</w:t>
            </w:r>
          </w:p>
        </w:tc>
        <w:tc>
          <w:tcPr>
            <w:tcW w:w="461" w:type="dxa"/>
            <w:shd w:val="clear" w:color="auto" w:fill="D2DFED"/>
          </w:tcPr>
          <w:p>
            <w:pPr>
              <w:pStyle w:val="TableParagraph"/>
              <w:ind w:left="100"/>
              <w:rPr>
                <w:sz w:val="23"/>
              </w:rPr>
            </w:pPr>
            <w:r>
              <w:rPr>
                <w:w w:val="100"/>
                <w:sz w:val="23"/>
              </w:rPr>
              <w:t>4</w:t>
            </w:r>
          </w:p>
        </w:tc>
        <w:tc>
          <w:tcPr>
            <w:tcW w:w="538" w:type="dxa"/>
            <w:shd w:val="clear" w:color="auto" w:fill="D2DFED"/>
          </w:tcPr>
          <w:p>
            <w:pPr>
              <w:pStyle w:val="TableParagraph"/>
              <w:ind w:left="100"/>
              <w:rPr>
                <w:sz w:val="23"/>
              </w:rPr>
            </w:pPr>
            <w:r>
              <w:rPr>
                <w:sz w:val="23"/>
              </w:rPr>
              <w:t>4.5</w:t>
            </w:r>
          </w:p>
        </w:tc>
        <w:tc>
          <w:tcPr>
            <w:tcW w:w="533" w:type="dxa"/>
            <w:shd w:val="clear" w:color="auto" w:fill="D2DFED"/>
          </w:tcPr>
          <w:p>
            <w:pPr>
              <w:pStyle w:val="TableParagraph"/>
              <w:ind w:left="96"/>
              <w:rPr>
                <w:sz w:val="23"/>
              </w:rPr>
            </w:pPr>
            <w:r>
              <w:rPr>
                <w:w w:val="100"/>
                <w:sz w:val="23"/>
              </w:rPr>
              <w:t>4</w:t>
            </w:r>
          </w:p>
        </w:tc>
        <w:tc>
          <w:tcPr>
            <w:tcW w:w="538" w:type="dxa"/>
            <w:shd w:val="clear" w:color="auto" w:fill="D2DFED"/>
          </w:tcPr>
          <w:p>
            <w:pPr>
              <w:pStyle w:val="TableParagraph"/>
              <w:ind w:left="100"/>
              <w:rPr>
                <w:sz w:val="23"/>
              </w:rPr>
            </w:pPr>
            <w:r>
              <w:rPr>
                <w:w w:val="100"/>
                <w:sz w:val="23"/>
              </w:rPr>
              <w:t>-</w:t>
            </w:r>
          </w:p>
        </w:tc>
        <w:tc>
          <w:tcPr>
            <w:tcW w:w="538" w:type="dxa"/>
            <w:shd w:val="clear" w:color="auto" w:fill="D2DFED"/>
          </w:tcPr>
          <w:p>
            <w:pPr>
              <w:pStyle w:val="TableParagraph"/>
              <w:ind w:left="100"/>
              <w:rPr>
                <w:sz w:val="23"/>
              </w:rPr>
            </w:pPr>
            <w:r>
              <w:rPr>
                <w:sz w:val="23"/>
              </w:rPr>
              <w:t>4.3</w:t>
            </w:r>
          </w:p>
        </w:tc>
        <w:tc>
          <w:tcPr>
            <w:tcW w:w="456" w:type="dxa"/>
            <w:shd w:val="clear" w:color="auto" w:fill="D2DFED"/>
          </w:tcPr>
          <w:p>
            <w:pPr>
              <w:pStyle w:val="TableParagraph"/>
              <w:ind w:left="96"/>
              <w:rPr>
                <w:sz w:val="23"/>
              </w:rPr>
            </w:pPr>
            <w:r>
              <w:rPr>
                <w:w w:val="100"/>
                <w:sz w:val="23"/>
              </w:rPr>
              <w:t>4</w:t>
            </w:r>
          </w:p>
        </w:tc>
        <w:tc>
          <w:tcPr>
            <w:tcW w:w="461" w:type="dxa"/>
            <w:tcBorders>
              <w:right w:val="single" w:sz="8" w:space="0" w:color="4F81BC"/>
            </w:tcBorders>
            <w:shd w:val="clear" w:color="auto" w:fill="D2DFED"/>
          </w:tcPr>
          <w:p>
            <w:pPr>
              <w:pStyle w:val="TableParagraph"/>
              <w:ind w:left="96"/>
              <w:rPr>
                <w:sz w:val="23"/>
              </w:rPr>
            </w:pPr>
            <w:r>
              <w:rPr>
                <w:w w:val="100"/>
                <w:sz w:val="23"/>
              </w:rPr>
              <w:t>5</w:t>
            </w:r>
          </w:p>
        </w:tc>
        <w:tc>
          <w:tcPr>
            <w:tcW w:w="471" w:type="dxa"/>
            <w:tcBorders>
              <w:left w:val="single" w:sz="8" w:space="0" w:color="4F81BC"/>
            </w:tcBorders>
            <w:shd w:val="clear" w:color="auto" w:fill="D2DFED"/>
          </w:tcPr>
          <w:p>
            <w:pPr>
              <w:pStyle w:val="TableParagraph"/>
              <w:ind w:left="96"/>
              <w:rPr>
                <w:sz w:val="23"/>
              </w:rPr>
            </w:pPr>
            <w:r>
              <w:rPr>
                <w:w w:val="100"/>
                <w:sz w:val="23"/>
              </w:rPr>
              <w:t>-</w:t>
            </w:r>
          </w:p>
        </w:tc>
      </w:tr>
      <w:tr>
        <w:trPr>
          <w:trHeight w:val="408" w:hRule="exact"/>
        </w:trPr>
        <w:tc>
          <w:tcPr>
            <w:tcW w:w="586" w:type="dxa"/>
          </w:tcPr>
          <w:p>
            <w:pPr>
              <w:pStyle w:val="TableParagraph"/>
              <w:spacing w:line="260" w:lineRule="exact"/>
              <w:ind w:left="96"/>
              <w:rPr>
                <w:b/>
                <w:sz w:val="23"/>
              </w:rPr>
            </w:pPr>
            <w:r>
              <w:rPr>
                <w:b/>
                <w:sz w:val="23"/>
              </w:rPr>
              <w:t>10</w:t>
            </w:r>
          </w:p>
        </w:tc>
        <w:tc>
          <w:tcPr>
            <w:tcW w:w="4321" w:type="dxa"/>
          </w:tcPr>
          <w:p>
            <w:pPr>
              <w:pStyle w:val="TableParagraph"/>
              <w:spacing w:before="58"/>
              <w:ind w:left="96"/>
              <w:rPr>
                <w:sz w:val="23"/>
              </w:rPr>
            </w:pPr>
            <w:r>
              <w:rPr>
                <w:sz w:val="23"/>
              </w:rPr>
              <w:t>20 CHD</w:t>
            </w:r>
          </w:p>
        </w:tc>
        <w:tc>
          <w:tcPr>
            <w:tcW w:w="586" w:type="dxa"/>
          </w:tcPr>
          <w:p>
            <w:pPr>
              <w:pStyle w:val="TableParagraph"/>
              <w:ind w:left="100"/>
              <w:rPr>
                <w:sz w:val="23"/>
              </w:rPr>
            </w:pPr>
            <w:r>
              <w:rPr>
                <w:w w:val="100"/>
                <w:sz w:val="23"/>
              </w:rPr>
              <w:t>-</w:t>
            </w:r>
          </w:p>
        </w:tc>
        <w:tc>
          <w:tcPr>
            <w:tcW w:w="461" w:type="dxa"/>
          </w:tcPr>
          <w:p>
            <w:pPr>
              <w:pStyle w:val="TableParagraph"/>
              <w:ind w:left="100"/>
              <w:rPr>
                <w:sz w:val="23"/>
              </w:rPr>
            </w:pPr>
            <w:r>
              <w:rPr>
                <w:w w:val="100"/>
                <w:sz w:val="23"/>
              </w:rPr>
              <w:t>-</w:t>
            </w:r>
          </w:p>
        </w:tc>
        <w:tc>
          <w:tcPr>
            <w:tcW w:w="538" w:type="dxa"/>
          </w:tcPr>
          <w:p>
            <w:pPr>
              <w:pStyle w:val="TableParagraph"/>
              <w:ind w:left="100"/>
              <w:rPr>
                <w:sz w:val="23"/>
              </w:rPr>
            </w:pPr>
            <w:r>
              <w:rPr>
                <w:w w:val="100"/>
                <w:sz w:val="23"/>
              </w:rPr>
              <w:t>4</w:t>
            </w:r>
          </w:p>
        </w:tc>
        <w:tc>
          <w:tcPr>
            <w:tcW w:w="533" w:type="dxa"/>
          </w:tcPr>
          <w:p>
            <w:pPr>
              <w:pStyle w:val="TableParagraph"/>
              <w:ind w:left="96"/>
              <w:rPr>
                <w:sz w:val="23"/>
              </w:rPr>
            </w:pPr>
            <w:r>
              <w:rPr>
                <w:w w:val="100"/>
                <w:sz w:val="23"/>
              </w:rPr>
              <w:t>-</w:t>
            </w:r>
          </w:p>
        </w:tc>
        <w:tc>
          <w:tcPr>
            <w:tcW w:w="538" w:type="dxa"/>
          </w:tcPr>
          <w:p>
            <w:pPr>
              <w:pStyle w:val="TableParagraph"/>
              <w:ind w:left="100"/>
              <w:rPr>
                <w:sz w:val="23"/>
              </w:rPr>
            </w:pPr>
            <w:r>
              <w:rPr>
                <w:w w:val="100"/>
                <w:sz w:val="23"/>
              </w:rPr>
              <w:t>-</w:t>
            </w:r>
          </w:p>
        </w:tc>
        <w:tc>
          <w:tcPr>
            <w:tcW w:w="538" w:type="dxa"/>
          </w:tcPr>
          <w:p>
            <w:pPr>
              <w:pStyle w:val="TableParagraph"/>
              <w:ind w:left="100"/>
              <w:rPr>
                <w:sz w:val="23"/>
              </w:rPr>
            </w:pPr>
            <w:r>
              <w:rPr>
                <w:sz w:val="23"/>
              </w:rPr>
              <w:t>4.3</w:t>
            </w:r>
          </w:p>
        </w:tc>
        <w:tc>
          <w:tcPr>
            <w:tcW w:w="456" w:type="dxa"/>
          </w:tcPr>
          <w:p>
            <w:pPr>
              <w:pStyle w:val="TableParagraph"/>
              <w:ind w:left="96"/>
              <w:rPr>
                <w:sz w:val="23"/>
              </w:rPr>
            </w:pPr>
            <w:r>
              <w:rPr>
                <w:w w:val="100"/>
                <w:sz w:val="23"/>
              </w:rPr>
              <w:t>4</w:t>
            </w:r>
          </w:p>
        </w:tc>
        <w:tc>
          <w:tcPr>
            <w:tcW w:w="461" w:type="dxa"/>
            <w:tcBorders>
              <w:right w:val="single" w:sz="8" w:space="0" w:color="4F81BC"/>
            </w:tcBorders>
          </w:tcPr>
          <w:p>
            <w:pPr>
              <w:pStyle w:val="TableParagraph"/>
              <w:ind w:left="96"/>
              <w:rPr>
                <w:sz w:val="23"/>
              </w:rPr>
            </w:pPr>
            <w:r>
              <w:rPr>
                <w:w w:val="100"/>
                <w:sz w:val="23"/>
              </w:rPr>
              <w:t>5</w:t>
            </w:r>
          </w:p>
        </w:tc>
        <w:tc>
          <w:tcPr>
            <w:tcW w:w="471" w:type="dxa"/>
            <w:tcBorders>
              <w:left w:val="single" w:sz="8" w:space="0" w:color="4F81BC"/>
            </w:tcBorders>
          </w:tcPr>
          <w:p>
            <w:pPr>
              <w:pStyle w:val="TableParagraph"/>
              <w:ind w:left="96"/>
              <w:rPr>
                <w:sz w:val="23"/>
              </w:rPr>
            </w:pPr>
            <w:r>
              <w:rPr>
                <w:w w:val="100"/>
                <w:sz w:val="23"/>
              </w:rPr>
              <w:t>-</w:t>
            </w:r>
          </w:p>
        </w:tc>
      </w:tr>
      <w:tr>
        <w:trPr>
          <w:trHeight w:val="403" w:hRule="exact"/>
        </w:trPr>
        <w:tc>
          <w:tcPr>
            <w:tcW w:w="586" w:type="dxa"/>
            <w:shd w:val="clear" w:color="auto" w:fill="D2DFED"/>
          </w:tcPr>
          <w:p>
            <w:pPr>
              <w:pStyle w:val="TableParagraph"/>
              <w:spacing w:line="260" w:lineRule="exact"/>
              <w:ind w:left="96"/>
              <w:rPr>
                <w:b/>
                <w:sz w:val="23"/>
              </w:rPr>
            </w:pPr>
            <w:r>
              <w:rPr>
                <w:b/>
                <w:sz w:val="23"/>
              </w:rPr>
              <w:t>11</w:t>
            </w:r>
          </w:p>
        </w:tc>
        <w:tc>
          <w:tcPr>
            <w:tcW w:w="4321" w:type="dxa"/>
            <w:shd w:val="clear" w:color="auto" w:fill="D2DFED"/>
          </w:tcPr>
          <w:p>
            <w:pPr>
              <w:pStyle w:val="TableParagraph"/>
              <w:spacing w:before="58"/>
              <w:ind w:left="96"/>
              <w:rPr>
                <w:sz w:val="23"/>
              </w:rPr>
            </w:pPr>
            <w:r>
              <w:rPr>
                <w:sz w:val="23"/>
              </w:rPr>
              <w:t>30 CHD</w:t>
            </w:r>
          </w:p>
        </w:tc>
        <w:tc>
          <w:tcPr>
            <w:tcW w:w="586" w:type="dxa"/>
            <w:shd w:val="clear" w:color="auto" w:fill="D2DFED"/>
          </w:tcPr>
          <w:p>
            <w:pPr>
              <w:pStyle w:val="TableParagraph"/>
              <w:ind w:left="100"/>
              <w:rPr>
                <w:sz w:val="23"/>
              </w:rPr>
            </w:pPr>
            <w:r>
              <w:rPr>
                <w:w w:val="100"/>
                <w:sz w:val="23"/>
              </w:rPr>
              <w:t>-</w:t>
            </w:r>
          </w:p>
        </w:tc>
        <w:tc>
          <w:tcPr>
            <w:tcW w:w="461" w:type="dxa"/>
            <w:shd w:val="clear" w:color="auto" w:fill="D2DFED"/>
          </w:tcPr>
          <w:p>
            <w:pPr>
              <w:pStyle w:val="TableParagraph"/>
              <w:ind w:left="100"/>
              <w:rPr>
                <w:sz w:val="23"/>
              </w:rPr>
            </w:pPr>
            <w:r>
              <w:rPr>
                <w:w w:val="100"/>
                <w:sz w:val="23"/>
              </w:rPr>
              <w:t>-</w:t>
            </w:r>
          </w:p>
        </w:tc>
        <w:tc>
          <w:tcPr>
            <w:tcW w:w="538" w:type="dxa"/>
            <w:shd w:val="clear" w:color="auto" w:fill="D2DFED"/>
          </w:tcPr>
          <w:p>
            <w:pPr>
              <w:pStyle w:val="TableParagraph"/>
              <w:ind w:left="100"/>
              <w:rPr>
                <w:sz w:val="23"/>
              </w:rPr>
            </w:pPr>
            <w:r>
              <w:rPr>
                <w:w w:val="100"/>
                <w:sz w:val="23"/>
              </w:rPr>
              <w:t>-</w:t>
            </w:r>
          </w:p>
        </w:tc>
        <w:tc>
          <w:tcPr>
            <w:tcW w:w="533" w:type="dxa"/>
            <w:shd w:val="clear" w:color="auto" w:fill="D2DFED"/>
          </w:tcPr>
          <w:p>
            <w:pPr>
              <w:pStyle w:val="TableParagraph"/>
              <w:ind w:left="96"/>
              <w:rPr>
                <w:sz w:val="23"/>
              </w:rPr>
            </w:pPr>
            <w:r>
              <w:rPr>
                <w:w w:val="100"/>
                <w:sz w:val="23"/>
              </w:rPr>
              <w:t>-</w:t>
            </w:r>
          </w:p>
        </w:tc>
        <w:tc>
          <w:tcPr>
            <w:tcW w:w="538" w:type="dxa"/>
            <w:shd w:val="clear" w:color="auto" w:fill="D2DFED"/>
          </w:tcPr>
          <w:p>
            <w:pPr>
              <w:pStyle w:val="TableParagraph"/>
              <w:ind w:left="100"/>
              <w:rPr>
                <w:sz w:val="23"/>
              </w:rPr>
            </w:pPr>
            <w:r>
              <w:rPr>
                <w:w w:val="100"/>
                <w:sz w:val="23"/>
              </w:rPr>
              <w:t>-</w:t>
            </w:r>
          </w:p>
        </w:tc>
        <w:tc>
          <w:tcPr>
            <w:tcW w:w="538" w:type="dxa"/>
            <w:shd w:val="clear" w:color="auto" w:fill="D2DFED"/>
          </w:tcPr>
          <w:p>
            <w:pPr>
              <w:pStyle w:val="TableParagraph"/>
              <w:ind w:left="100"/>
              <w:rPr>
                <w:sz w:val="23"/>
              </w:rPr>
            </w:pPr>
            <w:r>
              <w:rPr>
                <w:sz w:val="23"/>
              </w:rPr>
              <w:t>4.3</w:t>
            </w:r>
          </w:p>
        </w:tc>
        <w:tc>
          <w:tcPr>
            <w:tcW w:w="456" w:type="dxa"/>
            <w:shd w:val="clear" w:color="auto" w:fill="D2DFED"/>
          </w:tcPr>
          <w:p>
            <w:pPr>
              <w:pStyle w:val="TableParagraph"/>
              <w:ind w:left="96"/>
              <w:rPr>
                <w:sz w:val="23"/>
              </w:rPr>
            </w:pPr>
            <w:r>
              <w:rPr>
                <w:w w:val="100"/>
                <w:sz w:val="23"/>
              </w:rPr>
              <w:t>4</w:t>
            </w:r>
          </w:p>
        </w:tc>
        <w:tc>
          <w:tcPr>
            <w:tcW w:w="461" w:type="dxa"/>
            <w:tcBorders>
              <w:right w:val="single" w:sz="8" w:space="0" w:color="4F81BC"/>
            </w:tcBorders>
            <w:shd w:val="clear" w:color="auto" w:fill="D2DFED"/>
          </w:tcPr>
          <w:p>
            <w:pPr>
              <w:pStyle w:val="TableParagraph"/>
              <w:ind w:left="96"/>
              <w:rPr>
                <w:sz w:val="23"/>
              </w:rPr>
            </w:pPr>
            <w:r>
              <w:rPr>
                <w:w w:val="100"/>
                <w:sz w:val="23"/>
              </w:rPr>
              <w:t>5</w:t>
            </w:r>
          </w:p>
        </w:tc>
        <w:tc>
          <w:tcPr>
            <w:tcW w:w="471" w:type="dxa"/>
            <w:tcBorders>
              <w:left w:val="single" w:sz="8" w:space="0" w:color="4F81BC"/>
            </w:tcBorders>
            <w:shd w:val="clear" w:color="auto" w:fill="D2DFED"/>
          </w:tcPr>
          <w:p>
            <w:pPr>
              <w:pStyle w:val="TableParagraph"/>
              <w:ind w:left="96"/>
              <w:rPr>
                <w:sz w:val="23"/>
              </w:rPr>
            </w:pPr>
            <w:r>
              <w:rPr>
                <w:w w:val="100"/>
                <w:sz w:val="23"/>
              </w:rPr>
              <w:t>-</w:t>
            </w:r>
          </w:p>
        </w:tc>
      </w:tr>
      <w:tr>
        <w:trPr>
          <w:trHeight w:val="404" w:hRule="exact"/>
        </w:trPr>
        <w:tc>
          <w:tcPr>
            <w:tcW w:w="586" w:type="dxa"/>
          </w:tcPr>
          <w:p>
            <w:pPr>
              <w:pStyle w:val="TableParagraph"/>
              <w:spacing w:line="261" w:lineRule="exact"/>
              <w:ind w:left="96"/>
              <w:rPr>
                <w:b/>
                <w:sz w:val="23"/>
              </w:rPr>
            </w:pPr>
            <w:r>
              <w:rPr>
                <w:b/>
                <w:sz w:val="23"/>
              </w:rPr>
              <w:t>12</w:t>
            </w:r>
          </w:p>
        </w:tc>
        <w:tc>
          <w:tcPr>
            <w:tcW w:w="4321" w:type="dxa"/>
          </w:tcPr>
          <w:p>
            <w:pPr>
              <w:pStyle w:val="TableParagraph"/>
              <w:spacing w:before="58"/>
              <w:ind w:left="96"/>
              <w:rPr>
                <w:sz w:val="23"/>
              </w:rPr>
            </w:pPr>
            <w:r>
              <w:rPr>
                <w:sz w:val="23"/>
              </w:rPr>
              <w:t>40 CHD</w:t>
            </w:r>
          </w:p>
        </w:tc>
        <w:tc>
          <w:tcPr>
            <w:tcW w:w="586" w:type="dxa"/>
          </w:tcPr>
          <w:p>
            <w:pPr>
              <w:pStyle w:val="TableParagraph"/>
              <w:spacing w:before="1"/>
              <w:ind w:left="100"/>
              <w:rPr>
                <w:sz w:val="23"/>
              </w:rPr>
            </w:pPr>
            <w:r>
              <w:rPr>
                <w:w w:val="100"/>
                <w:sz w:val="23"/>
              </w:rPr>
              <w:t>-</w:t>
            </w:r>
          </w:p>
        </w:tc>
        <w:tc>
          <w:tcPr>
            <w:tcW w:w="461" w:type="dxa"/>
          </w:tcPr>
          <w:p>
            <w:pPr>
              <w:pStyle w:val="TableParagraph"/>
              <w:spacing w:before="1"/>
              <w:ind w:left="100"/>
              <w:rPr>
                <w:sz w:val="23"/>
              </w:rPr>
            </w:pPr>
            <w:r>
              <w:rPr>
                <w:w w:val="100"/>
                <w:sz w:val="23"/>
              </w:rPr>
              <w:t>-</w:t>
            </w:r>
          </w:p>
        </w:tc>
        <w:tc>
          <w:tcPr>
            <w:tcW w:w="538" w:type="dxa"/>
          </w:tcPr>
          <w:p>
            <w:pPr>
              <w:pStyle w:val="TableParagraph"/>
              <w:spacing w:before="1"/>
              <w:ind w:left="100"/>
              <w:rPr>
                <w:sz w:val="23"/>
              </w:rPr>
            </w:pPr>
            <w:r>
              <w:rPr>
                <w:w w:val="100"/>
                <w:sz w:val="23"/>
              </w:rPr>
              <w:t>4</w:t>
            </w:r>
          </w:p>
        </w:tc>
        <w:tc>
          <w:tcPr>
            <w:tcW w:w="533" w:type="dxa"/>
          </w:tcPr>
          <w:p>
            <w:pPr>
              <w:pStyle w:val="TableParagraph"/>
              <w:spacing w:before="1"/>
              <w:ind w:left="96"/>
              <w:rPr>
                <w:sz w:val="23"/>
              </w:rPr>
            </w:pPr>
            <w:r>
              <w:rPr>
                <w:sz w:val="23"/>
              </w:rPr>
              <w:t>3.5</w:t>
            </w:r>
          </w:p>
        </w:tc>
        <w:tc>
          <w:tcPr>
            <w:tcW w:w="538" w:type="dxa"/>
          </w:tcPr>
          <w:p>
            <w:pPr>
              <w:pStyle w:val="TableParagraph"/>
              <w:spacing w:before="1"/>
              <w:ind w:left="100"/>
              <w:rPr>
                <w:sz w:val="23"/>
              </w:rPr>
            </w:pPr>
            <w:r>
              <w:rPr>
                <w:w w:val="100"/>
                <w:sz w:val="23"/>
              </w:rPr>
              <w:t>-</w:t>
            </w:r>
          </w:p>
        </w:tc>
        <w:tc>
          <w:tcPr>
            <w:tcW w:w="538" w:type="dxa"/>
          </w:tcPr>
          <w:p>
            <w:pPr>
              <w:pStyle w:val="TableParagraph"/>
              <w:spacing w:before="1"/>
              <w:ind w:left="100"/>
              <w:rPr>
                <w:sz w:val="23"/>
              </w:rPr>
            </w:pPr>
            <w:r>
              <w:rPr>
                <w:sz w:val="23"/>
              </w:rPr>
              <w:t>4.3</w:t>
            </w:r>
          </w:p>
        </w:tc>
        <w:tc>
          <w:tcPr>
            <w:tcW w:w="456" w:type="dxa"/>
          </w:tcPr>
          <w:p>
            <w:pPr>
              <w:pStyle w:val="TableParagraph"/>
              <w:spacing w:before="1"/>
              <w:ind w:left="96"/>
              <w:rPr>
                <w:sz w:val="23"/>
              </w:rPr>
            </w:pPr>
            <w:r>
              <w:rPr>
                <w:w w:val="100"/>
                <w:sz w:val="23"/>
              </w:rPr>
              <w:t>4</w:t>
            </w:r>
          </w:p>
        </w:tc>
        <w:tc>
          <w:tcPr>
            <w:tcW w:w="461" w:type="dxa"/>
            <w:tcBorders>
              <w:right w:val="single" w:sz="8" w:space="0" w:color="4F81BC"/>
            </w:tcBorders>
          </w:tcPr>
          <w:p>
            <w:pPr>
              <w:pStyle w:val="TableParagraph"/>
              <w:spacing w:before="1"/>
              <w:ind w:left="96"/>
              <w:rPr>
                <w:sz w:val="23"/>
              </w:rPr>
            </w:pPr>
            <w:r>
              <w:rPr>
                <w:w w:val="100"/>
                <w:sz w:val="23"/>
              </w:rPr>
              <w:t>5</w:t>
            </w:r>
          </w:p>
        </w:tc>
        <w:tc>
          <w:tcPr>
            <w:tcW w:w="471" w:type="dxa"/>
            <w:tcBorders>
              <w:left w:val="single" w:sz="8" w:space="0" w:color="4F81BC"/>
            </w:tcBorders>
          </w:tcPr>
          <w:p>
            <w:pPr>
              <w:pStyle w:val="TableParagraph"/>
              <w:spacing w:before="1"/>
              <w:ind w:left="96"/>
              <w:rPr>
                <w:sz w:val="23"/>
              </w:rPr>
            </w:pPr>
            <w:r>
              <w:rPr>
                <w:w w:val="100"/>
                <w:sz w:val="23"/>
              </w:rPr>
              <w:t>-</w:t>
            </w:r>
          </w:p>
        </w:tc>
      </w:tr>
      <w:tr>
        <w:trPr>
          <w:trHeight w:val="403" w:hRule="exact"/>
        </w:trPr>
        <w:tc>
          <w:tcPr>
            <w:tcW w:w="586" w:type="dxa"/>
            <w:shd w:val="clear" w:color="auto" w:fill="D2DFED"/>
          </w:tcPr>
          <w:p>
            <w:pPr>
              <w:pStyle w:val="TableParagraph"/>
              <w:spacing w:line="260" w:lineRule="exact"/>
              <w:ind w:left="96"/>
              <w:rPr>
                <w:b/>
                <w:sz w:val="23"/>
              </w:rPr>
            </w:pPr>
            <w:r>
              <w:rPr>
                <w:b/>
                <w:sz w:val="23"/>
              </w:rPr>
              <w:t>13</w:t>
            </w:r>
          </w:p>
        </w:tc>
        <w:tc>
          <w:tcPr>
            <w:tcW w:w="4321" w:type="dxa"/>
            <w:shd w:val="clear" w:color="auto" w:fill="D2DFED"/>
          </w:tcPr>
          <w:p>
            <w:pPr>
              <w:pStyle w:val="TableParagraph"/>
              <w:spacing w:before="58"/>
              <w:ind w:left="96"/>
              <w:rPr>
                <w:sz w:val="23"/>
              </w:rPr>
            </w:pPr>
            <w:r>
              <w:rPr>
                <w:sz w:val="23"/>
              </w:rPr>
              <w:t>50 CHD</w:t>
            </w:r>
          </w:p>
        </w:tc>
        <w:tc>
          <w:tcPr>
            <w:tcW w:w="586" w:type="dxa"/>
            <w:shd w:val="clear" w:color="auto" w:fill="D2DFED"/>
          </w:tcPr>
          <w:p>
            <w:pPr>
              <w:pStyle w:val="TableParagraph"/>
              <w:ind w:left="100"/>
              <w:rPr>
                <w:sz w:val="23"/>
              </w:rPr>
            </w:pPr>
            <w:r>
              <w:rPr>
                <w:w w:val="100"/>
                <w:sz w:val="23"/>
              </w:rPr>
              <w:t>-</w:t>
            </w:r>
          </w:p>
        </w:tc>
        <w:tc>
          <w:tcPr>
            <w:tcW w:w="461" w:type="dxa"/>
            <w:shd w:val="clear" w:color="auto" w:fill="D2DFED"/>
          </w:tcPr>
          <w:p>
            <w:pPr>
              <w:pStyle w:val="TableParagraph"/>
              <w:ind w:left="100"/>
              <w:rPr>
                <w:sz w:val="23"/>
              </w:rPr>
            </w:pPr>
            <w:r>
              <w:rPr>
                <w:w w:val="100"/>
                <w:sz w:val="23"/>
              </w:rPr>
              <w:t>-</w:t>
            </w:r>
          </w:p>
        </w:tc>
        <w:tc>
          <w:tcPr>
            <w:tcW w:w="538" w:type="dxa"/>
            <w:shd w:val="clear" w:color="auto" w:fill="D2DFED"/>
          </w:tcPr>
          <w:p>
            <w:pPr>
              <w:pStyle w:val="TableParagraph"/>
              <w:ind w:left="100"/>
              <w:rPr>
                <w:sz w:val="23"/>
              </w:rPr>
            </w:pPr>
            <w:r>
              <w:rPr>
                <w:w w:val="100"/>
                <w:sz w:val="23"/>
              </w:rPr>
              <w:t>-</w:t>
            </w:r>
          </w:p>
        </w:tc>
        <w:tc>
          <w:tcPr>
            <w:tcW w:w="533" w:type="dxa"/>
            <w:shd w:val="clear" w:color="auto" w:fill="D2DFED"/>
          </w:tcPr>
          <w:p>
            <w:pPr>
              <w:pStyle w:val="TableParagraph"/>
              <w:ind w:left="96"/>
              <w:rPr>
                <w:sz w:val="23"/>
              </w:rPr>
            </w:pPr>
            <w:r>
              <w:rPr>
                <w:w w:val="100"/>
                <w:sz w:val="23"/>
              </w:rPr>
              <w:t>-</w:t>
            </w:r>
          </w:p>
        </w:tc>
        <w:tc>
          <w:tcPr>
            <w:tcW w:w="538" w:type="dxa"/>
            <w:shd w:val="clear" w:color="auto" w:fill="D2DFED"/>
          </w:tcPr>
          <w:p>
            <w:pPr>
              <w:pStyle w:val="TableParagraph"/>
              <w:ind w:left="100"/>
              <w:rPr>
                <w:sz w:val="23"/>
              </w:rPr>
            </w:pPr>
            <w:r>
              <w:rPr>
                <w:w w:val="100"/>
                <w:sz w:val="23"/>
              </w:rPr>
              <w:t>-</w:t>
            </w:r>
          </w:p>
        </w:tc>
        <w:tc>
          <w:tcPr>
            <w:tcW w:w="538" w:type="dxa"/>
            <w:shd w:val="clear" w:color="auto" w:fill="D2DFED"/>
          </w:tcPr>
          <w:p>
            <w:pPr>
              <w:pStyle w:val="TableParagraph"/>
              <w:ind w:left="100"/>
              <w:rPr>
                <w:sz w:val="23"/>
              </w:rPr>
            </w:pPr>
            <w:r>
              <w:rPr>
                <w:sz w:val="23"/>
              </w:rPr>
              <w:t>4.3</w:t>
            </w:r>
          </w:p>
        </w:tc>
        <w:tc>
          <w:tcPr>
            <w:tcW w:w="456" w:type="dxa"/>
            <w:shd w:val="clear" w:color="auto" w:fill="D2DFED"/>
          </w:tcPr>
          <w:p>
            <w:pPr>
              <w:pStyle w:val="TableParagraph"/>
              <w:ind w:left="96"/>
              <w:rPr>
                <w:sz w:val="23"/>
              </w:rPr>
            </w:pPr>
            <w:r>
              <w:rPr>
                <w:w w:val="100"/>
                <w:sz w:val="23"/>
              </w:rPr>
              <w:t>4</w:t>
            </w:r>
          </w:p>
        </w:tc>
        <w:tc>
          <w:tcPr>
            <w:tcW w:w="461" w:type="dxa"/>
            <w:tcBorders>
              <w:right w:val="single" w:sz="8" w:space="0" w:color="4F81BC"/>
            </w:tcBorders>
            <w:shd w:val="clear" w:color="auto" w:fill="D2DFED"/>
          </w:tcPr>
          <w:p>
            <w:pPr>
              <w:pStyle w:val="TableParagraph"/>
              <w:ind w:left="96"/>
              <w:rPr>
                <w:sz w:val="23"/>
              </w:rPr>
            </w:pPr>
            <w:r>
              <w:rPr>
                <w:w w:val="100"/>
                <w:sz w:val="23"/>
              </w:rPr>
              <w:t>5</w:t>
            </w:r>
          </w:p>
        </w:tc>
        <w:tc>
          <w:tcPr>
            <w:tcW w:w="471" w:type="dxa"/>
            <w:tcBorders>
              <w:left w:val="single" w:sz="8" w:space="0" w:color="4F81BC"/>
            </w:tcBorders>
            <w:shd w:val="clear" w:color="auto" w:fill="D2DFED"/>
          </w:tcPr>
          <w:p>
            <w:pPr>
              <w:pStyle w:val="TableParagraph"/>
              <w:ind w:left="96"/>
              <w:rPr>
                <w:sz w:val="23"/>
              </w:rPr>
            </w:pPr>
            <w:r>
              <w:rPr>
                <w:w w:val="100"/>
                <w:sz w:val="23"/>
              </w:rPr>
              <w:t>-</w:t>
            </w:r>
          </w:p>
        </w:tc>
      </w:tr>
      <w:tr>
        <w:trPr>
          <w:trHeight w:val="408" w:hRule="exact"/>
        </w:trPr>
        <w:tc>
          <w:tcPr>
            <w:tcW w:w="586" w:type="dxa"/>
          </w:tcPr>
          <w:p>
            <w:pPr>
              <w:pStyle w:val="TableParagraph"/>
              <w:ind w:left="96"/>
              <w:rPr>
                <w:b/>
                <w:sz w:val="23"/>
              </w:rPr>
            </w:pPr>
            <w:r>
              <w:rPr>
                <w:b/>
                <w:sz w:val="23"/>
              </w:rPr>
              <w:t>14</w:t>
            </w:r>
          </w:p>
        </w:tc>
        <w:tc>
          <w:tcPr>
            <w:tcW w:w="4321" w:type="dxa"/>
          </w:tcPr>
          <w:p>
            <w:pPr>
              <w:pStyle w:val="TableParagraph"/>
              <w:spacing w:before="62"/>
              <w:ind w:left="96"/>
              <w:rPr>
                <w:sz w:val="23"/>
              </w:rPr>
            </w:pPr>
            <w:r>
              <w:rPr>
                <w:sz w:val="23"/>
              </w:rPr>
              <w:t>60 CHD</w:t>
            </w:r>
          </w:p>
        </w:tc>
        <w:tc>
          <w:tcPr>
            <w:tcW w:w="586" w:type="dxa"/>
          </w:tcPr>
          <w:p>
            <w:pPr>
              <w:pStyle w:val="TableParagraph"/>
              <w:spacing w:before="5"/>
              <w:ind w:left="100"/>
              <w:rPr>
                <w:sz w:val="23"/>
              </w:rPr>
            </w:pPr>
            <w:r>
              <w:rPr>
                <w:w w:val="100"/>
                <w:sz w:val="23"/>
              </w:rPr>
              <w:t>-</w:t>
            </w:r>
          </w:p>
        </w:tc>
        <w:tc>
          <w:tcPr>
            <w:tcW w:w="461" w:type="dxa"/>
          </w:tcPr>
          <w:p>
            <w:pPr>
              <w:pStyle w:val="TableParagraph"/>
              <w:spacing w:before="5"/>
              <w:ind w:left="100"/>
              <w:rPr>
                <w:sz w:val="23"/>
              </w:rPr>
            </w:pPr>
            <w:r>
              <w:rPr>
                <w:w w:val="100"/>
                <w:sz w:val="23"/>
              </w:rPr>
              <w:t>-</w:t>
            </w:r>
          </w:p>
        </w:tc>
        <w:tc>
          <w:tcPr>
            <w:tcW w:w="538" w:type="dxa"/>
          </w:tcPr>
          <w:p>
            <w:pPr>
              <w:pStyle w:val="TableParagraph"/>
              <w:spacing w:before="5"/>
              <w:ind w:left="100"/>
              <w:rPr>
                <w:sz w:val="23"/>
              </w:rPr>
            </w:pPr>
            <w:r>
              <w:rPr>
                <w:w w:val="100"/>
                <w:sz w:val="23"/>
              </w:rPr>
              <w:t>-</w:t>
            </w:r>
          </w:p>
        </w:tc>
        <w:tc>
          <w:tcPr>
            <w:tcW w:w="533" w:type="dxa"/>
          </w:tcPr>
          <w:p>
            <w:pPr>
              <w:pStyle w:val="TableParagraph"/>
              <w:spacing w:before="5"/>
              <w:ind w:left="96"/>
              <w:rPr>
                <w:sz w:val="23"/>
              </w:rPr>
            </w:pPr>
            <w:r>
              <w:rPr>
                <w:sz w:val="23"/>
              </w:rPr>
              <w:t>3.7</w:t>
            </w:r>
          </w:p>
        </w:tc>
        <w:tc>
          <w:tcPr>
            <w:tcW w:w="538" w:type="dxa"/>
          </w:tcPr>
          <w:p>
            <w:pPr>
              <w:pStyle w:val="TableParagraph"/>
              <w:spacing w:before="5"/>
              <w:ind w:left="100"/>
              <w:rPr>
                <w:sz w:val="23"/>
              </w:rPr>
            </w:pPr>
            <w:r>
              <w:rPr>
                <w:w w:val="100"/>
                <w:sz w:val="23"/>
              </w:rPr>
              <w:t>-</w:t>
            </w:r>
          </w:p>
        </w:tc>
        <w:tc>
          <w:tcPr>
            <w:tcW w:w="538" w:type="dxa"/>
          </w:tcPr>
          <w:p>
            <w:pPr>
              <w:pStyle w:val="TableParagraph"/>
              <w:spacing w:before="5"/>
              <w:ind w:left="100"/>
              <w:rPr>
                <w:sz w:val="23"/>
              </w:rPr>
            </w:pPr>
            <w:r>
              <w:rPr>
                <w:sz w:val="23"/>
              </w:rPr>
              <w:t>4.3</w:t>
            </w:r>
          </w:p>
        </w:tc>
        <w:tc>
          <w:tcPr>
            <w:tcW w:w="456" w:type="dxa"/>
          </w:tcPr>
          <w:p>
            <w:pPr>
              <w:pStyle w:val="TableParagraph"/>
              <w:spacing w:before="5"/>
              <w:ind w:left="96"/>
              <w:rPr>
                <w:sz w:val="23"/>
              </w:rPr>
            </w:pPr>
            <w:r>
              <w:rPr>
                <w:w w:val="100"/>
                <w:sz w:val="23"/>
              </w:rPr>
              <w:t>4</w:t>
            </w:r>
          </w:p>
        </w:tc>
        <w:tc>
          <w:tcPr>
            <w:tcW w:w="461" w:type="dxa"/>
            <w:tcBorders>
              <w:right w:val="single" w:sz="8" w:space="0" w:color="4F81BC"/>
            </w:tcBorders>
          </w:tcPr>
          <w:p>
            <w:pPr>
              <w:pStyle w:val="TableParagraph"/>
              <w:spacing w:before="5"/>
              <w:ind w:left="96"/>
              <w:rPr>
                <w:sz w:val="23"/>
              </w:rPr>
            </w:pPr>
            <w:r>
              <w:rPr>
                <w:w w:val="100"/>
                <w:sz w:val="23"/>
              </w:rPr>
              <w:t>5</w:t>
            </w:r>
          </w:p>
        </w:tc>
        <w:tc>
          <w:tcPr>
            <w:tcW w:w="471" w:type="dxa"/>
            <w:tcBorders>
              <w:left w:val="single" w:sz="8" w:space="0" w:color="4F81BC"/>
            </w:tcBorders>
          </w:tcPr>
          <w:p>
            <w:pPr>
              <w:pStyle w:val="TableParagraph"/>
              <w:spacing w:before="5"/>
              <w:ind w:left="96"/>
              <w:rPr>
                <w:sz w:val="23"/>
              </w:rPr>
            </w:pPr>
            <w:r>
              <w:rPr>
                <w:w w:val="100"/>
                <w:sz w:val="23"/>
              </w:rPr>
              <w:t>-</w:t>
            </w:r>
          </w:p>
        </w:tc>
      </w:tr>
      <w:tr>
        <w:trPr>
          <w:trHeight w:val="403" w:hRule="exact"/>
        </w:trPr>
        <w:tc>
          <w:tcPr>
            <w:tcW w:w="586" w:type="dxa"/>
            <w:shd w:val="clear" w:color="auto" w:fill="D2DFED"/>
          </w:tcPr>
          <w:p>
            <w:pPr>
              <w:pStyle w:val="TableParagraph"/>
              <w:spacing w:line="260" w:lineRule="exact"/>
              <w:ind w:left="96"/>
              <w:rPr>
                <w:b/>
                <w:sz w:val="23"/>
              </w:rPr>
            </w:pPr>
            <w:r>
              <w:rPr>
                <w:b/>
                <w:sz w:val="23"/>
              </w:rPr>
              <w:t>15</w:t>
            </w:r>
          </w:p>
        </w:tc>
        <w:tc>
          <w:tcPr>
            <w:tcW w:w="4321" w:type="dxa"/>
            <w:shd w:val="clear" w:color="auto" w:fill="D2DFED"/>
          </w:tcPr>
          <w:p>
            <w:pPr>
              <w:pStyle w:val="TableParagraph"/>
              <w:spacing w:before="58"/>
              <w:ind w:left="96"/>
              <w:rPr>
                <w:sz w:val="23"/>
              </w:rPr>
            </w:pPr>
            <w:r>
              <w:rPr>
                <w:sz w:val="23"/>
              </w:rPr>
              <w:t>70 CHD</w:t>
            </w:r>
          </w:p>
        </w:tc>
        <w:tc>
          <w:tcPr>
            <w:tcW w:w="586" w:type="dxa"/>
            <w:shd w:val="clear" w:color="auto" w:fill="D2DFED"/>
          </w:tcPr>
          <w:p>
            <w:pPr>
              <w:pStyle w:val="TableParagraph"/>
              <w:ind w:left="100"/>
              <w:rPr>
                <w:sz w:val="23"/>
              </w:rPr>
            </w:pPr>
            <w:r>
              <w:rPr>
                <w:w w:val="100"/>
                <w:sz w:val="23"/>
              </w:rPr>
              <w:t>-</w:t>
            </w:r>
          </w:p>
        </w:tc>
        <w:tc>
          <w:tcPr>
            <w:tcW w:w="461" w:type="dxa"/>
            <w:shd w:val="clear" w:color="auto" w:fill="D2DFED"/>
          </w:tcPr>
          <w:p>
            <w:pPr>
              <w:pStyle w:val="TableParagraph"/>
              <w:ind w:left="100"/>
              <w:rPr>
                <w:sz w:val="23"/>
              </w:rPr>
            </w:pPr>
            <w:r>
              <w:rPr>
                <w:w w:val="100"/>
                <w:sz w:val="23"/>
              </w:rPr>
              <w:t>-</w:t>
            </w:r>
          </w:p>
        </w:tc>
        <w:tc>
          <w:tcPr>
            <w:tcW w:w="538" w:type="dxa"/>
            <w:shd w:val="clear" w:color="auto" w:fill="D2DFED"/>
          </w:tcPr>
          <w:p>
            <w:pPr>
              <w:pStyle w:val="TableParagraph"/>
              <w:ind w:left="100"/>
              <w:rPr>
                <w:sz w:val="23"/>
              </w:rPr>
            </w:pPr>
            <w:r>
              <w:rPr>
                <w:w w:val="100"/>
                <w:sz w:val="23"/>
              </w:rPr>
              <w:t>4</w:t>
            </w:r>
          </w:p>
        </w:tc>
        <w:tc>
          <w:tcPr>
            <w:tcW w:w="533" w:type="dxa"/>
            <w:shd w:val="clear" w:color="auto" w:fill="D2DFED"/>
          </w:tcPr>
          <w:p>
            <w:pPr>
              <w:pStyle w:val="TableParagraph"/>
              <w:ind w:left="96"/>
              <w:rPr>
                <w:sz w:val="23"/>
              </w:rPr>
            </w:pPr>
            <w:r>
              <w:rPr>
                <w:sz w:val="23"/>
              </w:rPr>
              <w:t>3.7</w:t>
            </w:r>
          </w:p>
        </w:tc>
        <w:tc>
          <w:tcPr>
            <w:tcW w:w="538" w:type="dxa"/>
            <w:shd w:val="clear" w:color="auto" w:fill="D2DFED"/>
          </w:tcPr>
          <w:p>
            <w:pPr>
              <w:pStyle w:val="TableParagraph"/>
              <w:ind w:left="100"/>
              <w:rPr>
                <w:sz w:val="23"/>
              </w:rPr>
            </w:pPr>
            <w:r>
              <w:rPr>
                <w:w w:val="100"/>
                <w:sz w:val="23"/>
              </w:rPr>
              <w:t>-</w:t>
            </w:r>
          </w:p>
        </w:tc>
        <w:tc>
          <w:tcPr>
            <w:tcW w:w="538" w:type="dxa"/>
            <w:shd w:val="clear" w:color="auto" w:fill="D2DFED"/>
          </w:tcPr>
          <w:p>
            <w:pPr>
              <w:pStyle w:val="TableParagraph"/>
              <w:ind w:left="100"/>
              <w:rPr>
                <w:sz w:val="23"/>
              </w:rPr>
            </w:pPr>
            <w:r>
              <w:rPr>
                <w:sz w:val="23"/>
              </w:rPr>
              <w:t>4.3</w:t>
            </w:r>
          </w:p>
        </w:tc>
        <w:tc>
          <w:tcPr>
            <w:tcW w:w="456" w:type="dxa"/>
            <w:shd w:val="clear" w:color="auto" w:fill="D2DFED"/>
          </w:tcPr>
          <w:p>
            <w:pPr>
              <w:pStyle w:val="TableParagraph"/>
              <w:ind w:left="96"/>
              <w:rPr>
                <w:sz w:val="23"/>
              </w:rPr>
            </w:pPr>
            <w:r>
              <w:rPr>
                <w:w w:val="100"/>
                <w:sz w:val="23"/>
              </w:rPr>
              <w:t>4</w:t>
            </w:r>
          </w:p>
        </w:tc>
        <w:tc>
          <w:tcPr>
            <w:tcW w:w="461" w:type="dxa"/>
            <w:tcBorders>
              <w:right w:val="single" w:sz="8" w:space="0" w:color="4F81BC"/>
            </w:tcBorders>
            <w:shd w:val="clear" w:color="auto" w:fill="D2DFED"/>
          </w:tcPr>
          <w:p>
            <w:pPr>
              <w:pStyle w:val="TableParagraph"/>
              <w:ind w:left="96"/>
              <w:rPr>
                <w:sz w:val="23"/>
              </w:rPr>
            </w:pPr>
            <w:r>
              <w:rPr>
                <w:w w:val="100"/>
                <w:sz w:val="23"/>
              </w:rPr>
              <w:t>5</w:t>
            </w:r>
          </w:p>
        </w:tc>
        <w:tc>
          <w:tcPr>
            <w:tcW w:w="471" w:type="dxa"/>
            <w:tcBorders>
              <w:left w:val="single" w:sz="8" w:space="0" w:color="4F81BC"/>
            </w:tcBorders>
            <w:shd w:val="clear" w:color="auto" w:fill="D2DFED"/>
          </w:tcPr>
          <w:p>
            <w:pPr>
              <w:pStyle w:val="TableParagraph"/>
              <w:ind w:left="96"/>
              <w:rPr>
                <w:sz w:val="23"/>
              </w:rPr>
            </w:pPr>
            <w:r>
              <w:rPr>
                <w:w w:val="100"/>
                <w:sz w:val="23"/>
              </w:rPr>
              <w:t>-</w:t>
            </w:r>
          </w:p>
        </w:tc>
      </w:tr>
      <w:tr>
        <w:trPr>
          <w:trHeight w:val="404" w:hRule="exact"/>
        </w:trPr>
        <w:tc>
          <w:tcPr>
            <w:tcW w:w="586" w:type="dxa"/>
          </w:tcPr>
          <w:p>
            <w:pPr>
              <w:pStyle w:val="TableParagraph"/>
              <w:spacing w:line="260" w:lineRule="exact"/>
              <w:ind w:left="96"/>
              <w:rPr>
                <w:b/>
                <w:sz w:val="23"/>
              </w:rPr>
            </w:pPr>
            <w:r>
              <w:rPr>
                <w:b/>
                <w:sz w:val="23"/>
              </w:rPr>
              <w:t>16</w:t>
            </w:r>
          </w:p>
        </w:tc>
        <w:tc>
          <w:tcPr>
            <w:tcW w:w="4321" w:type="dxa"/>
          </w:tcPr>
          <w:p>
            <w:pPr>
              <w:pStyle w:val="TableParagraph"/>
              <w:spacing w:before="58"/>
              <w:ind w:left="96"/>
              <w:rPr>
                <w:sz w:val="23"/>
              </w:rPr>
            </w:pPr>
            <w:r>
              <w:rPr>
                <w:sz w:val="23"/>
              </w:rPr>
              <w:t>INSPECTION D</w:t>
            </w:r>
          </w:p>
        </w:tc>
        <w:tc>
          <w:tcPr>
            <w:tcW w:w="586" w:type="dxa"/>
          </w:tcPr>
          <w:p>
            <w:pPr>
              <w:pStyle w:val="TableParagraph"/>
              <w:ind w:left="100"/>
              <w:rPr>
                <w:sz w:val="23"/>
              </w:rPr>
            </w:pPr>
            <w:r>
              <w:rPr>
                <w:w w:val="100"/>
                <w:sz w:val="23"/>
              </w:rPr>
              <w:t>-</w:t>
            </w:r>
          </w:p>
        </w:tc>
        <w:tc>
          <w:tcPr>
            <w:tcW w:w="461" w:type="dxa"/>
          </w:tcPr>
          <w:p>
            <w:pPr>
              <w:pStyle w:val="TableParagraph"/>
              <w:ind w:left="100"/>
              <w:rPr>
                <w:sz w:val="23"/>
              </w:rPr>
            </w:pPr>
            <w:r>
              <w:rPr>
                <w:w w:val="100"/>
                <w:sz w:val="23"/>
              </w:rPr>
              <w:t>-</w:t>
            </w:r>
          </w:p>
        </w:tc>
        <w:tc>
          <w:tcPr>
            <w:tcW w:w="538" w:type="dxa"/>
          </w:tcPr>
          <w:p>
            <w:pPr>
              <w:pStyle w:val="TableParagraph"/>
              <w:ind w:left="100"/>
              <w:rPr>
                <w:sz w:val="23"/>
              </w:rPr>
            </w:pPr>
            <w:r>
              <w:rPr>
                <w:w w:val="100"/>
                <w:sz w:val="23"/>
              </w:rPr>
              <w:t>-</w:t>
            </w:r>
          </w:p>
        </w:tc>
        <w:tc>
          <w:tcPr>
            <w:tcW w:w="533" w:type="dxa"/>
          </w:tcPr>
          <w:p>
            <w:pPr>
              <w:pStyle w:val="TableParagraph"/>
              <w:ind w:left="96"/>
              <w:rPr>
                <w:sz w:val="23"/>
              </w:rPr>
            </w:pPr>
            <w:r>
              <w:rPr>
                <w:w w:val="100"/>
                <w:sz w:val="23"/>
              </w:rPr>
              <w:t>5</w:t>
            </w:r>
          </w:p>
        </w:tc>
        <w:tc>
          <w:tcPr>
            <w:tcW w:w="538" w:type="dxa"/>
          </w:tcPr>
          <w:p>
            <w:pPr>
              <w:pStyle w:val="TableParagraph"/>
              <w:ind w:left="100"/>
              <w:rPr>
                <w:sz w:val="23"/>
              </w:rPr>
            </w:pPr>
            <w:r>
              <w:rPr>
                <w:sz w:val="23"/>
              </w:rPr>
              <w:t>3.5</w:t>
            </w:r>
          </w:p>
        </w:tc>
        <w:tc>
          <w:tcPr>
            <w:tcW w:w="538" w:type="dxa"/>
          </w:tcPr>
          <w:p>
            <w:pPr>
              <w:pStyle w:val="TableParagraph"/>
              <w:ind w:left="100"/>
              <w:rPr>
                <w:sz w:val="23"/>
              </w:rPr>
            </w:pPr>
            <w:r>
              <w:rPr>
                <w:sz w:val="23"/>
              </w:rPr>
              <w:t>4.3</w:t>
            </w:r>
          </w:p>
        </w:tc>
        <w:tc>
          <w:tcPr>
            <w:tcW w:w="456" w:type="dxa"/>
          </w:tcPr>
          <w:p>
            <w:pPr>
              <w:pStyle w:val="TableParagraph"/>
              <w:ind w:left="96"/>
              <w:rPr>
                <w:sz w:val="23"/>
              </w:rPr>
            </w:pPr>
            <w:r>
              <w:rPr>
                <w:w w:val="100"/>
                <w:sz w:val="23"/>
              </w:rPr>
              <w:t>4</w:t>
            </w:r>
          </w:p>
        </w:tc>
        <w:tc>
          <w:tcPr>
            <w:tcW w:w="461" w:type="dxa"/>
            <w:tcBorders>
              <w:right w:val="single" w:sz="8" w:space="0" w:color="4F81BC"/>
            </w:tcBorders>
          </w:tcPr>
          <w:p>
            <w:pPr>
              <w:pStyle w:val="TableParagraph"/>
              <w:ind w:left="96"/>
              <w:rPr>
                <w:sz w:val="23"/>
              </w:rPr>
            </w:pPr>
            <w:r>
              <w:rPr>
                <w:w w:val="100"/>
                <w:sz w:val="23"/>
              </w:rPr>
              <w:t>5</w:t>
            </w:r>
          </w:p>
        </w:tc>
        <w:tc>
          <w:tcPr>
            <w:tcW w:w="471" w:type="dxa"/>
            <w:tcBorders>
              <w:left w:val="single" w:sz="8" w:space="0" w:color="4F81BC"/>
            </w:tcBorders>
          </w:tcPr>
          <w:p>
            <w:pPr>
              <w:pStyle w:val="TableParagraph"/>
              <w:ind w:left="96"/>
              <w:rPr>
                <w:sz w:val="23"/>
              </w:rPr>
            </w:pPr>
            <w:r>
              <w:rPr>
                <w:w w:val="100"/>
                <w:sz w:val="23"/>
              </w:rPr>
              <w:t>-</w:t>
            </w:r>
          </w:p>
        </w:tc>
      </w:tr>
    </w:tbl>
    <w:p>
      <w:pPr>
        <w:pStyle w:val="BodyText"/>
        <w:spacing w:before="1"/>
        <w:rPr>
          <w:sz w:val="21"/>
        </w:rPr>
      </w:pPr>
    </w:p>
    <w:p>
      <w:pPr>
        <w:pStyle w:val="BodyText"/>
        <w:spacing w:before="70"/>
        <w:ind w:left="1494" w:right="1187"/>
      </w:pPr>
      <w:r>
        <w:rPr/>
        <w:t>Table 11. ABC-CT area workstations risk factors greater than 3.5</w:t>
      </w:r>
    </w:p>
    <w:p>
      <w:pPr>
        <w:pStyle w:val="BodyText"/>
        <w:rPr>
          <w:sz w:val="20"/>
        </w:rPr>
      </w:pPr>
    </w:p>
    <w:p>
      <w:pPr>
        <w:pStyle w:val="BodyText"/>
        <w:spacing w:before="10"/>
        <w:rPr>
          <w:sz w:val="11"/>
        </w:rPr>
      </w:pPr>
    </w:p>
    <w:tbl>
      <w:tblPr>
        <w:tblW w:w="0" w:type="auto"/>
        <w:jc w:val="left"/>
        <w:tblInd w:w="246" w:type="dxa"/>
        <w:tblBorders>
          <w:top w:val="single" w:sz="8" w:space="0" w:color="4F81BC"/>
          <w:left w:val="single" w:sz="8" w:space="0" w:color="4F81BC"/>
          <w:bottom w:val="single" w:sz="8" w:space="0" w:color="4F81BC"/>
          <w:right w:val="single" w:sz="8" w:space="0" w:color="4F81BC"/>
          <w:insideH w:val="single" w:sz="8" w:space="0" w:color="4F81BC"/>
          <w:insideV w:val="single" w:sz="8" w:space="0" w:color="4F81BC"/>
        </w:tblBorders>
        <w:tblLayout w:type="fixed"/>
        <w:tblCellMar>
          <w:top w:w="0" w:type="dxa"/>
          <w:left w:w="0" w:type="dxa"/>
          <w:bottom w:w="0" w:type="dxa"/>
          <w:right w:w="0" w:type="dxa"/>
        </w:tblCellMar>
        <w:tblLook w:val="01E0"/>
      </w:tblPr>
      <w:tblGrid>
        <w:gridCol w:w="586"/>
        <w:gridCol w:w="4321"/>
        <w:gridCol w:w="533"/>
        <w:gridCol w:w="466"/>
        <w:gridCol w:w="466"/>
        <w:gridCol w:w="538"/>
        <w:gridCol w:w="533"/>
        <w:gridCol w:w="538"/>
        <w:gridCol w:w="461"/>
        <w:gridCol w:w="466"/>
        <w:gridCol w:w="466"/>
      </w:tblGrid>
      <w:tr>
        <w:trPr>
          <w:trHeight w:val="295" w:hRule="exact"/>
        </w:trPr>
        <w:tc>
          <w:tcPr>
            <w:tcW w:w="586" w:type="dxa"/>
            <w:tcBorders>
              <w:bottom w:val="single" w:sz="17" w:space="0" w:color="4F81BC"/>
            </w:tcBorders>
          </w:tcPr>
          <w:p>
            <w:pPr>
              <w:pStyle w:val="TableParagraph"/>
              <w:spacing w:line="260" w:lineRule="exact"/>
              <w:ind w:left="96"/>
              <w:rPr>
                <w:b/>
                <w:sz w:val="23"/>
              </w:rPr>
            </w:pPr>
            <w:r>
              <w:rPr>
                <w:b/>
                <w:sz w:val="23"/>
              </w:rPr>
              <w:t>No.</w:t>
            </w:r>
          </w:p>
        </w:tc>
        <w:tc>
          <w:tcPr>
            <w:tcW w:w="4321" w:type="dxa"/>
            <w:tcBorders>
              <w:bottom w:val="single" w:sz="17" w:space="0" w:color="4F81BC"/>
            </w:tcBorders>
          </w:tcPr>
          <w:p>
            <w:pPr>
              <w:pStyle w:val="TableParagraph"/>
              <w:spacing w:line="260" w:lineRule="exact"/>
              <w:ind w:left="100"/>
              <w:rPr>
                <w:b/>
                <w:sz w:val="23"/>
              </w:rPr>
            </w:pPr>
            <w:r>
              <w:rPr>
                <w:b/>
                <w:sz w:val="23"/>
              </w:rPr>
              <w:t>Area</w:t>
            </w:r>
          </w:p>
        </w:tc>
        <w:tc>
          <w:tcPr>
            <w:tcW w:w="533" w:type="dxa"/>
            <w:tcBorders>
              <w:bottom w:val="single" w:sz="17" w:space="0" w:color="4F81BC"/>
            </w:tcBorders>
          </w:tcPr>
          <w:p>
            <w:pPr>
              <w:pStyle w:val="TableParagraph"/>
              <w:spacing w:line="260" w:lineRule="exact"/>
              <w:ind w:left="95"/>
              <w:rPr>
                <w:b/>
                <w:sz w:val="23"/>
              </w:rPr>
            </w:pPr>
            <w:r>
              <w:rPr>
                <w:b/>
                <w:sz w:val="23"/>
              </w:rPr>
              <w:t>CP</w:t>
            </w:r>
          </w:p>
        </w:tc>
        <w:tc>
          <w:tcPr>
            <w:tcW w:w="466" w:type="dxa"/>
            <w:tcBorders>
              <w:bottom w:val="single" w:sz="17" w:space="0" w:color="4F81BC"/>
            </w:tcBorders>
          </w:tcPr>
          <w:p>
            <w:pPr>
              <w:pStyle w:val="TableParagraph"/>
              <w:spacing w:line="260" w:lineRule="exact"/>
              <w:ind w:left="167"/>
              <w:rPr>
                <w:b/>
                <w:sz w:val="23"/>
              </w:rPr>
            </w:pPr>
            <w:r>
              <w:rPr>
                <w:b/>
                <w:w w:val="100"/>
                <w:sz w:val="23"/>
              </w:rPr>
              <w:t>A</w:t>
            </w:r>
          </w:p>
        </w:tc>
        <w:tc>
          <w:tcPr>
            <w:tcW w:w="466" w:type="dxa"/>
            <w:tcBorders>
              <w:bottom w:val="single" w:sz="17" w:space="0" w:color="4F81BC"/>
            </w:tcBorders>
          </w:tcPr>
          <w:p>
            <w:pPr>
              <w:pStyle w:val="TableParagraph"/>
              <w:spacing w:line="260" w:lineRule="exact"/>
              <w:ind w:left="100"/>
              <w:rPr>
                <w:b/>
                <w:sz w:val="23"/>
              </w:rPr>
            </w:pPr>
            <w:r>
              <w:rPr>
                <w:b/>
                <w:w w:val="100"/>
                <w:sz w:val="23"/>
              </w:rPr>
              <w:t>B</w:t>
            </w:r>
          </w:p>
        </w:tc>
        <w:tc>
          <w:tcPr>
            <w:tcW w:w="538" w:type="dxa"/>
            <w:tcBorders>
              <w:bottom w:val="single" w:sz="17" w:space="0" w:color="4F81BC"/>
            </w:tcBorders>
          </w:tcPr>
          <w:p>
            <w:pPr>
              <w:pStyle w:val="TableParagraph"/>
              <w:spacing w:line="260" w:lineRule="exact"/>
              <w:ind w:left="95"/>
              <w:rPr>
                <w:b/>
                <w:sz w:val="23"/>
              </w:rPr>
            </w:pPr>
            <w:r>
              <w:rPr>
                <w:b/>
                <w:w w:val="100"/>
                <w:sz w:val="23"/>
              </w:rPr>
              <w:t>C</w:t>
            </w:r>
          </w:p>
        </w:tc>
        <w:tc>
          <w:tcPr>
            <w:tcW w:w="533" w:type="dxa"/>
            <w:tcBorders>
              <w:bottom w:val="single" w:sz="17" w:space="0" w:color="4F81BC"/>
            </w:tcBorders>
          </w:tcPr>
          <w:p>
            <w:pPr>
              <w:pStyle w:val="TableParagraph"/>
              <w:spacing w:line="260" w:lineRule="exact"/>
              <w:ind w:left="96"/>
              <w:rPr>
                <w:b/>
                <w:sz w:val="23"/>
              </w:rPr>
            </w:pPr>
            <w:r>
              <w:rPr>
                <w:b/>
                <w:w w:val="100"/>
                <w:sz w:val="23"/>
              </w:rPr>
              <w:t>D</w:t>
            </w:r>
          </w:p>
        </w:tc>
        <w:tc>
          <w:tcPr>
            <w:tcW w:w="538" w:type="dxa"/>
            <w:tcBorders>
              <w:bottom w:val="single" w:sz="17" w:space="0" w:color="4F81BC"/>
            </w:tcBorders>
          </w:tcPr>
          <w:p>
            <w:pPr>
              <w:pStyle w:val="TableParagraph"/>
              <w:spacing w:line="260" w:lineRule="exact"/>
              <w:ind w:left="100"/>
              <w:rPr>
                <w:b/>
                <w:sz w:val="23"/>
              </w:rPr>
            </w:pPr>
            <w:r>
              <w:rPr>
                <w:b/>
                <w:w w:val="100"/>
                <w:sz w:val="23"/>
              </w:rPr>
              <w:t>E</w:t>
            </w:r>
          </w:p>
        </w:tc>
        <w:tc>
          <w:tcPr>
            <w:tcW w:w="461" w:type="dxa"/>
            <w:tcBorders>
              <w:bottom w:val="single" w:sz="17" w:space="0" w:color="4F81BC"/>
            </w:tcBorders>
          </w:tcPr>
          <w:p>
            <w:pPr>
              <w:pStyle w:val="TableParagraph"/>
              <w:spacing w:line="260" w:lineRule="exact"/>
              <w:ind w:left="95"/>
              <w:rPr>
                <w:b/>
                <w:sz w:val="23"/>
              </w:rPr>
            </w:pPr>
            <w:r>
              <w:rPr>
                <w:b/>
                <w:w w:val="100"/>
                <w:sz w:val="23"/>
              </w:rPr>
              <w:t>F</w:t>
            </w:r>
          </w:p>
        </w:tc>
        <w:tc>
          <w:tcPr>
            <w:tcW w:w="466" w:type="dxa"/>
            <w:tcBorders>
              <w:bottom w:val="single" w:sz="17" w:space="0" w:color="4F81BC"/>
            </w:tcBorders>
          </w:tcPr>
          <w:p>
            <w:pPr>
              <w:pStyle w:val="TableParagraph"/>
              <w:spacing w:line="260" w:lineRule="exact"/>
              <w:ind w:right="63"/>
              <w:jc w:val="center"/>
              <w:rPr>
                <w:b/>
                <w:sz w:val="23"/>
              </w:rPr>
            </w:pPr>
            <w:r>
              <w:rPr>
                <w:b/>
                <w:w w:val="100"/>
                <w:sz w:val="23"/>
              </w:rPr>
              <w:t>G</w:t>
            </w:r>
          </w:p>
        </w:tc>
        <w:tc>
          <w:tcPr>
            <w:tcW w:w="466" w:type="dxa"/>
            <w:tcBorders>
              <w:bottom w:val="single" w:sz="17" w:space="0" w:color="4F81BC"/>
            </w:tcBorders>
          </w:tcPr>
          <w:p>
            <w:pPr>
              <w:pStyle w:val="TableParagraph"/>
              <w:spacing w:line="260" w:lineRule="exact"/>
              <w:ind w:right="85"/>
              <w:jc w:val="center"/>
              <w:rPr>
                <w:b/>
                <w:sz w:val="23"/>
              </w:rPr>
            </w:pPr>
            <w:r>
              <w:rPr>
                <w:b/>
                <w:w w:val="100"/>
                <w:sz w:val="23"/>
              </w:rPr>
              <w:t>H</w:t>
            </w:r>
          </w:p>
        </w:tc>
      </w:tr>
      <w:tr>
        <w:trPr>
          <w:trHeight w:val="295" w:hRule="exact"/>
        </w:trPr>
        <w:tc>
          <w:tcPr>
            <w:tcW w:w="4908" w:type="dxa"/>
            <w:gridSpan w:val="2"/>
            <w:tcBorders>
              <w:top w:val="single" w:sz="17" w:space="0" w:color="4F81BC"/>
            </w:tcBorders>
            <w:shd w:val="clear" w:color="auto" w:fill="D2DFED"/>
          </w:tcPr>
          <w:p>
            <w:pPr>
              <w:pStyle w:val="TableParagraph"/>
              <w:spacing w:line="260" w:lineRule="exact"/>
              <w:ind w:left="96"/>
              <w:rPr>
                <w:b/>
                <w:sz w:val="23"/>
              </w:rPr>
            </w:pPr>
            <w:r>
              <w:rPr>
                <w:b/>
                <w:sz w:val="23"/>
              </w:rPr>
              <w:t>ABC-CT</w:t>
            </w:r>
          </w:p>
        </w:tc>
        <w:tc>
          <w:tcPr>
            <w:tcW w:w="533" w:type="dxa"/>
            <w:tcBorders>
              <w:top w:val="single" w:sz="17" w:space="0" w:color="4F81BC"/>
            </w:tcBorders>
            <w:shd w:val="clear" w:color="auto" w:fill="D2DFED"/>
          </w:tcPr>
          <w:p>
            <w:pPr/>
          </w:p>
        </w:tc>
        <w:tc>
          <w:tcPr>
            <w:tcW w:w="466" w:type="dxa"/>
            <w:tcBorders>
              <w:top w:val="single" w:sz="17" w:space="0" w:color="4F81BC"/>
            </w:tcBorders>
            <w:shd w:val="clear" w:color="auto" w:fill="D2DFED"/>
          </w:tcPr>
          <w:p>
            <w:pPr/>
          </w:p>
        </w:tc>
        <w:tc>
          <w:tcPr>
            <w:tcW w:w="466" w:type="dxa"/>
            <w:tcBorders>
              <w:top w:val="single" w:sz="17" w:space="0" w:color="4F81BC"/>
            </w:tcBorders>
            <w:shd w:val="clear" w:color="auto" w:fill="D2DFED"/>
          </w:tcPr>
          <w:p>
            <w:pPr/>
          </w:p>
        </w:tc>
        <w:tc>
          <w:tcPr>
            <w:tcW w:w="538" w:type="dxa"/>
            <w:tcBorders>
              <w:top w:val="single" w:sz="17" w:space="0" w:color="4F81BC"/>
            </w:tcBorders>
            <w:shd w:val="clear" w:color="auto" w:fill="D2DFED"/>
          </w:tcPr>
          <w:p>
            <w:pPr/>
          </w:p>
        </w:tc>
        <w:tc>
          <w:tcPr>
            <w:tcW w:w="533" w:type="dxa"/>
            <w:tcBorders>
              <w:top w:val="single" w:sz="17" w:space="0" w:color="4F81BC"/>
            </w:tcBorders>
            <w:shd w:val="clear" w:color="auto" w:fill="D2DFED"/>
          </w:tcPr>
          <w:p>
            <w:pPr/>
          </w:p>
        </w:tc>
        <w:tc>
          <w:tcPr>
            <w:tcW w:w="538" w:type="dxa"/>
            <w:tcBorders>
              <w:top w:val="single" w:sz="17" w:space="0" w:color="4F81BC"/>
            </w:tcBorders>
            <w:shd w:val="clear" w:color="auto" w:fill="D2DFED"/>
          </w:tcPr>
          <w:p>
            <w:pPr/>
          </w:p>
        </w:tc>
        <w:tc>
          <w:tcPr>
            <w:tcW w:w="461" w:type="dxa"/>
            <w:tcBorders>
              <w:top w:val="single" w:sz="17" w:space="0" w:color="4F81BC"/>
            </w:tcBorders>
            <w:shd w:val="clear" w:color="auto" w:fill="D2DFED"/>
          </w:tcPr>
          <w:p>
            <w:pPr/>
          </w:p>
        </w:tc>
        <w:tc>
          <w:tcPr>
            <w:tcW w:w="466" w:type="dxa"/>
            <w:tcBorders>
              <w:top w:val="single" w:sz="17" w:space="0" w:color="4F81BC"/>
            </w:tcBorders>
            <w:shd w:val="clear" w:color="auto" w:fill="D2DFED"/>
          </w:tcPr>
          <w:p>
            <w:pPr/>
          </w:p>
        </w:tc>
        <w:tc>
          <w:tcPr>
            <w:tcW w:w="466" w:type="dxa"/>
            <w:tcBorders>
              <w:top w:val="single" w:sz="17" w:space="0" w:color="4F81BC"/>
            </w:tcBorders>
            <w:shd w:val="clear" w:color="auto" w:fill="D2DFED"/>
          </w:tcPr>
          <w:p>
            <w:pPr/>
          </w:p>
        </w:tc>
      </w:tr>
      <w:tr>
        <w:trPr>
          <w:trHeight w:val="408" w:hRule="exact"/>
        </w:trPr>
        <w:tc>
          <w:tcPr>
            <w:tcW w:w="586" w:type="dxa"/>
          </w:tcPr>
          <w:p>
            <w:pPr>
              <w:pStyle w:val="TableParagraph"/>
              <w:ind w:left="96"/>
              <w:rPr>
                <w:b/>
                <w:sz w:val="23"/>
              </w:rPr>
            </w:pPr>
            <w:r>
              <w:rPr>
                <w:b/>
                <w:sz w:val="23"/>
              </w:rPr>
              <w:t>17</w:t>
            </w:r>
          </w:p>
        </w:tc>
        <w:tc>
          <w:tcPr>
            <w:tcW w:w="4321" w:type="dxa"/>
          </w:tcPr>
          <w:p>
            <w:pPr>
              <w:pStyle w:val="TableParagraph"/>
              <w:spacing w:before="62"/>
              <w:ind w:left="100"/>
              <w:rPr>
                <w:sz w:val="23"/>
              </w:rPr>
            </w:pPr>
            <w:r>
              <w:rPr>
                <w:sz w:val="23"/>
              </w:rPr>
              <w:t>10 CHT</w:t>
            </w:r>
          </w:p>
        </w:tc>
        <w:tc>
          <w:tcPr>
            <w:tcW w:w="533" w:type="dxa"/>
          </w:tcPr>
          <w:p>
            <w:pPr>
              <w:pStyle w:val="TableParagraph"/>
              <w:spacing w:before="5"/>
              <w:ind w:left="95"/>
              <w:rPr>
                <w:sz w:val="23"/>
              </w:rPr>
            </w:pPr>
            <w:r>
              <w:rPr>
                <w:w w:val="100"/>
                <w:sz w:val="23"/>
              </w:rPr>
              <w:t>-</w:t>
            </w:r>
          </w:p>
        </w:tc>
        <w:tc>
          <w:tcPr>
            <w:tcW w:w="466" w:type="dxa"/>
          </w:tcPr>
          <w:p>
            <w:pPr>
              <w:pStyle w:val="TableParagraph"/>
              <w:spacing w:before="5"/>
              <w:ind w:left="100"/>
              <w:rPr>
                <w:sz w:val="23"/>
              </w:rPr>
            </w:pPr>
            <w:r>
              <w:rPr>
                <w:w w:val="100"/>
                <w:sz w:val="23"/>
              </w:rPr>
              <w:t>4</w:t>
            </w:r>
          </w:p>
        </w:tc>
        <w:tc>
          <w:tcPr>
            <w:tcW w:w="466" w:type="dxa"/>
          </w:tcPr>
          <w:p>
            <w:pPr>
              <w:pStyle w:val="TableParagraph"/>
              <w:spacing w:before="5"/>
              <w:ind w:left="100"/>
              <w:rPr>
                <w:sz w:val="23"/>
              </w:rPr>
            </w:pPr>
            <w:r>
              <w:rPr>
                <w:w w:val="100"/>
                <w:sz w:val="23"/>
              </w:rPr>
              <w:t>4</w:t>
            </w:r>
          </w:p>
        </w:tc>
        <w:tc>
          <w:tcPr>
            <w:tcW w:w="538" w:type="dxa"/>
          </w:tcPr>
          <w:p>
            <w:pPr>
              <w:pStyle w:val="TableParagraph"/>
              <w:spacing w:before="5"/>
              <w:ind w:left="95"/>
              <w:rPr>
                <w:sz w:val="23"/>
              </w:rPr>
            </w:pPr>
            <w:r>
              <w:rPr>
                <w:w w:val="100"/>
                <w:sz w:val="23"/>
              </w:rPr>
              <w:t>4</w:t>
            </w:r>
          </w:p>
        </w:tc>
        <w:tc>
          <w:tcPr>
            <w:tcW w:w="533" w:type="dxa"/>
          </w:tcPr>
          <w:p>
            <w:pPr>
              <w:pStyle w:val="TableParagraph"/>
              <w:spacing w:before="5"/>
              <w:ind w:left="96"/>
              <w:rPr>
                <w:sz w:val="23"/>
              </w:rPr>
            </w:pPr>
            <w:r>
              <w:rPr>
                <w:w w:val="100"/>
                <w:sz w:val="23"/>
              </w:rPr>
              <w:t>-</w:t>
            </w:r>
          </w:p>
        </w:tc>
        <w:tc>
          <w:tcPr>
            <w:tcW w:w="538" w:type="dxa"/>
          </w:tcPr>
          <w:p>
            <w:pPr>
              <w:pStyle w:val="TableParagraph"/>
              <w:spacing w:before="5"/>
              <w:ind w:left="100"/>
              <w:rPr>
                <w:sz w:val="23"/>
              </w:rPr>
            </w:pPr>
            <w:r>
              <w:rPr>
                <w:sz w:val="23"/>
              </w:rPr>
              <w:t>4.3</w:t>
            </w:r>
          </w:p>
        </w:tc>
        <w:tc>
          <w:tcPr>
            <w:tcW w:w="461" w:type="dxa"/>
          </w:tcPr>
          <w:p>
            <w:pPr>
              <w:pStyle w:val="TableParagraph"/>
              <w:spacing w:before="5"/>
              <w:ind w:left="95"/>
              <w:rPr>
                <w:sz w:val="23"/>
              </w:rPr>
            </w:pPr>
            <w:r>
              <w:rPr>
                <w:w w:val="100"/>
                <w:sz w:val="23"/>
              </w:rPr>
              <w:t>4</w:t>
            </w:r>
          </w:p>
        </w:tc>
        <w:tc>
          <w:tcPr>
            <w:tcW w:w="466" w:type="dxa"/>
          </w:tcPr>
          <w:p>
            <w:pPr>
              <w:pStyle w:val="TableParagraph"/>
              <w:spacing w:before="5"/>
              <w:ind w:right="114"/>
              <w:jc w:val="center"/>
              <w:rPr>
                <w:sz w:val="23"/>
              </w:rPr>
            </w:pPr>
            <w:r>
              <w:rPr>
                <w:w w:val="100"/>
                <w:sz w:val="23"/>
              </w:rPr>
              <w:t>5</w:t>
            </w:r>
          </w:p>
        </w:tc>
        <w:tc>
          <w:tcPr>
            <w:tcW w:w="466" w:type="dxa"/>
          </w:tcPr>
          <w:p>
            <w:pPr>
              <w:pStyle w:val="TableParagraph"/>
              <w:spacing w:before="5"/>
              <w:ind w:right="175"/>
              <w:jc w:val="center"/>
              <w:rPr>
                <w:sz w:val="23"/>
              </w:rPr>
            </w:pPr>
            <w:r>
              <w:rPr>
                <w:w w:val="100"/>
                <w:sz w:val="23"/>
              </w:rPr>
              <w:t>-</w:t>
            </w:r>
          </w:p>
        </w:tc>
      </w:tr>
      <w:tr>
        <w:trPr>
          <w:trHeight w:val="403" w:hRule="exact"/>
        </w:trPr>
        <w:tc>
          <w:tcPr>
            <w:tcW w:w="586" w:type="dxa"/>
            <w:shd w:val="clear" w:color="auto" w:fill="D2DFED"/>
          </w:tcPr>
          <w:p>
            <w:pPr>
              <w:pStyle w:val="TableParagraph"/>
              <w:spacing w:line="260" w:lineRule="exact"/>
              <w:ind w:left="96"/>
              <w:rPr>
                <w:b/>
                <w:sz w:val="23"/>
              </w:rPr>
            </w:pPr>
            <w:r>
              <w:rPr>
                <w:b/>
                <w:sz w:val="23"/>
              </w:rPr>
              <w:t>18</w:t>
            </w:r>
          </w:p>
        </w:tc>
        <w:tc>
          <w:tcPr>
            <w:tcW w:w="4321" w:type="dxa"/>
            <w:shd w:val="clear" w:color="auto" w:fill="D2DFED"/>
          </w:tcPr>
          <w:p>
            <w:pPr>
              <w:pStyle w:val="TableParagraph"/>
              <w:spacing w:before="58"/>
              <w:ind w:left="100"/>
              <w:rPr>
                <w:sz w:val="23"/>
              </w:rPr>
            </w:pPr>
            <w:r>
              <w:rPr>
                <w:sz w:val="23"/>
              </w:rPr>
              <w:t>20 CHT</w:t>
            </w:r>
          </w:p>
        </w:tc>
        <w:tc>
          <w:tcPr>
            <w:tcW w:w="533" w:type="dxa"/>
            <w:shd w:val="clear" w:color="auto" w:fill="D2DFED"/>
          </w:tcPr>
          <w:p>
            <w:pPr>
              <w:pStyle w:val="TableParagraph"/>
              <w:ind w:left="95"/>
              <w:rPr>
                <w:sz w:val="23"/>
              </w:rPr>
            </w:pPr>
            <w:r>
              <w:rPr>
                <w:w w:val="100"/>
                <w:sz w:val="23"/>
              </w:rPr>
              <w:t>-</w:t>
            </w:r>
          </w:p>
        </w:tc>
        <w:tc>
          <w:tcPr>
            <w:tcW w:w="466" w:type="dxa"/>
            <w:shd w:val="clear" w:color="auto" w:fill="D2DFED"/>
          </w:tcPr>
          <w:p>
            <w:pPr>
              <w:pStyle w:val="TableParagraph"/>
              <w:ind w:left="100"/>
              <w:rPr>
                <w:sz w:val="23"/>
              </w:rPr>
            </w:pPr>
            <w:r>
              <w:rPr>
                <w:w w:val="100"/>
                <w:sz w:val="23"/>
              </w:rPr>
              <w:t>-</w:t>
            </w:r>
          </w:p>
        </w:tc>
        <w:tc>
          <w:tcPr>
            <w:tcW w:w="466" w:type="dxa"/>
            <w:shd w:val="clear" w:color="auto" w:fill="D2DFED"/>
          </w:tcPr>
          <w:p>
            <w:pPr>
              <w:pStyle w:val="TableParagraph"/>
              <w:ind w:left="100"/>
              <w:rPr>
                <w:sz w:val="23"/>
              </w:rPr>
            </w:pPr>
            <w:r>
              <w:rPr>
                <w:w w:val="100"/>
                <w:sz w:val="23"/>
              </w:rPr>
              <w:t>-</w:t>
            </w:r>
          </w:p>
        </w:tc>
        <w:tc>
          <w:tcPr>
            <w:tcW w:w="538" w:type="dxa"/>
            <w:shd w:val="clear" w:color="auto" w:fill="D2DFED"/>
          </w:tcPr>
          <w:p>
            <w:pPr>
              <w:pStyle w:val="TableParagraph"/>
              <w:ind w:left="95"/>
              <w:rPr>
                <w:sz w:val="23"/>
              </w:rPr>
            </w:pPr>
            <w:r>
              <w:rPr>
                <w:w w:val="100"/>
                <w:sz w:val="23"/>
              </w:rPr>
              <w:t>-</w:t>
            </w:r>
          </w:p>
        </w:tc>
        <w:tc>
          <w:tcPr>
            <w:tcW w:w="533" w:type="dxa"/>
            <w:shd w:val="clear" w:color="auto" w:fill="D2DFED"/>
          </w:tcPr>
          <w:p>
            <w:pPr>
              <w:pStyle w:val="TableParagraph"/>
              <w:ind w:left="96"/>
              <w:rPr>
                <w:sz w:val="23"/>
              </w:rPr>
            </w:pPr>
            <w:r>
              <w:rPr>
                <w:w w:val="100"/>
                <w:sz w:val="23"/>
              </w:rPr>
              <w:t>-</w:t>
            </w:r>
          </w:p>
        </w:tc>
        <w:tc>
          <w:tcPr>
            <w:tcW w:w="538" w:type="dxa"/>
            <w:shd w:val="clear" w:color="auto" w:fill="D2DFED"/>
          </w:tcPr>
          <w:p>
            <w:pPr>
              <w:pStyle w:val="TableParagraph"/>
              <w:ind w:left="100"/>
              <w:rPr>
                <w:sz w:val="23"/>
              </w:rPr>
            </w:pPr>
            <w:r>
              <w:rPr>
                <w:sz w:val="23"/>
              </w:rPr>
              <w:t>4.3</w:t>
            </w:r>
          </w:p>
        </w:tc>
        <w:tc>
          <w:tcPr>
            <w:tcW w:w="461" w:type="dxa"/>
            <w:shd w:val="clear" w:color="auto" w:fill="D2DFED"/>
          </w:tcPr>
          <w:p>
            <w:pPr>
              <w:pStyle w:val="TableParagraph"/>
              <w:ind w:left="95"/>
              <w:rPr>
                <w:sz w:val="23"/>
              </w:rPr>
            </w:pPr>
            <w:r>
              <w:rPr>
                <w:w w:val="100"/>
                <w:sz w:val="23"/>
              </w:rPr>
              <w:t>4</w:t>
            </w:r>
          </w:p>
        </w:tc>
        <w:tc>
          <w:tcPr>
            <w:tcW w:w="466" w:type="dxa"/>
            <w:shd w:val="clear" w:color="auto" w:fill="D2DFED"/>
          </w:tcPr>
          <w:p>
            <w:pPr>
              <w:pStyle w:val="TableParagraph"/>
              <w:ind w:right="114"/>
              <w:jc w:val="center"/>
              <w:rPr>
                <w:sz w:val="23"/>
              </w:rPr>
            </w:pPr>
            <w:r>
              <w:rPr>
                <w:w w:val="100"/>
                <w:sz w:val="23"/>
              </w:rPr>
              <w:t>5</w:t>
            </w:r>
          </w:p>
        </w:tc>
        <w:tc>
          <w:tcPr>
            <w:tcW w:w="466" w:type="dxa"/>
            <w:shd w:val="clear" w:color="auto" w:fill="D2DFED"/>
          </w:tcPr>
          <w:p>
            <w:pPr>
              <w:pStyle w:val="TableParagraph"/>
              <w:ind w:right="175"/>
              <w:jc w:val="center"/>
              <w:rPr>
                <w:sz w:val="23"/>
              </w:rPr>
            </w:pPr>
            <w:r>
              <w:rPr>
                <w:w w:val="100"/>
                <w:sz w:val="23"/>
              </w:rPr>
              <w:t>-</w:t>
            </w:r>
          </w:p>
        </w:tc>
      </w:tr>
      <w:tr>
        <w:trPr>
          <w:trHeight w:val="403" w:hRule="exact"/>
        </w:trPr>
        <w:tc>
          <w:tcPr>
            <w:tcW w:w="586" w:type="dxa"/>
          </w:tcPr>
          <w:p>
            <w:pPr>
              <w:pStyle w:val="TableParagraph"/>
              <w:spacing w:line="260" w:lineRule="exact"/>
              <w:ind w:left="96"/>
              <w:rPr>
                <w:b/>
                <w:sz w:val="23"/>
              </w:rPr>
            </w:pPr>
            <w:r>
              <w:rPr>
                <w:b/>
                <w:sz w:val="23"/>
              </w:rPr>
              <w:t>19</w:t>
            </w:r>
          </w:p>
        </w:tc>
        <w:tc>
          <w:tcPr>
            <w:tcW w:w="4321" w:type="dxa"/>
          </w:tcPr>
          <w:p>
            <w:pPr>
              <w:pStyle w:val="TableParagraph"/>
              <w:spacing w:before="58"/>
              <w:ind w:left="100"/>
              <w:rPr>
                <w:sz w:val="23"/>
              </w:rPr>
            </w:pPr>
            <w:r>
              <w:rPr>
                <w:sz w:val="23"/>
              </w:rPr>
              <w:t>30 CHT</w:t>
            </w:r>
          </w:p>
        </w:tc>
        <w:tc>
          <w:tcPr>
            <w:tcW w:w="533" w:type="dxa"/>
          </w:tcPr>
          <w:p>
            <w:pPr>
              <w:pStyle w:val="TableParagraph"/>
              <w:ind w:left="95"/>
              <w:rPr>
                <w:sz w:val="23"/>
              </w:rPr>
            </w:pPr>
            <w:r>
              <w:rPr>
                <w:w w:val="100"/>
                <w:sz w:val="23"/>
              </w:rPr>
              <w:t>-</w:t>
            </w:r>
          </w:p>
        </w:tc>
        <w:tc>
          <w:tcPr>
            <w:tcW w:w="466" w:type="dxa"/>
          </w:tcPr>
          <w:p>
            <w:pPr>
              <w:pStyle w:val="TableParagraph"/>
              <w:ind w:left="100"/>
              <w:rPr>
                <w:sz w:val="23"/>
              </w:rPr>
            </w:pPr>
            <w:r>
              <w:rPr>
                <w:w w:val="100"/>
                <w:sz w:val="23"/>
              </w:rPr>
              <w:t>-</w:t>
            </w:r>
          </w:p>
        </w:tc>
        <w:tc>
          <w:tcPr>
            <w:tcW w:w="466" w:type="dxa"/>
          </w:tcPr>
          <w:p>
            <w:pPr>
              <w:pStyle w:val="TableParagraph"/>
              <w:ind w:left="100"/>
              <w:rPr>
                <w:sz w:val="23"/>
              </w:rPr>
            </w:pPr>
            <w:r>
              <w:rPr>
                <w:w w:val="100"/>
                <w:sz w:val="23"/>
              </w:rPr>
              <w:t>4</w:t>
            </w:r>
          </w:p>
        </w:tc>
        <w:tc>
          <w:tcPr>
            <w:tcW w:w="538" w:type="dxa"/>
          </w:tcPr>
          <w:p>
            <w:pPr>
              <w:pStyle w:val="TableParagraph"/>
              <w:ind w:left="95"/>
              <w:rPr>
                <w:sz w:val="23"/>
              </w:rPr>
            </w:pPr>
            <w:r>
              <w:rPr>
                <w:sz w:val="23"/>
              </w:rPr>
              <w:t>3.5</w:t>
            </w:r>
          </w:p>
        </w:tc>
        <w:tc>
          <w:tcPr>
            <w:tcW w:w="533" w:type="dxa"/>
          </w:tcPr>
          <w:p>
            <w:pPr>
              <w:pStyle w:val="TableParagraph"/>
              <w:ind w:left="96"/>
              <w:rPr>
                <w:sz w:val="23"/>
              </w:rPr>
            </w:pPr>
            <w:r>
              <w:rPr>
                <w:w w:val="100"/>
                <w:sz w:val="23"/>
              </w:rPr>
              <w:t>-</w:t>
            </w:r>
          </w:p>
        </w:tc>
        <w:tc>
          <w:tcPr>
            <w:tcW w:w="538" w:type="dxa"/>
          </w:tcPr>
          <w:p>
            <w:pPr>
              <w:pStyle w:val="TableParagraph"/>
              <w:ind w:left="100"/>
              <w:rPr>
                <w:sz w:val="23"/>
              </w:rPr>
            </w:pPr>
            <w:r>
              <w:rPr>
                <w:sz w:val="23"/>
              </w:rPr>
              <w:t>4.3</w:t>
            </w:r>
          </w:p>
        </w:tc>
        <w:tc>
          <w:tcPr>
            <w:tcW w:w="461" w:type="dxa"/>
          </w:tcPr>
          <w:p>
            <w:pPr>
              <w:pStyle w:val="TableParagraph"/>
              <w:ind w:left="95"/>
              <w:rPr>
                <w:sz w:val="23"/>
              </w:rPr>
            </w:pPr>
            <w:r>
              <w:rPr>
                <w:w w:val="100"/>
                <w:sz w:val="23"/>
              </w:rPr>
              <w:t>4</w:t>
            </w:r>
          </w:p>
        </w:tc>
        <w:tc>
          <w:tcPr>
            <w:tcW w:w="466" w:type="dxa"/>
          </w:tcPr>
          <w:p>
            <w:pPr>
              <w:pStyle w:val="TableParagraph"/>
              <w:ind w:right="114"/>
              <w:jc w:val="center"/>
              <w:rPr>
                <w:sz w:val="23"/>
              </w:rPr>
            </w:pPr>
            <w:r>
              <w:rPr>
                <w:w w:val="100"/>
                <w:sz w:val="23"/>
              </w:rPr>
              <w:t>5</w:t>
            </w:r>
          </w:p>
        </w:tc>
        <w:tc>
          <w:tcPr>
            <w:tcW w:w="466" w:type="dxa"/>
          </w:tcPr>
          <w:p>
            <w:pPr/>
          </w:p>
        </w:tc>
      </w:tr>
      <w:tr>
        <w:trPr>
          <w:trHeight w:val="409" w:hRule="exact"/>
        </w:trPr>
        <w:tc>
          <w:tcPr>
            <w:tcW w:w="586" w:type="dxa"/>
            <w:shd w:val="clear" w:color="auto" w:fill="D2DFED"/>
          </w:tcPr>
          <w:p>
            <w:pPr>
              <w:pStyle w:val="TableParagraph"/>
              <w:spacing w:line="260" w:lineRule="exact"/>
              <w:ind w:left="96"/>
              <w:rPr>
                <w:b/>
                <w:sz w:val="23"/>
              </w:rPr>
            </w:pPr>
            <w:r>
              <w:rPr>
                <w:b/>
                <w:sz w:val="23"/>
              </w:rPr>
              <w:t>20</w:t>
            </w:r>
          </w:p>
        </w:tc>
        <w:tc>
          <w:tcPr>
            <w:tcW w:w="4321" w:type="dxa"/>
            <w:shd w:val="clear" w:color="auto" w:fill="D2DFED"/>
          </w:tcPr>
          <w:p>
            <w:pPr>
              <w:pStyle w:val="TableParagraph"/>
              <w:spacing w:before="58"/>
              <w:ind w:left="100"/>
              <w:rPr>
                <w:sz w:val="23"/>
              </w:rPr>
            </w:pPr>
            <w:r>
              <w:rPr>
                <w:sz w:val="23"/>
              </w:rPr>
              <w:t>40 CHT</w:t>
            </w:r>
          </w:p>
        </w:tc>
        <w:tc>
          <w:tcPr>
            <w:tcW w:w="533" w:type="dxa"/>
            <w:shd w:val="clear" w:color="auto" w:fill="D2DFED"/>
          </w:tcPr>
          <w:p>
            <w:pPr>
              <w:pStyle w:val="TableParagraph"/>
              <w:spacing w:before="1"/>
              <w:ind w:left="95"/>
              <w:rPr>
                <w:sz w:val="23"/>
              </w:rPr>
            </w:pPr>
            <w:r>
              <w:rPr>
                <w:w w:val="100"/>
                <w:sz w:val="23"/>
              </w:rPr>
              <w:t>-</w:t>
            </w:r>
          </w:p>
        </w:tc>
        <w:tc>
          <w:tcPr>
            <w:tcW w:w="466" w:type="dxa"/>
            <w:shd w:val="clear" w:color="auto" w:fill="D2DFED"/>
          </w:tcPr>
          <w:p>
            <w:pPr>
              <w:pStyle w:val="TableParagraph"/>
              <w:spacing w:before="1"/>
              <w:ind w:left="100"/>
              <w:rPr>
                <w:sz w:val="23"/>
              </w:rPr>
            </w:pPr>
            <w:r>
              <w:rPr>
                <w:w w:val="100"/>
                <w:sz w:val="23"/>
              </w:rPr>
              <w:t>-</w:t>
            </w:r>
          </w:p>
        </w:tc>
        <w:tc>
          <w:tcPr>
            <w:tcW w:w="466" w:type="dxa"/>
            <w:shd w:val="clear" w:color="auto" w:fill="D2DFED"/>
          </w:tcPr>
          <w:p>
            <w:pPr>
              <w:pStyle w:val="TableParagraph"/>
              <w:spacing w:before="1"/>
              <w:ind w:left="100"/>
              <w:rPr>
                <w:sz w:val="23"/>
              </w:rPr>
            </w:pPr>
            <w:r>
              <w:rPr>
                <w:w w:val="100"/>
                <w:sz w:val="23"/>
              </w:rPr>
              <w:t>-</w:t>
            </w:r>
          </w:p>
        </w:tc>
        <w:tc>
          <w:tcPr>
            <w:tcW w:w="538" w:type="dxa"/>
            <w:shd w:val="clear" w:color="auto" w:fill="D2DFED"/>
          </w:tcPr>
          <w:p>
            <w:pPr>
              <w:pStyle w:val="TableParagraph"/>
              <w:spacing w:before="1"/>
              <w:ind w:left="95"/>
              <w:rPr>
                <w:sz w:val="23"/>
              </w:rPr>
            </w:pPr>
            <w:r>
              <w:rPr>
                <w:sz w:val="23"/>
              </w:rPr>
              <w:t>3.5</w:t>
            </w:r>
          </w:p>
        </w:tc>
        <w:tc>
          <w:tcPr>
            <w:tcW w:w="533" w:type="dxa"/>
            <w:shd w:val="clear" w:color="auto" w:fill="D2DFED"/>
          </w:tcPr>
          <w:p>
            <w:pPr>
              <w:pStyle w:val="TableParagraph"/>
              <w:spacing w:before="1"/>
              <w:ind w:left="96"/>
              <w:rPr>
                <w:sz w:val="23"/>
              </w:rPr>
            </w:pPr>
            <w:r>
              <w:rPr>
                <w:w w:val="100"/>
                <w:sz w:val="23"/>
              </w:rPr>
              <w:t>-</w:t>
            </w:r>
          </w:p>
        </w:tc>
        <w:tc>
          <w:tcPr>
            <w:tcW w:w="538" w:type="dxa"/>
            <w:shd w:val="clear" w:color="auto" w:fill="D2DFED"/>
          </w:tcPr>
          <w:p>
            <w:pPr>
              <w:pStyle w:val="TableParagraph"/>
              <w:spacing w:before="1"/>
              <w:ind w:left="100"/>
              <w:rPr>
                <w:sz w:val="23"/>
              </w:rPr>
            </w:pPr>
            <w:r>
              <w:rPr>
                <w:sz w:val="23"/>
              </w:rPr>
              <w:t>4.3</w:t>
            </w:r>
          </w:p>
        </w:tc>
        <w:tc>
          <w:tcPr>
            <w:tcW w:w="461" w:type="dxa"/>
            <w:shd w:val="clear" w:color="auto" w:fill="D2DFED"/>
          </w:tcPr>
          <w:p>
            <w:pPr>
              <w:pStyle w:val="TableParagraph"/>
              <w:spacing w:before="1"/>
              <w:ind w:left="95"/>
              <w:rPr>
                <w:sz w:val="23"/>
              </w:rPr>
            </w:pPr>
            <w:r>
              <w:rPr>
                <w:w w:val="100"/>
                <w:sz w:val="23"/>
              </w:rPr>
              <w:t>4</w:t>
            </w:r>
          </w:p>
        </w:tc>
        <w:tc>
          <w:tcPr>
            <w:tcW w:w="466" w:type="dxa"/>
            <w:shd w:val="clear" w:color="auto" w:fill="D2DFED"/>
          </w:tcPr>
          <w:p>
            <w:pPr>
              <w:pStyle w:val="TableParagraph"/>
              <w:spacing w:before="1"/>
              <w:ind w:right="114"/>
              <w:jc w:val="center"/>
              <w:rPr>
                <w:sz w:val="23"/>
              </w:rPr>
            </w:pPr>
            <w:r>
              <w:rPr>
                <w:w w:val="100"/>
                <w:sz w:val="23"/>
              </w:rPr>
              <w:t>5</w:t>
            </w:r>
          </w:p>
        </w:tc>
        <w:tc>
          <w:tcPr>
            <w:tcW w:w="466" w:type="dxa"/>
            <w:shd w:val="clear" w:color="auto" w:fill="D2DFED"/>
          </w:tcPr>
          <w:p>
            <w:pPr>
              <w:pStyle w:val="TableParagraph"/>
              <w:spacing w:before="1"/>
              <w:ind w:right="175"/>
              <w:jc w:val="center"/>
              <w:rPr>
                <w:sz w:val="23"/>
              </w:rPr>
            </w:pPr>
            <w:r>
              <w:rPr>
                <w:w w:val="100"/>
                <w:sz w:val="23"/>
              </w:rPr>
              <w:t>-</w:t>
            </w:r>
          </w:p>
        </w:tc>
      </w:tr>
      <w:tr>
        <w:trPr>
          <w:trHeight w:val="403" w:hRule="exact"/>
        </w:trPr>
        <w:tc>
          <w:tcPr>
            <w:tcW w:w="586" w:type="dxa"/>
          </w:tcPr>
          <w:p>
            <w:pPr>
              <w:pStyle w:val="TableParagraph"/>
              <w:spacing w:line="260" w:lineRule="exact"/>
              <w:ind w:left="96"/>
              <w:rPr>
                <w:b/>
                <w:sz w:val="23"/>
              </w:rPr>
            </w:pPr>
            <w:r>
              <w:rPr>
                <w:b/>
                <w:sz w:val="23"/>
              </w:rPr>
              <w:t>21</w:t>
            </w:r>
          </w:p>
        </w:tc>
        <w:tc>
          <w:tcPr>
            <w:tcW w:w="4321" w:type="dxa"/>
          </w:tcPr>
          <w:p>
            <w:pPr>
              <w:pStyle w:val="TableParagraph"/>
              <w:spacing w:before="58"/>
              <w:ind w:left="100"/>
              <w:rPr>
                <w:sz w:val="23"/>
              </w:rPr>
            </w:pPr>
            <w:r>
              <w:rPr>
                <w:sz w:val="23"/>
              </w:rPr>
              <w:t>50 CHT</w:t>
            </w:r>
          </w:p>
        </w:tc>
        <w:tc>
          <w:tcPr>
            <w:tcW w:w="533" w:type="dxa"/>
          </w:tcPr>
          <w:p>
            <w:pPr>
              <w:pStyle w:val="TableParagraph"/>
              <w:ind w:left="95"/>
              <w:rPr>
                <w:sz w:val="23"/>
              </w:rPr>
            </w:pPr>
            <w:r>
              <w:rPr>
                <w:w w:val="100"/>
                <w:sz w:val="23"/>
              </w:rPr>
              <w:t>-</w:t>
            </w:r>
          </w:p>
        </w:tc>
        <w:tc>
          <w:tcPr>
            <w:tcW w:w="466" w:type="dxa"/>
          </w:tcPr>
          <w:p>
            <w:pPr>
              <w:pStyle w:val="TableParagraph"/>
              <w:ind w:left="100"/>
              <w:rPr>
                <w:sz w:val="23"/>
              </w:rPr>
            </w:pPr>
            <w:r>
              <w:rPr>
                <w:w w:val="100"/>
                <w:sz w:val="23"/>
              </w:rPr>
              <w:t>-</w:t>
            </w:r>
          </w:p>
        </w:tc>
        <w:tc>
          <w:tcPr>
            <w:tcW w:w="466" w:type="dxa"/>
          </w:tcPr>
          <w:p>
            <w:pPr>
              <w:pStyle w:val="TableParagraph"/>
              <w:ind w:left="100"/>
              <w:rPr>
                <w:sz w:val="23"/>
              </w:rPr>
            </w:pPr>
            <w:r>
              <w:rPr>
                <w:w w:val="100"/>
                <w:sz w:val="23"/>
              </w:rPr>
              <w:t>-</w:t>
            </w:r>
          </w:p>
        </w:tc>
        <w:tc>
          <w:tcPr>
            <w:tcW w:w="538" w:type="dxa"/>
          </w:tcPr>
          <w:p>
            <w:pPr>
              <w:pStyle w:val="TableParagraph"/>
              <w:ind w:left="95"/>
              <w:rPr>
                <w:sz w:val="23"/>
              </w:rPr>
            </w:pPr>
            <w:r>
              <w:rPr>
                <w:w w:val="100"/>
                <w:sz w:val="23"/>
              </w:rPr>
              <w:t>-</w:t>
            </w:r>
          </w:p>
        </w:tc>
        <w:tc>
          <w:tcPr>
            <w:tcW w:w="533" w:type="dxa"/>
          </w:tcPr>
          <w:p>
            <w:pPr>
              <w:pStyle w:val="TableParagraph"/>
              <w:ind w:left="96"/>
              <w:rPr>
                <w:sz w:val="23"/>
              </w:rPr>
            </w:pPr>
            <w:r>
              <w:rPr>
                <w:w w:val="100"/>
                <w:sz w:val="23"/>
              </w:rPr>
              <w:t>-</w:t>
            </w:r>
          </w:p>
        </w:tc>
        <w:tc>
          <w:tcPr>
            <w:tcW w:w="538" w:type="dxa"/>
          </w:tcPr>
          <w:p>
            <w:pPr>
              <w:pStyle w:val="TableParagraph"/>
              <w:ind w:left="100"/>
              <w:rPr>
                <w:sz w:val="23"/>
              </w:rPr>
            </w:pPr>
            <w:r>
              <w:rPr>
                <w:sz w:val="23"/>
              </w:rPr>
              <w:t>4.3</w:t>
            </w:r>
          </w:p>
        </w:tc>
        <w:tc>
          <w:tcPr>
            <w:tcW w:w="461" w:type="dxa"/>
          </w:tcPr>
          <w:p>
            <w:pPr>
              <w:pStyle w:val="TableParagraph"/>
              <w:ind w:left="95"/>
              <w:rPr>
                <w:sz w:val="23"/>
              </w:rPr>
            </w:pPr>
            <w:r>
              <w:rPr>
                <w:w w:val="100"/>
                <w:sz w:val="23"/>
              </w:rPr>
              <w:t>4</w:t>
            </w:r>
          </w:p>
        </w:tc>
        <w:tc>
          <w:tcPr>
            <w:tcW w:w="466" w:type="dxa"/>
          </w:tcPr>
          <w:p>
            <w:pPr>
              <w:pStyle w:val="TableParagraph"/>
              <w:ind w:right="114"/>
              <w:jc w:val="center"/>
              <w:rPr>
                <w:sz w:val="23"/>
              </w:rPr>
            </w:pPr>
            <w:r>
              <w:rPr>
                <w:w w:val="100"/>
                <w:sz w:val="23"/>
              </w:rPr>
              <w:t>5</w:t>
            </w:r>
          </w:p>
        </w:tc>
        <w:tc>
          <w:tcPr>
            <w:tcW w:w="466" w:type="dxa"/>
          </w:tcPr>
          <w:p>
            <w:pPr>
              <w:pStyle w:val="TableParagraph"/>
              <w:ind w:right="175"/>
              <w:jc w:val="center"/>
              <w:rPr>
                <w:sz w:val="23"/>
              </w:rPr>
            </w:pPr>
            <w:r>
              <w:rPr>
                <w:w w:val="100"/>
                <w:sz w:val="23"/>
              </w:rPr>
              <w:t>-</w:t>
            </w:r>
          </w:p>
        </w:tc>
      </w:tr>
      <w:tr>
        <w:trPr>
          <w:trHeight w:val="403" w:hRule="exact"/>
        </w:trPr>
        <w:tc>
          <w:tcPr>
            <w:tcW w:w="586" w:type="dxa"/>
            <w:shd w:val="clear" w:color="auto" w:fill="D2DFED"/>
          </w:tcPr>
          <w:p>
            <w:pPr>
              <w:pStyle w:val="TableParagraph"/>
              <w:spacing w:line="260" w:lineRule="exact"/>
              <w:ind w:left="96"/>
              <w:rPr>
                <w:b/>
                <w:sz w:val="23"/>
              </w:rPr>
            </w:pPr>
            <w:r>
              <w:rPr>
                <w:b/>
                <w:sz w:val="23"/>
              </w:rPr>
              <w:t>22</w:t>
            </w:r>
          </w:p>
        </w:tc>
        <w:tc>
          <w:tcPr>
            <w:tcW w:w="4321" w:type="dxa"/>
            <w:shd w:val="clear" w:color="auto" w:fill="D2DFED"/>
          </w:tcPr>
          <w:p>
            <w:pPr>
              <w:pStyle w:val="TableParagraph"/>
              <w:spacing w:before="58"/>
              <w:ind w:left="100"/>
              <w:rPr>
                <w:sz w:val="23"/>
              </w:rPr>
            </w:pPr>
            <w:r>
              <w:rPr>
                <w:sz w:val="23"/>
              </w:rPr>
              <w:t>60 CHT</w:t>
            </w:r>
          </w:p>
        </w:tc>
        <w:tc>
          <w:tcPr>
            <w:tcW w:w="533" w:type="dxa"/>
            <w:shd w:val="clear" w:color="auto" w:fill="D2DFED"/>
          </w:tcPr>
          <w:p>
            <w:pPr>
              <w:pStyle w:val="TableParagraph"/>
              <w:ind w:left="95"/>
              <w:rPr>
                <w:sz w:val="23"/>
              </w:rPr>
            </w:pPr>
            <w:r>
              <w:rPr>
                <w:w w:val="100"/>
                <w:sz w:val="23"/>
              </w:rPr>
              <w:t>-</w:t>
            </w:r>
          </w:p>
        </w:tc>
        <w:tc>
          <w:tcPr>
            <w:tcW w:w="466" w:type="dxa"/>
            <w:shd w:val="clear" w:color="auto" w:fill="D2DFED"/>
          </w:tcPr>
          <w:p>
            <w:pPr>
              <w:pStyle w:val="TableParagraph"/>
              <w:ind w:left="100"/>
              <w:rPr>
                <w:sz w:val="23"/>
              </w:rPr>
            </w:pPr>
            <w:r>
              <w:rPr>
                <w:w w:val="100"/>
                <w:sz w:val="23"/>
              </w:rPr>
              <w:t>-</w:t>
            </w:r>
          </w:p>
        </w:tc>
        <w:tc>
          <w:tcPr>
            <w:tcW w:w="466" w:type="dxa"/>
            <w:shd w:val="clear" w:color="auto" w:fill="D2DFED"/>
          </w:tcPr>
          <w:p>
            <w:pPr>
              <w:pStyle w:val="TableParagraph"/>
              <w:ind w:left="100"/>
              <w:rPr>
                <w:sz w:val="23"/>
              </w:rPr>
            </w:pPr>
            <w:r>
              <w:rPr>
                <w:w w:val="100"/>
                <w:sz w:val="23"/>
              </w:rPr>
              <w:t>-</w:t>
            </w:r>
          </w:p>
        </w:tc>
        <w:tc>
          <w:tcPr>
            <w:tcW w:w="538" w:type="dxa"/>
            <w:shd w:val="clear" w:color="auto" w:fill="D2DFED"/>
          </w:tcPr>
          <w:p>
            <w:pPr>
              <w:pStyle w:val="TableParagraph"/>
              <w:ind w:left="95"/>
              <w:rPr>
                <w:sz w:val="23"/>
              </w:rPr>
            </w:pPr>
            <w:r>
              <w:rPr>
                <w:w w:val="100"/>
                <w:sz w:val="23"/>
              </w:rPr>
              <w:t>-</w:t>
            </w:r>
          </w:p>
        </w:tc>
        <w:tc>
          <w:tcPr>
            <w:tcW w:w="533" w:type="dxa"/>
            <w:shd w:val="clear" w:color="auto" w:fill="D2DFED"/>
          </w:tcPr>
          <w:p>
            <w:pPr>
              <w:pStyle w:val="TableParagraph"/>
              <w:ind w:left="96"/>
              <w:rPr>
                <w:sz w:val="23"/>
              </w:rPr>
            </w:pPr>
            <w:r>
              <w:rPr>
                <w:w w:val="100"/>
                <w:sz w:val="23"/>
              </w:rPr>
              <w:t>-</w:t>
            </w:r>
          </w:p>
        </w:tc>
        <w:tc>
          <w:tcPr>
            <w:tcW w:w="538" w:type="dxa"/>
            <w:shd w:val="clear" w:color="auto" w:fill="D2DFED"/>
          </w:tcPr>
          <w:p>
            <w:pPr>
              <w:pStyle w:val="TableParagraph"/>
              <w:ind w:left="100"/>
              <w:rPr>
                <w:sz w:val="23"/>
              </w:rPr>
            </w:pPr>
            <w:r>
              <w:rPr>
                <w:sz w:val="23"/>
              </w:rPr>
              <w:t>4.3</w:t>
            </w:r>
          </w:p>
        </w:tc>
        <w:tc>
          <w:tcPr>
            <w:tcW w:w="461" w:type="dxa"/>
            <w:shd w:val="clear" w:color="auto" w:fill="D2DFED"/>
          </w:tcPr>
          <w:p>
            <w:pPr>
              <w:pStyle w:val="TableParagraph"/>
              <w:ind w:left="95"/>
              <w:rPr>
                <w:sz w:val="23"/>
              </w:rPr>
            </w:pPr>
            <w:r>
              <w:rPr>
                <w:w w:val="100"/>
                <w:sz w:val="23"/>
              </w:rPr>
              <w:t>4</w:t>
            </w:r>
          </w:p>
        </w:tc>
        <w:tc>
          <w:tcPr>
            <w:tcW w:w="466" w:type="dxa"/>
            <w:shd w:val="clear" w:color="auto" w:fill="D2DFED"/>
          </w:tcPr>
          <w:p>
            <w:pPr>
              <w:pStyle w:val="TableParagraph"/>
              <w:ind w:right="114"/>
              <w:jc w:val="center"/>
              <w:rPr>
                <w:sz w:val="23"/>
              </w:rPr>
            </w:pPr>
            <w:r>
              <w:rPr>
                <w:w w:val="100"/>
                <w:sz w:val="23"/>
              </w:rPr>
              <w:t>5</w:t>
            </w:r>
          </w:p>
        </w:tc>
        <w:tc>
          <w:tcPr>
            <w:tcW w:w="466" w:type="dxa"/>
            <w:shd w:val="clear" w:color="auto" w:fill="D2DFED"/>
          </w:tcPr>
          <w:p>
            <w:pPr>
              <w:pStyle w:val="TableParagraph"/>
              <w:ind w:right="175"/>
              <w:jc w:val="center"/>
              <w:rPr>
                <w:sz w:val="23"/>
              </w:rPr>
            </w:pPr>
            <w:r>
              <w:rPr>
                <w:w w:val="100"/>
                <w:sz w:val="23"/>
              </w:rPr>
              <w:t>-</w:t>
            </w:r>
          </w:p>
        </w:tc>
      </w:tr>
      <w:tr>
        <w:trPr>
          <w:trHeight w:val="403" w:hRule="exact"/>
        </w:trPr>
        <w:tc>
          <w:tcPr>
            <w:tcW w:w="586" w:type="dxa"/>
            <w:tcBorders>
              <w:bottom w:val="single" w:sz="8" w:space="0" w:color="4F81BC"/>
            </w:tcBorders>
          </w:tcPr>
          <w:p>
            <w:pPr>
              <w:pStyle w:val="TableParagraph"/>
              <w:spacing w:line="260" w:lineRule="exact"/>
              <w:ind w:left="96"/>
              <w:rPr>
                <w:b/>
                <w:sz w:val="23"/>
              </w:rPr>
            </w:pPr>
            <w:r>
              <w:rPr>
                <w:b/>
                <w:sz w:val="23"/>
              </w:rPr>
              <w:t>23</w:t>
            </w:r>
          </w:p>
        </w:tc>
        <w:tc>
          <w:tcPr>
            <w:tcW w:w="4321" w:type="dxa"/>
            <w:tcBorders>
              <w:bottom w:val="single" w:sz="8" w:space="0" w:color="4F81BC"/>
            </w:tcBorders>
          </w:tcPr>
          <w:p>
            <w:pPr>
              <w:pStyle w:val="TableParagraph"/>
              <w:spacing w:before="58"/>
              <w:ind w:left="100"/>
              <w:rPr>
                <w:sz w:val="23"/>
              </w:rPr>
            </w:pPr>
            <w:r>
              <w:rPr>
                <w:sz w:val="23"/>
              </w:rPr>
              <w:t>70 CHT</w:t>
            </w:r>
          </w:p>
        </w:tc>
        <w:tc>
          <w:tcPr>
            <w:tcW w:w="533" w:type="dxa"/>
            <w:tcBorders>
              <w:bottom w:val="single" w:sz="8" w:space="0" w:color="4F81BC"/>
            </w:tcBorders>
          </w:tcPr>
          <w:p>
            <w:pPr>
              <w:pStyle w:val="TableParagraph"/>
              <w:ind w:left="95"/>
              <w:rPr>
                <w:sz w:val="23"/>
              </w:rPr>
            </w:pPr>
            <w:r>
              <w:rPr>
                <w:w w:val="100"/>
                <w:sz w:val="23"/>
              </w:rPr>
              <w:t>-</w:t>
            </w:r>
          </w:p>
        </w:tc>
        <w:tc>
          <w:tcPr>
            <w:tcW w:w="466" w:type="dxa"/>
            <w:tcBorders>
              <w:bottom w:val="single" w:sz="8" w:space="0" w:color="4F81BC"/>
            </w:tcBorders>
          </w:tcPr>
          <w:p>
            <w:pPr>
              <w:pStyle w:val="TableParagraph"/>
              <w:ind w:left="100"/>
              <w:rPr>
                <w:sz w:val="23"/>
              </w:rPr>
            </w:pPr>
            <w:r>
              <w:rPr>
                <w:w w:val="100"/>
                <w:sz w:val="23"/>
              </w:rPr>
              <w:t>-</w:t>
            </w:r>
          </w:p>
        </w:tc>
        <w:tc>
          <w:tcPr>
            <w:tcW w:w="466" w:type="dxa"/>
            <w:tcBorders>
              <w:bottom w:val="single" w:sz="8" w:space="0" w:color="4F81BC"/>
            </w:tcBorders>
          </w:tcPr>
          <w:p>
            <w:pPr>
              <w:pStyle w:val="TableParagraph"/>
              <w:ind w:left="100"/>
              <w:rPr>
                <w:sz w:val="23"/>
              </w:rPr>
            </w:pPr>
            <w:r>
              <w:rPr>
                <w:w w:val="100"/>
                <w:sz w:val="23"/>
              </w:rPr>
              <w:t>-</w:t>
            </w:r>
          </w:p>
        </w:tc>
        <w:tc>
          <w:tcPr>
            <w:tcW w:w="538" w:type="dxa"/>
            <w:tcBorders>
              <w:bottom w:val="single" w:sz="8" w:space="0" w:color="4F81BC"/>
            </w:tcBorders>
          </w:tcPr>
          <w:p>
            <w:pPr>
              <w:pStyle w:val="TableParagraph"/>
              <w:ind w:left="95"/>
              <w:rPr>
                <w:sz w:val="23"/>
              </w:rPr>
            </w:pPr>
            <w:r>
              <w:rPr>
                <w:sz w:val="23"/>
              </w:rPr>
              <w:t>3.7</w:t>
            </w:r>
          </w:p>
        </w:tc>
        <w:tc>
          <w:tcPr>
            <w:tcW w:w="533" w:type="dxa"/>
            <w:tcBorders>
              <w:bottom w:val="single" w:sz="8" w:space="0" w:color="4F81BC"/>
            </w:tcBorders>
          </w:tcPr>
          <w:p>
            <w:pPr>
              <w:pStyle w:val="TableParagraph"/>
              <w:ind w:left="96"/>
              <w:rPr>
                <w:sz w:val="23"/>
              </w:rPr>
            </w:pPr>
            <w:r>
              <w:rPr>
                <w:w w:val="100"/>
                <w:sz w:val="23"/>
              </w:rPr>
              <w:t>-</w:t>
            </w:r>
          </w:p>
        </w:tc>
        <w:tc>
          <w:tcPr>
            <w:tcW w:w="538" w:type="dxa"/>
            <w:tcBorders>
              <w:bottom w:val="single" w:sz="8" w:space="0" w:color="4F81BC"/>
            </w:tcBorders>
          </w:tcPr>
          <w:p>
            <w:pPr>
              <w:pStyle w:val="TableParagraph"/>
              <w:ind w:left="100"/>
              <w:rPr>
                <w:sz w:val="23"/>
              </w:rPr>
            </w:pPr>
            <w:r>
              <w:rPr>
                <w:sz w:val="23"/>
              </w:rPr>
              <w:t>4.3</w:t>
            </w:r>
          </w:p>
        </w:tc>
        <w:tc>
          <w:tcPr>
            <w:tcW w:w="461" w:type="dxa"/>
            <w:tcBorders>
              <w:bottom w:val="single" w:sz="8" w:space="0" w:color="4F81BC"/>
            </w:tcBorders>
          </w:tcPr>
          <w:p>
            <w:pPr>
              <w:pStyle w:val="TableParagraph"/>
              <w:ind w:left="95"/>
              <w:rPr>
                <w:sz w:val="23"/>
              </w:rPr>
            </w:pPr>
            <w:r>
              <w:rPr>
                <w:w w:val="100"/>
                <w:sz w:val="23"/>
              </w:rPr>
              <w:t>4</w:t>
            </w:r>
          </w:p>
        </w:tc>
        <w:tc>
          <w:tcPr>
            <w:tcW w:w="466" w:type="dxa"/>
            <w:tcBorders>
              <w:bottom w:val="single" w:sz="8" w:space="0" w:color="4F81BC"/>
            </w:tcBorders>
          </w:tcPr>
          <w:p>
            <w:pPr>
              <w:pStyle w:val="TableParagraph"/>
              <w:ind w:right="114"/>
              <w:jc w:val="center"/>
              <w:rPr>
                <w:sz w:val="23"/>
              </w:rPr>
            </w:pPr>
            <w:r>
              <w:rPr>
                <w:w w:val="100"/>
                <w:sz w:val="23"/>
              </w:rPr>
              <w:t>5</w:t>
            </w:r>
          </w:p>
        </w:tc>
        <w:tc>
          <w:tcPr>
            <w:tcW w:w="466" w:type="dxa"/>
            <w:tcBorders>
              <w:bottom w:val="single" w:sz="8" w:space="0" w:color="4F81BC"/>
            </w:tcBorders>
          </w:tcPr>
          <w:p>
            <w:pPr>
              <w:pStyle w:val="TableParagraph"/>
              <w:ind w:right="175"/>
              <w:jc w:val="center"/>
              <w:rPr>
                <w:sz w:val="23"/>
              </w:rPr>
            </w:pPr>
            <w:r>
              <w:rPr>
                <w:w w:val="100"/>
                <w:sz w:val="23"/>
              </w:rPr>
              <w:t>-</w:t>
            </w:r>
          </w:p>
        </w:tc>
      </w:tr>
      <w:tr>
        <w:trPr>
          <w:trHeight w:val="408" w:hRule="exact"/>
        </w:trPr>
        <w:tc>
          <w:tcPr>
            <w:tcW w:w="586" w:type="dxa"/>
            <w:tcBorders>
              <w:top w:val="single" w:sz="8" w:space="0" w:color="4F81BC"/>
            </w:tcBorders>
            <w:shd w:val="clear" w:color="auto" w:fill="D2DFED"/>
          </w:tcPr>
          <w:p>
            <w:pPr>
              <w:pStyle w:val="TableParagraph"/>
              <w:spacing w:line="260" w:lineRule="exact"/>
              <w:ind w:left="96"/>
              <w:rPr>
                <w:b/>
                <w:sz w:val="23"/>
              </w:rPr>
            </w:pPr>
            <w:r>
              <w:rPr>
                <w:b/>
                <w:sz w:val="23"/>
              </w:rPr>
              <w:t>24</w:t>
            </w:r>
          </w:p>
        </w:tc>
        <w:tc>
          <w:tcPr>
            <w:tcW w:w="4321" w:type="dxa"/>
            <w:tcBorders>
              <w:top w:val="single" w:sz="8" w:space="0" w:color="4F81BC"/>
            </w:tcBorders>
            <w:shd w:val="clear" w:color="auto" w:fill="D2DFED"/>
          </w:tcPr>
          <w:p>
            <w:pPr>
              <w:pStyle w:val="TableParagraph"/>
              <w:spacing w:before="58"/>
              <w:ind w:left="100"/>
              <w:rPr>
                <w:sz w:val="23"/>
              </w:rPr>
            </w:pPr>
            <w:r>
              <w:rPr>
                <w:sz w:val="23"/>
              </w:rPr>
              <w:t>80 CHT</w:t>
            </w:r>
          </w:p>
        </w:tc>
        <w:tc>
          <w:tcPr>
            <w:tcW w:w="533" w:type="dxa"/>
            <w:tcBorders>
              <w:top w:val="single" w:sz="8" w:space="0" w:color="4F81BC"/>
            </w:tcBorders>
            <w:shd w:val="clear" w:color="auto" w:fill="D2DFED"/>
          </w:tcPr>
          <w:p>
            <w:pPr>
              <w:pStyle w:val="TableParagraph"/>
              <w:ind w:left="95"/>
              <w:rPr>
                <w:sz w:val="23"/>
              </w:rPr>
            </w:pPr>
            <w:r>
              <w:rPr>
                <w:w w:val="100"/>
                <w:sz w:val="23"/>
              </w:rPr>
              <w:t>-</w:t>
            </w:r>
          </w:p>
        </w:tc>
        <w:tc>
          <w:tcPr>
            <w:tcW w:w="466" w:type="dxa"/>
            <w:tcBorders>
              <w:top w:val="single" w:sz="8" w:space="0" w:color="4F81BC"/>
            </w:tcBorders>
            <w:shd w:val="clear" w:color="auto" w:fill="D2DFED"/>
          </w:tcPr>
          <w:p>
            <w:pPr>
              <w:pStyle w:val="TableParagraph"/>
              <w:ind w:left="100"/>
              <w:rPr>
                <w:sz w:val="23"/>
              </w:rPr>
            </w:pPr>
            <w:r>
              <w:rPr>
                <w:w w:val="100"/>
                <w:sz w:val="23"/>
              </w:rPr>
              <w:t>-</w:t>
            </w:r>
          </w:p>
        </w:tc>
        <w:tc>
          <w:tcPr>
            <w:tcW w:w="466" w:type="dxa"/>
            <w:tcBorders>
              <w:top w:val="single" w:sz="8" w:space="0" w:color="4F81BC"/>
            </w:tcBorders>
            <w:shd w:val="clear" w:color="auto" w:fill="D2DFED"/>
          </w:tcPr>
          <w:p>
            <w:pPr>
              <w:pStyle w:val="TableParagraph"/>
              <w:ind w:left="100"/>
              <w:rPr>
                <w:sz w:val="23"/>
              </w:rPr>
            </w:pPr>
            <w:r>
              <w:rPr>
                <w:w w:val="100"/>
                <w:sz w:val="23"/>
              </w:rPr>
              <w:t>-</w:t>
            </w:r>
          </w:p>
        </w:tc>
        <w:tc>
          <w:tcPr>
            <w:tcW w:w="538" w:type="dxa"/>
            <w:tcBorders>
              <w:top w:val="single" w:sz="8" w:space="0" w:color="4F81BC"/>
            </w:tcBorders>
            <w:shd w:val="clear" w:color="auto" w:fill="D2DFED"/>
          </w:tcPr>
          <w:p>
            <w:pPr>
              <w:pStyle w:val="TableParagraph"/>
              <w:ind w:left="95"/>
              <w:rPr>
                <w:sz w:val="23"/>
              </w:rPr>
            </w:pPr>
            <w:r>
              <w:rPr>
                <w:sz w:val="23"/>
              </w:rPr>
              <w:t>3.7</w:t>
            </w:r>
          </w:p>
        </w:tc>
        <w:tc>
          <w:tcPr>
            <w:tcW w:w="533" w:type="dxa"/>
            <w:tcBorders>
              <w:top w:val="single" w:sz="8" w:space="0" w:color="4F81BC"/>
            </w:tcBorders>
            <w:shd w:val="clear" w:color="auto" w:fill="D2DFED"/>
          </w:tcPr>
          <w:p>
            <w:pPr>
              <w:pStyle w:val="TableParagraph"/>
              <w:ind w:left="96"/>
              <w:rPr>
                <w:sz w:val="23"/>
              </w:rPr>
            </w:pPr>
            <w:r>
              <w:rPr>
                <w:w w:val="100"/>
                <w:sz w:val="23"/>
              </w:rPr>
              <w:t>-</w:t>
            </w:r>
          </w:p>
        </w:tc>
        <w:tc>
          <w:tcPr>
            <w:tcW w:w="538" w:type="dxa"/>
            <w:tcBorders>
              <w:top w:val="single" w:sz="8" w:space="0" w:color="4F81BC"/>
            </w:tcBorders>
            <w:shd w:val="clear" w:color="auto" w:fill="D2DFED"/>
          </w:tcPr>
          <w:p>
            <w:pPr>
              <w:pStyle w:val="TableParagraph"/>
              <w:ind w:left="100"/>
              <w:rPr>
                <w:sz w:val="23"/>
              </w:rPr>
            </w:pPr>
            <w:r>
              <w:rPr>
                <w:sz w:val="23"/>
              </w:rPr>
              <w:t>4.3</w:t>
            </w:r>
          </w:p>
        </w:tc>
        <w:tc>
          <w:tcPr>
            <w:tcW w:w="461" w:type="dxa"/>
            <w:tcBorders>
              <w:top w:val="single" w:sz="8" w:space="0" w:color="4F81BC"/>
            </w:tcBorders>
            <w:shd w:val="clear" w:color="auto" w:fill="D2DFED"/>
          </w:tcPr>
          <w:p>
            <w:pPr>
              <w:pStyle w:val="TableParagraph"/>
              <w:ind w:left="95"/>
              <w:rPr>
                <w:sz w:val="23"/>
              </w:rPr>
            </w:pPr>
            <w:r>
              <w:rPr>
                <w:w w:val="100"/>
                <w:sz w:val="23"/>
              </w:rPr>
              <w:t>4</w:t>
            </w:r>
          </w:p>
        </w:tc>
        <w:tc>
          <w:tcPr>
            <w:tcW w:w="466" w:type="dxa"/>
            <w:tcBorders>
              <w:top w:val="single" w:sz="8" w:space="0" w:color="4F81BC"/>
            </w:tcBorders>
            <w:shd w:val="clear" w:color="auto" w:fill="D2DFED"/>
          </w:tcPr>
          <w:p>
            <w:pPr>
              <w:pStyle w:val="TableParagraph"/>
              <w:ind w:right="114"/>
              <w:jc w:val="center"/>
              <w:rPr>
                <w:sz w:val="23"/>
              </w:rPr>
            </w:pPr>
            <w:r>
              <w:rPr>
                <w:w w:val="100"/>
                <w:sz w:val="23"/>
              </w:rPr>
              <w:t>5</w:t>
            </w:r>
          </w:p>
        </w:tc>
        <w:tc>
          <w:tcPr>
            <w:tcW w:w="466" w:type="dxa"/>
            <w:tcBorders>
              <w:top w:val="single" w:sz="8" w:space="0" w:color="4F81BC"/>
            </w:tcBorders>
            <w:shd w:val="clear" w:color="auto" w:fill="D2DFED"/>
          </w:tcPr>
          <w:p>
            <w:pPr>
              <w:pStyle w:val="TableParagraph"/>
              <w:ind w:right="175"/>
              <w:jc w:val="center"/>
              <w:rPr>
                <w:sz w:val="23"/>
              </w:rPr>
            </w:pPr>
            <w:r>
              <w:rPr>
                <w:w w:val="100"/>
                <w:sz w:val="23"/>
              </w:rPr>
              <w:t>-</w:t>
            </w:r>
          </w:p>
        </w:tc>
      </w:tr>
      <w:tr>
        <w:trPr>
          <w:trHeight w:val="283" w:hRule="exact"/>
        </w:trPr>
        <w:tc>
          <w:tcPr>
            <w:tcW w:w="586" w:type="dxa"/>
          </w:tcPr>
          <w:p>
            <w:pPr>
              <w:pStyle w:val="TableParagraph"/>
              <w:spacing w:line="260" w:lineRule="exact"/>
              <w:ind w:left="96"/>
              <w:rPr>
                <w:b/>
                <w:sz w:val="23"/>
              </w:rPr>
            </w:pPr>
            <w:r>
              <w:rPr>
                <w:b/>
                <w:sz w:val="23"/>
              </w:rPr>
              <w:t>25</w:t>
            </w:r>
          </w:p>
        </w:tc>
        <w:tc>
          <w:tcPr>
            <w:tcW w:w="4321" w:type="dxa"/>
          </w:tcPr>
          <w:p>
            <w:pPr>
              <w:pStyle w:val="TableParagraph"/>
              <w:ind w:left="100"/>
              <w:rPr>
                <w:sz w:val="23"/>
              </w:rPr>
            </w:pPr>
            <w:r>
              <w:rPr>
                <w:sz w:val="23"/>
              </w:rPr>
              <w:t>INSPECTION T</w:t>
            </w:r>
          </w:p>
        </w:tc>
        <w:tc>
          <w:tcPr>
            <w:tcW w:w="533" w:type="dxa"/>
          </w:tcPr>
          <w:p>
            <w:pPr>
              <w:pStyle w:val="TableParagraph"/>
              <w:ind w:left="95"/>
              <w:rPr>
                <w:sz w:val="23"/>
              </w:rPr>
            </w:pPr>
            <w:r>
              <w:rPr>
                <w:w w:val="100"/>
                <w:sz w:val="23"/>
              </w:rPr>
              <w:t>-</w:t>
            </w:r>
          </w:p>
        </w:tc>
        <w:tc>
          <w:tcPr>
            <w:tcW w:w="466" w:type="dxa"/>
          </w:tcPr>
          <w:p>
            <w:pPr>
              <w:pStyle w:val="TableParagraph"/>
              <w:ind w:left="100"/>
              <w:rPr>
                <w:sz w:val="23"/>
              </w:rPr>
            </w:pPr>
            <w:r>
              <w:rPr>
                <w:w w:val="100"/>
                <w:sz w:val="23"/>
              </w:rPr>
              <w:t>-</w:t>
            </w:r>
          </w:p>
        </w:tc>
        <w:tc>
          <w:tcPr>
            <w:tcW w:w="466" w:type="dxa"/>
          </w:tcPr>
          <w:p>
            <w:pPr>
              <w:pStyle w:val="TableParagraph"/>
              <w:ind w:left="100"/>
              <w:rPr>
                <w:sz w:val="23"/>
              </w:rPr>
            </w:pPr>
            <w:r>
              <w:rPr>
                <w:w w:val="100"/>
                <w:sz w:val="23"/>
              </w:rPr>
              <w:t>-</w:t>
            </w:r>
          </w:p>
        </w:tc>
        <w:tc>
          <w:tcPr>
            <w:tcW w:w="538" w:type="dxa"/>
          </w:tcPr>
          <w:p>
            <w:pPr>
              <w:pStyle w:val="TableParagraph"/>
              <w:ind w:left="95"/>
              <w:rPr>
                <w:sz w:val="23"/>
              </w:rPr>
            </w:pPr>
            <w:r>
              <w:rPr>
                <w:w w:val="100"/>
                <w:sz w:val="23"/>
              </w:rPr>
              <w:t>5</w:t>
            </w:r>
          </w:p>
        </w:tc>
        <w:tc>
          <w:tcPr>
            <w:tcW w:w="533" w:type="dxa"/>
          </w:tcPr>
          <w:p>
            <w:pPr>
              <w:pStyle w:val="TableParagraph"/>
              <w:ind w:left="96"/>
              <w:rPr>
                <w:sz w:val="23"/>
              </w:rPr>
            </w:pPr>
            <w:r>
              <w:rPr>
                <w:sz w:val="23"/>
              </w:rPr>
              <w:t>3.5</w:t>
            </w:r>
          </w:p>
        </w:tc>
        <w:tc>
          <w:tcPr>
            <w:tcW w:w="538" w:type="dxa"/>
          </w:tcPr>
          <w:p>
            <w:pPr>
              <w:pStyle w:val="TableParagraph"/>
              <w:ind w:left="100"/>
              <w:rPr>
                <w:sz w:val="23"/>
              </w:rPr>
            </w:pPr>
            <w:r>
              <w:rPr>
                <w:sz w:val="23"/>
              </w:rPr>
              <w:t>4.3</w:t>
            </w:r>
          </w:p>
        </w:tc>
        <w:tc>
          <w:tcPr>
            <w:tcW w:w="461" w:type="dxa"/>
          </w:tcPr>
          <w:p>
            <w:pPr>
              <w:pStyle w:val="TableParagraph"/>
              <w:ind w:left="95"/>
              <w:rPr>
                <w:sz w:val="23"/>
              </w:rPr>
            </w:pPr>
            <w:r>
              <w:rPr>
                <w:w w:val="100"/>
                <w:sz w:val="23"/>
              </w:rPr>
              <w:t>4</w:t>
            </w:r>
          </w:p>
        </w:tc>
        <w:tc>
          <w:tcPr>
            <w:tcW w:w="466" w:type="dxa"/>
          </w:tcPr>
          <w:p>
            <w:pPr>
              <w:pStyle w:val="TableParagraph"/>
              <w:ind w:right="114"/>
              <w:jc w:val="center"/>
              <w:rPr>
                <w:sz w:val="23"/>
              </w:rPr>
            </w:pPr>
            <w:r>
              <w:rPr>
                <w:w w:val="100"/>
                <w:sz w:val="23"/>
              </w:rPr>
              <w:t>5</w:t>
            </w:r>
          </w:p>
        </w:tc>
        <w:tc>
          <w:tcPr>
            <w:tcW w:w="466" w:type="dxa"/>
          </w:tcPr>
          <w:p>
            <w:pPr>
              <w:pStyle w:val="TableParagraph"/>
              <w:ind w:right="175"/>
              <w:jc w:val="center"/>
              <w:rPr>
                <w:sz w:val="23"/>
              </w:rPr>
            </w:pPr>
            <w:r>
              <w:rPr>
                <w:w w:val="100"/>
                <w:sz w:val="23"/>
              </w:rPr>
              <w:t>-</w:t>
            </w:r>
          </w:p>
        </w:tc>
      </w:tr>
    </w:tbl>
    <w:p>
      <w:pPr>
        <w:pStyle w:val="BodyText"/>
        <w:rPr>
          <w:sz w:val="20"/>
        </w:rPr>
      </w:pPr>
    </w:p>
    <w:p>
      <w:pPr>
        <w:pStyle w:val="BodyText"/>
        <w:spacing w:before="6"/>
        <w:rPr>
          <w:sz w:val="21"/>
        </w:rPr>
      </w:pPr>
    </w:p>
    <w:p>
      <w:pPr>
        <w:pStyle w:val="BodyText"/>
        <w:spacing w:line="271" w:lineRule="auto" w:before="70"/>
        <w:ind w:left="260" w:right="1187" w:firstLine="432"/>
      </w:pPr>
      <w:r>
        <w:rPr/>
        <w:t>Described below are the positions in each of risky factors evaluated for any one that means a high degree of discomfort or those who definitely can be harmful to the worker:</w:t>
      </w:r>
    </w:p>
    <w:p>
      <w:pPr>
        <w:spacing w:after="0" w:line="271" w:lineRule="auto"/>
        <w:sectPr>
          <w:pgSz w:w="12240" w:h="15840"/>
          <w:pgMar w:header="698" w:footer="1051" w:top="1200" w:bottom="1240" w:left="1180" w:right="240"/>
        </w:sectPr>
      </w:pPr>
    </w:p>
    <w:p>
      <w:pPr>
        <w:pStyle w:val="BodyText"/>
        <w:spacing w:before="10"/>
        <w:rPr>
          <w:sz w:val="15"/>
        </w:rPr>
      </w:pPr>
    </w:p>
    <w:p>
      <w:pPr>
        <w:pStyle w:val="BodyText"/>
        <w:spacing w:line="271" w:lineRule="auto" w:before="70"/>
        <w:ind w:left="260" w:right="1197" w:firstLine="432"/>
        <w:jc w:val="both"/>
      </w:pPr>
      <w:r>
        <w:rPr/>
        <w:t>(CP)Conception of the job. This component refers to the physical location with the instruments of labor within the space as well as the ratio between workstation and employees. Although all positions with an assessment were less than </w:t>
      </w:r>
      <w:r>
        <w:rPr>
          <w:spacing w:val="2"/>
        </w:rPr>
        <w:t>3.5 </w:t>
      </w:r>
      <w:r>
        <w:rPr/>
        <w:t>in this area, in some places, find items and temporary circumstances that cause the worker carry out their activities with poor posture, generating actions at or above shoulders or  inclinations and turns in the main body of worker, the risky positions </w:t>
      </w:r>
      <w:r>
        <w:rPr>
          <w:spacing w:val="6"/>
        </w:rPr>
        <w:t>in </w:t>
      </w:r>
      <w:r>
        <w:rPr/>
        <w:t>this area are: 20D, 20T, 40DI, 40DD and 40T for ABC-F area, 10CHD, 50CHD, 60CHD, 70CHD  </w:t>
      </w:r>
      <w:r>
        <w:rPr>
          <w:spacing w:val="44"/>
        </w:rPr>
        <w:t> </w:t>
      </w:r>
      <w:r>
        <w:rPr/>
        <w:t>and</w:t>
      </w:r>
    </w:p>
    <w:p>
      <w:pPr>
        <w:pStyle w:val="BodyText"/>
        <w:spacing w:before="1"/>
        <w:ind w:left="260" w:right="1187"/>
      </w:pPr>
      <w:r>
        <w:rPr/>
        <w:t>inspeccion D at  ABC-C area and 40CHT and inspeccion T at  ABC-CT area.</w:t>
      </w:r>
    </w:p>
    <w:p>
      <w:pPr>
        <w:pStyle w:val="BodyText"/>
        <w:spacing w:before="8"/>
        <w:rPr>
          <w:sz w:val="20"/>
        </w:rPr>
      </w:pPr>
    </w:p>
    <w:p>
      <w:pPr>
        <w:pStyle w:val="BodyText"/>
        <w:spacing w:line="271" w:lineRule="auto"/>
        <w:ind w:left="260" w:right="1203" w:firstLine="432"/>
        <w:jc w:val="right"/>
      </w:pPr>
      <w:r>
        <w:rPr/>
        <w:t>(A)Personal safety. This aspect measures the security conditions that exist in the</w:t>
      </w:r>
      <w:r>
        <w:rPr>
          <w:w w:val="99"/>
        </w:rPr>
        <w:t> </w:t>
      </w:r>
      <w:r>
        <w:rPr/>
        <w:t>workplace and that maintain the integrity of workers. In this section are three jobs with</w:t>
      </w:r>
      <w:r>
        <w:rPr>
          <w:w w:val="100"/>
        </w:rPr>
        <w:t> </w:t>
      </w:r>
      <w:r>
        <w:rPr/>
        <w:t>value above 3.5, because of the risks associated with worker's hands bruise, they are</w:t>
      </w:r>
      <w:r>
        <w:rPr>
          <w:w w:val="99"/>
        </w:rPr>
        <w:t> </w:t>
      </w:r>
      <w:r>
        <w:rPr/>
        <w:t>positions 10 at ABC-F area and 10 CHD at  ABC-C area and  10 CHT  at ABC-CT area.</w:t>
      </w:r>
    </w:p>
    <w:p>
      <w:pPr>
        <w:pStyle w:val="BodyText"/>
        <w:spacing w:line="268" w:lineRule="auto" w:before="203"/>
        <w:ind w:left="260" w:right="1204" w:firstLine="432"/>
        <w:jc w:val="both"/>
      </w:pPr>
      <w:r>
        <w:rPr/>
        <w:t>(B)Environment. This point relates to the physical environment conditions and includes thermal environment, environmental sound, atmospheric lighting and hygiene at workplace; here most of the jobs were rated higher than 3.5 because of the lighting levels and noise in the</w:t>
      </w:r>
      <w:r>
        <w:rPr>
          <w:spacing w:val="-16"/>
        </w:rPr>
        <w:t> </w:t>
      </w:r>
      <w:r>
        <w:rPr/>
        <w:t>environment.</w:t>
      </w:r>
    </w:p>
    <w:p>
      <w:pPr>
        <w:pStyle w:val="BodyText"/>
        <w:spacing w:before="2"/>
        <w:rPr>
          <w:sz w:val="21"/>
        </w:rPr>
      </w:pPr>
    </w:p>
    <w:p>
      <w:pPr>
        <w:pStyle w:val="BodyText"/>
        <w:ind w:left="260" w:right="1198" w:firstLine="432"/>
        <w:jc w:val="both"/>
      </w:pPr>
      <w:r>
        <w:rPr>
          <w:color w:val="333333"/>
        </w:rPr>
        <w:t>(C)Physical workload. This component takes into account core posture and posture worst performed by a worker on the job and considers postural loads of work and effort made by the worker in their activity, in this area most of the job should reconsider the lifting height and weight of the work objects that use.</w:t>
      </w:r>
    </w:p>
    <w:p>
      <w:pPr>
        <w:pStyle w:val="BodyText"/>
        <w:spacing w:before="1"/>
        <w:rPr>
          <w:sz w:val="21"/>
        </w:rPr>
      </w:pPr>
    </w:p>
    <w:p>
      <w:pPr>
        <w:pStyle w:val="BodyText"/>
        <w:ind w:left="260" w:right="1208" w:firstLine="432"/>
        <w:jc w:val="both"/>
      </w:pPr>
      <w:r>
        <w:rPr>
          <w:color w:val="333333"/>
        </w:rPr>
        <w:t>(D)Metal workload. This component assesses the mental operations performed on the job and levels required to carry them out. Here the worth more than three point five jobs were 20D 20T inspection D and inspection T.</w:t>
      </w:r>
    </w:p>
    <w:p>
      <w:pPr>
        <w:pStyle w:val="BodyText"/>
        <w:spacing w:before="7"/>
        <w:rPr>
          <w:sz w:val="20"/>
        </w:rPr>
      </w:pPr>
    </w:p>
    <w:p>
      <w:pPr>
        <w:pStyle w:val="BodyText"/>
        <w:ind w:left="260" w:right="1321" w:firstLine="432"/>
      </w:pPr>
      <w:r>
        <w:rPr>
          <w:color w:val="333333"/>
        </w:rPr>
        <w:t>(E)Autonomy. This point relates to the conditions of individual autonomy with workers in their jobs, in terms of their influence on the pace of work and possible stops in its activities. Here all the positions were valued above 3.5.</w:t>
      </w:r>
    </w:p>
    <w:p>
      <w:pPr>
        <w:pStyle w:val="BodyText"/>
        <w:spacing w:before="6"/>
        <w:rPr>
          <w:sz w:val="21"/>
        </w:rPr>
      </w:pPr>
    </w:p>
    <w:p>
      <w:pPr>
        <w:pStyle w:val="BodyText"/>
        <w:spacing w:line="274" w:lineRule="exact" w:before="1"/>
        <w:ind w:left="260" w:right="1956" w:firstLine="432"/>
      </w:pPr>
      <w:r>
        <w:rPr>
          <w:color w:val="333333"/>
        </w:rPr>
        <w:t>(F)Relations. This factor relates to interpersonal relationships dependent and independent work. In this component, all posts were with values above 3.5.</w:t>
      </w:r>
    </w:p>
    <w:p>
      <w:pPr>
        <w:pStyle w:val="BodyText"/>
        <w:spacing w:before="8"/>
        <w:rPr>
          <w:sz w:val="20"/>
        </w:rPr>
      </w:pPr>
    </w:p>
    <w:p>
      <w:pPr>
        <w:pStyle w:val="BodyText"/>
        <w:ind w:left="260" w:right="1241" w:firstLine="432"/>
      </w:pPr>
      <w:r>
        <w:rPr>
          <w:color w:val="333333"/>
        </w:rPr>
        <w:t>(G) Repeatability. This aspect reflected the cycle of actions within the task, according to the time it is repeated the same type of movement. It refers to the sequence of positions efforts or sustained over a given period of time which may cause physical stress. Here the total positions was evaluated with values above 3.5 as it has a short cycle, with no change in the task, so it become monotonous activities.</w:t>
      </w:r>
    </w:p>
    <w:p>
      <w:pPr>
        <w:pStyle w:val="BodyText"/>
        <w:spacing w:line="271" w:lineRule="auto" w:before="199"/>
        <w:ind w:left="260" w:right="1205" w:firstLine="432"/>
        <w:jc w:val="both"/>
      </w:pPr>
      <w:r>
        <w:rPr>
          <w:color w:val="333333"/>
        </w:rPr>
        <w:t>Finally relating to ergonomic factors, following is a chart for jobs where at least one of the risks means a high degree of discomfort or those who definitely can be harmful to the worker (see figure 1).</w:t>
      </w:r>
    </w:p>
    <w:p>
      <w:pPr>
        <w:spacing w:after="0" w:line="271" w:lineRule="auto"/>
        <w:jc w:val="both"/>
        <w:sectPr>
          <w:pgSz w:w="12240" w:h="15840"/>
          <w:pgMar w:header="698" w:footer="1051" w:top="1200" w:bottom="1240" w:left="1180" w:right="240"/>
        </w:sectPr>
      </w:pPr>
    </w:p>
    <w:p>
      <w:pPr>
        <w:pStyle w:val="BodyText"/>
        <w:spacing w:before="10"/>
        <w:rPr>
          <w:sz w:val="15"/>
        </w:rPr>
      </w:pPr>
    </w:p>
    <w:p>
      <w:pPr>
        <w:pStyle w:val="BodyText"/>
        <w:spacing w:before="70"/>
        <w:ind w:left="1403" w:right="1187"/>
      </w:pPr>
      <w:r>
        <w:rPr/>
        <w:t>Figure 1. Job condition for ergonomics risk factors greater than 3.5</w:t>
      </w:r>
    </w:p>
    <w:p>
      <w:pPr>
        <w:pStyle w:val="BodyText"/>
        <w:spacing w:before="11"/>
        <w:rPr>
          <w:sz w:val="20"/>
        </w:rPr>
      </w:pPr>
      <w:r>
        <w:rPr/>
        <w:drawing>
          <wp:anchor distT="0" distB="0" distL="0" distR="0" allowOverlap="1" layoutInCell="1" locked="0" behindDoc="0" simplePos="0" relativeHeight="4768">
            <wp:simplePos x="0" y="0"/>
            <wp:positionH relativeFrom="page">
              <wp:posOffset>914400</wp:posOffset>
            </wp:positionH>
            <wp:positionV relativeFrom="paragraph">
              <wp:posOffset>178016</wp:posOffset>
            </wp:positionV>
            <wp:extent cx="6334188" cy="3044571"/>
            <wp:effectExtent l="0" t="0" r="0" b="0"/>
            <wp:wrapTopAndBottom/>
            <wp:docPr id="223" name="image144.png" descr=""/>
            <wp:cNvGraphicFramePr>
              <a:graphicFrameLocks noChangeAspect="1"/>
            </wp:cNvGraphicFramePr>
            <a:graphic>
              <a:graphicData uri="http://schemas.openxmlformats.org/drawingml/2006/picture">
                <pic:pic>
                  <pic:nvPicPr>
                    <pic:cNvPr id="224" name="image144.png"/>
                    <pic:cNvPicPr/>
                  </pic:nvPicPr>
                  <pic:blipFill>
                    <a:blip r:embed="rId275" cstate="print"/>
                    <a:stretch>
                      <a:fillRect/>
                    </a:stretch>
                  </pic:blipFill>
                  <pic:spPr>
                    <a:xfrm>
                      <a:off x="0" y="0"/>
                      <a:ext cx="6334188" cy="3044571"/>
                    </a:xfrm>
                    <a:prstGeom prst="rect">
                      <a:avLst/>
                    </a:prstGeom>
                  </pic:spPr>
                </pic:pic>
              </a:graphicData>
            </a:graphic>
          </wp:anchor>
        </w:drawing>
      </w:r>
    </w:p>
    <w:p>
      <w:pPr>
        <w:pStyle w:val="Heading5"/>
        <w:numPr>
          <w:ilvl w:val="0"/>
          <w:numId w:val="66"/>
        </w:numPr>
        <w:tabs>
          <w:tab w:pos="4188" w:val="left" w:leader="none"/>
        </w:tabs>
        <w:spacing w:line="240" w:lineRule="auto" w:before="214" w:after="0"/>
        <w:ind w:left="4187" w:right="0" w:hanging="268"/>
        <w:jc w:val="left"/>
      </w:pPr>
      <w:r>
        <w:rPr/>
        <w:t>CONCLUSIONS</w:t>
      </w:r>
    </w:p>
    <w:p>
      <w:pPr>
        <w:pStyle w:val="BodyText"/>
        <w:spacing w:before="4"/>
        <w:rPr>
          <w:b/>
        </w:rPr>
      </w:pPr>
    </w:p>
    <w:p>
      <w:pPr>
        <w:pStyle w:val="BodyText"/>
        <w:spacing w:line="276" w:lineRule="auto" w:before="1"/>
        <w:ind w:left="260" w:right="1207"/>
        <w:jc w:val="both"/>
      </w:pPr>
      <w:r>
        <w:rPr/>
        <w:t>In summary after analyzing the L.E.S.T Method results, ergonomic hazards affecting the workers´ good performance were identified and its potential impact on workers´ health assessed.</w:t>
      </w:r>
    </w:p>
    <w:p>
      <w:pPr>
        <w:pStyle w:val="BodyText"/>
        <w:spacing w:line="276" w:lineRule="auto" w:before="6"/>
        <w:ind w:left="260" w:right="1196" w:firstLine="432"/>
        <w:jc w:val="both"/>
      </w:pPr>
      <w:r>
        <w:rPr>
          <w:spacing w:val="4"/>
        </w:rPr>
        <w:t>We </w:t>
      </w:r>
      <w:r>
        <w:rPr/>
        <w:t>found that 84% evaluated positions (21) has at least one risk condition which means a high degree of discomfort or definitely can be detrimental to the worker and the subject of ergonomic factors by the method evaluated, in this study the B physical environment and C physical workload are the most often risk occur, standing at 66% and 72% respectively of jobs at</w:t>
      </w:r>
      <w:r>
        <w:rPr>
          <w:spacing w:val="-16"/>
        </w:rPr>
        <w:t> </w:t>
      </w:r>
      <w:r>
        <w:rPr/>
        <w:t>risk.</w:t>
      </w:r>
    </w:p>
    <w:p>
      <w:pPr>
        <w:pStyle w:val="BodyText"/>
        <w:spacing w:line="276" w:lineRule="auto" w:before="1"/>
        <w:ind w:left="260" w:right="1203" w:firstLine="432"/>
        <w:jc w:val="both"/>
      </w:pPr>
      <w:r>
        <w:rPr/>
        <w:t>Given the above it is concluded that for the company to improve its competitiveness by employees occupational health status must  implement consistently improvements  on this issue, such as redesign or improve workstation and jobs designs where a  greater number of risks are present, in positions where physical workload its involved  do a fatigue assessments, improve the physical work environment, and lead human resource management focus on job rotation and occupational health programs among others.</w:t>
      </w:r>
    </w:p>
    <w:p>
      <w:pPr>
        <w:spacing w:after="0" w:line="276" w:lineRule="auto"/>
        <w:jc w:val="both"/>
        <w:sectPr>
          <w:pgSz w:w="12240" w:h="15840"/>
          <w:pgMar w:header="698" w:footer="1051" w:top="1200" w:bottom="1240" w:left="1180" w:right="240"/>
        </w:sectPr>
      </w:pPr>
    </w:p>
    <w:p>
      <w:pPr>
        <w:pStyle w:val="BodyText"/>
        <w:spacing w:before="5"/>
        <w:rPr>
          <w:sz w:val="15"/>
        </w:rPr>
      </w:pPr>
    </w:p>
    <w:p>
      <w:pPr>
        <w:pStyle w:val="Heading5"/>
        <w:numPr>
          <w:ilvl w:val="0"/>
          <w:numId w:val="66"/>
        </w:numPr>
        <w:tabs>
          <w:tab w:pos="4256" w:val="left" w:leader="none"/>
        </w:tabs>
        <w:spacing w:line="240" w:lineRule="auto" w:before="70" w:after="0"/>
        <w:ind w:left="4255" w:right="0" w:hanging="269"/>
        <w:jc w:val="left"/>
      </w:pPr>
      <w:r>
        <w:rPr/>
        <w:t>REFERENCES</w:t>
      </w:r>
    </w:p>
    <w:p>
      <w:pPr>
        <w:pStyle w:val="BodyText"/>
        <w:spacing w:before="3"/>
        <w:rPr>
          <w:b/>
          <w:sz w:val="27"/>
        </w:rPr>
      </w:pPr>
    </w:p>
    <w:p>
      <w:pPr>
        <w:pStyle w:val="BodyText"/>
        <w:spacing w:before="1"/>
        <w:ind w:left="692" w:right="1203" w:hanging="433"/>
        <w:jc w:val="both"/>
      </w:pPr>
      <w:r>
        <w:rPr/>
        <w:t>Guelaud, F., Roustang G., Beauchessne M. y Gautrat J. et al. (1986). Por un Análisis  de las Condiciones del Trabajo Obrero en la Empresa. LEST. Laboratorio de Economía y Sociología del Trabajo del C.N.R.S. Aix Provence,</w:t>
      </w:r>
      <w:r>
        <w:rPr>
          <w:spacing w:val="-20"/>
        </w:rPr>
        <w:t> </w:t>
      </w:r>
      <w:r>
        <w:rPr/>
        <w:t>Francia.</w:t>
      </w:r>
    </w:p>
    <w:p>
      <w:pPr>
        <w:pStyle w:val="BodyText"/>
        <w:rPr>
          <w:sz w:val="21"/>
        </w:rPr>
      </w:pPr>
    </w:p>
    <w:p>
      <w:pPr>
        <w:pStyle w:val="BodyText"/>
        <w:spacing w:before="1"/>
        <w:ind w:left="692" w:right="1190" w:hanging="433"/>
        <w:jc w:val="both"/>
      </w:pPr>
      <w:r>
        <w:rPr/>
        <w:t>Marín Martínez, Amina, María Magdalena Romo Ayala, Martina Elisa Platt Borbón,  Zaira Linnethe Sandoval Moreno (2011). Identification of ergonomic risk factors In manufacturing automotive window regulators. Ergonomía ocupacional investigaciones y aplicaciones Vol 4, Sociedad de Ergonomistas de México A.C. (SEMAC)</w:t>
      </w:r>
      <w:r>
        <w:rPr>
          <w:spacing w:val="-7"/>
        </w:rPr>
        <w:t> </w:t>
      </w:r>
      <w:r>
        <w:rPr/>
        <w:t>2011.</w:t>
      </w:r>
    </w:p>
    <w:p>
      <w:pPr>
        <w:pStyle w:val="BodyText"/>
        <w:spacing w:before="7"/>
        <w:rPr>
          <w:sz w:val="20"/>
        </w:rPr>
      </w:pPr>
    </w:p>
    <w:p>
      <w:pPr>
        <w:pStyle w:val="BodyText"/>
        <w:ind w:left="692" w:right="1199" w:hanging="433"/>
        <w:jc w:val="both"/>
      </w:pPr>
      <w:r>
        <w:rPr/>
        <w:t>Marín Martínez, Amina. (2010). Producción sustentable: un enfoque de salud ocupacional para la productividad en la industria de autopartes en la ciudad de Hermosillo, Sonora. Tesis de doctorado. Universidad Autónoma de Baja California.</w:t>
      </w:r>
    </w:p>
    <w:p>
      <w:pPr>
        <w:pStyle w:val="BodyText"/>
        <w:spacing w:before="6"/>
        <w:rPr>
          <w:sz w:val="21"/>
        </w:rPr>
      </w:pPr>
    </w:p>
    <w:p>
      <w:pPr>
        <w:pStyle w:val="BodyText"/>
        <w:spacing w:line="274" w:lineRule="exact" w:before="1"/>
        <w:ind w:left="692" w:right="1210" w:hanging="433"/>
        <w:jc w:val="both"/>
      </w:pPr>
      <w:r>
        <w:rPr/>
        <w:t>OICA International Organization of Motor Vehicle Manufacturers (2012), production statistics, </w:t>
      </w:r>
      <w:hyperlink r:id="rId276">
        <w:r>
          <w:rPr/>
          <w:t>http://oica.net/category/production-statistics/.</w:t>
        </w:r>
      </w:hyperlink>
    </w:p>
    <w:p>
      <w:pPr>
        <w:pStyle w:val="BodyText"/>
        <w:spacing w:before="8"/>
        <w:rPr>
          <w:sz w:val="20"/>
        </w:rPr>
      </w:pPr>
    </w:p>
    <w:p>
      <w:pPr>
        <w:pStyle w:val="BodyText"/>
        <w:ind w:left="692" w:right="1193" w:hanging="433"/>
        <w:jc w:val="both"/>
      </w:pPr>
      <w:r>
        <w:rPr/>
        <w:t>WHO Ministerial Conference on Health Systems: “Health Systems, Health and Wealth”, Tallinn, Estonia, 27 June 2008 </w:t>
      </w:r>
      <w:hyperlink r:id="rId277">
        <w:r>
          <w:rPr/>
          <w:t>http://www.euro.who.int/en/who-we-are/policy-</w:t>
        </w:r>
      </w:hyperlink>
      <w:r>
        <w:rPr/>
        <w:t> documents/tallinn-charter-health-systems-for-health-and-wealth accessed january 20013.</w:t>
      </w:r>
    </w:p>
    <w:p>
      <w:pPr>
        <w:pStyle w:val="BodyText"/>
        <w:rPr>
          <w:sz w:val="21"/>
        </w:rPr>
      </w:pPr>
    </w:p>
    <w:p>
      <w:pPr>
        <w:pStyle w:val="BodyText"/>
        <w:tabs>
          <w:tab w:pos="2721" w:val="left" w:leader="none"/>
          <w:tab w:pos="3892" w:val="left" w:leader="none"/>
          <w:tab w:pos="5782" w:val="left" w:leader="none"/>
          <w:tab w:pos="7490" w:val="left" w:leader="none"/>
          <w:tab w:pos="8661" w:val="left" w:leader="none"/>
        </w:tabs>
        <w:spacing w:before="1"/>
        <w:ind w:left="692" w:right="1197" w:hanging="433"/>
        <w:jc w:val="both"/>
      </w:pPr>
      <w:r>
        <w:rPr/>
        <w:t>World Health Organization, 2010 </w:t>
      </w:r>
      <w:r>
        <w:rPr>
          <w:spacing w:val="2"/>
        </w:rPr>
        <w:t>WHO </w:t>
      </w:r>
      <w:r>
        <w:rPr/>
        <w:t>healthy workplace framework and model: background</w:t>
        <w:tab/>
        <w:t>and</w:t>
        <w:tab/>
        <w:t>supporting</w:t>
        <w:tab/>
        <w:t>literature</w:t>
        <w:tab/>
        <w:t>and</w:t>
        <w:tab/>
      </w:r>
      <w:r>
        <w:rPr>
          <w:spacing w:val="-1"/>
        </w:rPr>
        <w:t>practices </w:t>
      </w:r>
      <w:hyperlink r:id="rId278">
        <w:r>
          <w:rPr/>
          <w:t>http://www.who.int/occupational_health/healthy_</w:t>
        </w:r>
      </w:hyperlink>
      <w:r>
        <w:rPr/>
        <w:t> workplaces/en/ index.html accessed 17 january</w:t>
      </w:r>
      <w:r>
        <w:rPr>
          <w:spacing w:val="-12"/>
        </w:rPr>
        <w:t> </w:t>
      </w:r>
      <w:r>
        <w:rPr/>
        <w:t>20013.</w:t>
      </w:r>
    </w:p>
    <w:p>
      <w:pPr>
        <w:spacing w:after="0"/>
        <w:jc w:val="both"/>
        <w:sectPr>
          <w:pgSz w:w="12240" w:h="15840"/>
          <w:pgMar w:header="698" w:footer="1051" w:top="1200" w:bottom="1240" w:left="1180" w:right="240"/>
        </w:sectPr>
      </w:pPr>
    </w:p>
    <w:p>
      <w:pPr>
        <w:pStyle w:val="BodyText"/>
        <w:spacing w:before="1"/>
        <w:rPr>
          <w:sz w:val="16"/>
        </w:rPr>
      </w:pPr>
    </w:p>
    <w:p>
      <w:pPr>
        <w:pStyle w:val="Heading1"/>
        <w:ind w:left="261" w:right="1203"/>
      </w:pPr>
      <w:r>
        <w:rPr/>
        <w:t>WAYS TO APPLY OWAS METHOD TO EVALUATE THE POSITIONS TAKEN BY A CHARGER IN A SUPERMARKET STORAGE AREA</w:t>
      </w:r>
    </w:p>
    <w:p>
      <w:pPr>
        <w:pStyle w:val="BodyText"/>
        <w:spacing w:before="1"/>
        <w:rPr>
          <w:b/>
          <w:sz w:val="25"/>
        </w:rPr>
      </w:pPr>
    </w:p>
    <w:p>
      <w:pPr>
        <w:pStyle w:val="BodyText"/>
        <w:spacing w:line="274" w:lineRule="exact"/>
        <w:ind w:left="261" w:right="1202"/>
        <w:jc w:val="center"/>
        <w:rPr>
          <w:sz w:val="16"/>
        </w:rPr>
      </w:pPr>
      <w:r>
        <w:rPr/>
        <w:t>Zubirán Hurtado, Gabriel Tadeo</w:t>
      </w:r>
      <w:r>
        <w:rPr>
          <w:position w:val="11"/>
          <w:sz w:val="16"/>
        </w:rPr>
        <w:t>1</w:t>
      </w:r>
      <w:r>
        <w:rPr/>
        <w:t>, Martínez Solano, Gilda María</w:t>
      </w:r>
      <w:r>
        <w:rPr>
          <w:position w:val="11"/>
          <w:sz w:val="16"/>
        </w:rPr>
        <w:t>2 </w:t>
      </w:r>
      <w:r>
        <w:rPr/>
        <w:t>&amp; Varela Campos, Rubén</w:t>
      </w:r>
      <w:r>
        <w:rPr>
          <w:position w:val="11"/>
          <w:sz w:val="16"/>
        </w:rPr>
        <w:t>2 </w:t>
      </w:r>
      <w:r>
        <w:rPr/>
        <w:t>López Acosta, Mauricio</w:t>
      </w:r>
      <w:r>
        <w:rPr>
          <w:position w:val="11"/>
          <w:sz w:val="16"/>
        </w:rPr>
        <w:t>2</w:t>
      </w:r>
    </w:p>
    <w:p>
      <w:pPr>
        <w:spacing w:before="232"/>
        <w:ind w:left="260" w:right="1523" w:firstLine="0"/>
        <w:jc w:val="left"/>
        <w:rPr>
          <w:i/>
          <w:sz w:val="20"/>
        </w:rPr>
      </w:pPr>
      <w:r>
        <w:rPr>
          <w:i/>
          <w:position w:val="10"/>
          <w:sz w:val="13"/>
        </w:rPr>
        <w:t>1</w:t>
      </w:r>
      <w:r>
        <w:rPr>
          <w:i/>
          <w:sz w:val="20"/>
        </w:rPr>
        <w:t>Alumno del Programa Educativo de Ingeniería Industrial y de Sistemas. </w:t>
      </w:r>
      <w:r>
        <w:rPr>
          <w:i/>
          <w:position w:val="10"/>
          <w:sz w:val="13"/>
        </w:rPr>
        <w:t>2</w:t>
      </w:r>
      <w:r>
        <w:rPr>
          <w:i/>
          <w:sz w:val="20"/>
        </w:rPr>
        <w:t>Departamento de Ingeniería </w:t>
      </w:r>
      <w:r>
        <w:rPr>
          <w:i/>
          <w:sz w:val="20"/>
        </w:rPr>
        <w:t>Industrial del Instituto Tecnológico de Sonora, unidad Navojoa, email: @hotmail.com, </w:t>
      </w:r>
      <w:hyperlink r:id="rId279">
        <w:r>
          <w:rPr>
            <w:i/>
            <w:sz w:val="20"/>
          </w:rPr>
          <w:t>gmmartinez@itson.mx,</w:t>
        </w:r>
      </w:hyperlink>
      <w:r>
        <w:rPr>
          <w:i/>
          <w:sz w:val="20"/>
        </w:rPr>
        <w:t> </w:t>
      </w:r>
      <w:hyperlink r:id="rId229">
        <w:r>
          <w:rPr>
            <w:i/>
            <w:sz w:val="20"/>
          </w:rPr>
          <w:t>rvarela@itson.mx.</w:t>
        </w:r>
      </w:hyperlink>
      <w:r>
        <w:rPr>
          <w:i/>
          <w:sz w:val="20"/>
        </w:rPr>
        <w:t> </w:t>
      </w:r>
      <w:hyperlink r:id="rId226">
        <w:r>
          <w:rPr>
            <w:i/>
            <w:sz w:val="20"/>
            <w:u w:val="single"/>
          </w:rPr>
          <w:t>mauricio.lopez@itson.edu.mx</w:t>
        </w:r>
      </w:hyperlink>
    </w:p>
    <w:p>
      <w:pPr>
        <w:pStyle w:val="BodyText"/>
        <w:spacing w:before="10"/>
        <w:rPr>
          <w:i/>
          <w:sz w:val="17"/>
        </w:rPr>
      </w:pPr>
    </w:p>
    <w:p>
      <w:pPr>
        <w:pStyle w:val="Heading5"/>
        <w:spacing w:before="70"/>
        <w:jc w:val="both"/>
      </w:pPr>
      <w:r>
        <w:rPr/>
        <w:t>RESUMEN</w:t>
      </w:r>
    </w:p>
    <w:p>
      <w:pPr>
        <w:pStyle w:val="BodyText"/>
        <w:spacing w:before="7"/>
        <w:ind w:left="260" w:right="1200"/>
        <w:jc w:val="both"/>
      </w:pPr>
      <w:r>
        <w:rPr/>
        <w:t>El propósito de este estudio es identificar las distintas posturas ergonómicas que presenta un cargador en la estación de trabajo en el área de almacén de un supermercado para eso nos basaremos con el método OWAS que nos servirá para evaluar las distintas posturas del trabajador como son posición de la espalda, posición de piernas, posición de los brazos, y levantamiento de carga, al momento de estar trabajando, una vez identificados los riesgos de las posturas, se presentarán alternativas para disminuir los riesgos de que el trabajador sufra un accidente y pueda realizar dicho trabajo de la mejor manera posible. Este estudio nos orientara para plantear acciones correctivas hacia las malas posturas de los trabajadores y se les podrá orientar de cuáles son las posturas correctas. Que deben adoptar en dicha área, este estudio se practicara de una manera visual.</w:t>
      </w:r>
    </w:p>
    <w:p>
      <w:pPr>
        <w:pStyle w:val="BodyText"/>
        <w:spacing w:before="6"/>
        <w:rPr>
          <w:sz w:val="23"/>
        </w:rPr>
      </w:pPr>
    </w:p>
    <w:p>
      <w:pPr>
        <w:spacing w:before="0"/>
        <w:ind w:left="260" w:right="0" w:firstLine="0"/>
        <w:jc w:val="both"/>
        <w:rPr>
          <w:sz w:val="24"/>
        </w:rPr>
      </w:pPr>
      <w:r>
        <w:rPr>
          <w:b/>
          <w:sz w:val="24"/>
        </w:rPr>
        <w:t>Palabras Claves</w:t>
      </w:r>
      <w:r>
        <w:rPr>
          <w:sz w:val="24"/>
        </w:rPr>
        <w:t>: Ergonomía, Método OWAS, trastornos músculo esquelético.</w:t>
      </w:r>
    </w:p>
    <w:p>
      <w:pPr>
        <w:pStyle w:val="BodyText"/>
      </w:pPr>
    </w:p>
    <w:p>
      <w:pPr>
        <w:pStyle w:val="Heading5"/>
        <w:numPr>
          <w:ilvl w:val="0"/>
          <w:numId w:val="67"/>
        </w:numPr>
        <w:tabs>
          <w:tab w:pos="4376" w:val="left" w:leader="none"/>
        </w:tabs>
        <w:spacing w:line="240" w:lineRule="auto" w:before="0" w:after="0"/>
        <w:ind w:left="4376" w:right="0" w:hanging="346"/>
        <w:jc w:val="left"/>
      </w:pPr>
      <w:r>
        <w:rPr/>
        <w:t>INTRODUCTION</w:t>
      </w:r>
    </w:p>
    <w:p>
      <w:pPr>
        <w:pStyle w:val="BodyText"/>
        <w:spacing w:before="5"/>
        <w:rPr>
          <w:b/>
        </w:rPr>
      </w:pPr>
    </w:p>
    <w:p>
      <w:pPr>
        <w:pStyle w:val="BodyText"/>
        <w:ind w:left="260" w:right="1190"/>
        <w:jc w:val="both"/>
      </w:pPr>
      <w:r>
        <w:rPr/>
        <w:t>Ergonomics is the technological discipline that deals with the design of  workplaces, tools and tasks that match the worker´s physiological, anatomical, and psychological skills. Looks for the optimization in the three system elements (human, machine, environment), which develops methods to study the person, technology and organization. Now at days there are several methods that can be applied towards the worker this is for the worker </w:t>
      </w:r>
      <w:r>
        <w:rPr>
          <w:spacing w:val="-3"/>
        </w:rPr>
        <w:t>to </w:t>
      </w:r>
      <w:r>
        <w:rPr/>
        <w:t>have a better performance and for “him” not to suffer any injuries when performing the job, must take into concern that the human body is capable of producing movements due to a complex system muscle and bone, called muscular skeletal system. There are three types of muscles in the human body: skeletal or striated muscle, attached to the bone, heart muscle, which is located in the heart and smooth muscle, and the internal organs and the walls of the capillaries. It is a need </w:t>
      </w:r>
      <w:r>
        <w:rPr>
          <w:spacing w:val="-3"/>
        </w:rPr>
        <w:t>to </w:t>
      </w:r>
      <w:r>
        <w:rPr/>
        <w:t>know the muscular skeletal system´s shape </w:t>
      </w:r>
      <w:r>
        <w:rPr>
          <w:spacing w:val="-3"/>
        </w:rPr>
        <w:t>to </w:t>
      </w:r>
      <w:r>
        <w:rPr/>
        <w:t>get inside the analysis of manual labor and develop applications to reduce ergonomic hazards in the workplace. In this document is </w:t>
      </w:r>
      <w:r>
        <w:rPr>
          <w:spacing w:val="-3"/>
        </w:rPr>
        <w:t>shown </w:t>
      </w:r>
      <w:r>
        <w:rPr/>
        <w:t>a project´s summary developed in the operator load and unloads using the method for valuing OWAS their ergonomic</w:t>
      </w:r>
      <w:r>
        <w:rPr>
          <w:spacing w:val="-26"/>
        </w:rPr>
        <w:t> </w:t>
      </w:r>
      <w:r>
        <w:rPr/>
        <w:t>hazards.</w:t>
      </w:r>
    </w:p>
    <w:p>
      <w:pPr>
        <w:pStyle w:val="BodyText"/>
        <w:spacing w:before="7"/>
        <w:rPr>
          <w:sz w:val="23"/>
        </w:rPr>
      </w:pPr>
    </w:p>
    <w:p>
      <w:pPr>
        <w:pStyle w:val="Heading5"/>
        <w:numPr>
          <w:ilvl w:val="0"/>
          <w:numId w:val="67"/>
        </w:numPr>
        <w:tabs>
          <w:tab w:pos="4395" w:val="left" w:leader="none"/>
        </w:tabs>
        <w:spacing w:line="240" w:lineRule="auto" w:before="0" w:after="0"/>
        <w:ind w:left="4394" w:right="0" w:hanging="268"/>
        <w:jc w:val="left"/>
      </w:pPr>
      <w:r>
        <w:rPr/>
        <w:t>OBJECTIVE</w:t>
      </w:r>
    </w:p>
    <w:p>
      <w:pPr>
        <w:pStyle w:val="BodyText"/>
        <w:spacing w:before="10"/>
        <w:rPr>
          <w:b/>
        </w:rPr>
      </w:pPr>
    </w:p>
    <w:p>
      <w:pPr>
        <w:pStyle w:val="BodyText"/>
        <w:spacing w:line="274" w:lineRule="exact"/>
        <w:ind w:left="260" w:right="1206"/>
        <w:jc w:val="both"/>
      </w:pPr>
      <w:r>
        <w:rPr/>
        <w:t>To analyze the workstation at the storage area based on the worker´s positions, identify the various positions taken by the same during the task course by observing activity  on</w:t>
      </w:r>
    </w:p>
    <w:p>
      <w:pPr>
        <w:spacing w:after="0" w:line="274" w:lineRule="exact"/>
        <w:jc w:val="both"/>
        <w:sectPr>
          <w:pgSz w:w="12240" w:h="15840"/>
          <w:pgMar w:header="698" w:footer="1051" w:top="1200" w:bottom="1240" w:left="1180" w:right="240"/>
        </w:sectPr>
      </w:pPr>
    </w:p>
    <w:p>
      <w:pPr>
        <w:pStyle w:val="BodyText"/>
        <w:spacing w:before="10"/>
        <w:rPr>
          <w:sz w:val="15"/>
        </w:rPr>
      </w:pPr>
    </w:p>
    <w:p>
      <w:pPr>
        <w:pStyle w:val="BodyText"/>
        <w:spacing w:line="274" w:lineRule="exact" w:before="76"/>
        <w:ind w:left="260" w:right="1187"/>
      </w:pPr>
      <w:r>
        <w:rPr/>
        <w:t>the cargo supported by the use of OWAS method and develop a proposal and ergonomic design.</w:t>
      </w:r>
    </w:p>
    <w:p>
      <w:pPr>
        <w:pStyle w:val="Heading5"/>
        <w:numPr>
          <w:ilvl w:val="0"/>
          <w:numId w:val="67"/>
        </w:numPr>
        <w:tabs>
          <w:tab w:pos="4121" w:val="left" w:leader="none"/>
        </w:tabs>
        <w:spacing w:line="270" w:lineRule="exact" w:before="0" w:after="0"/>
        <w:ind w:left="4120" w:right="0" w:hanging="268"/>
        <w:jc w:val="left"/>
      </w:pPr>
      <w:r>
        <w:rPr/>
        <w:t>METHODOLOGY</w:t>
      </w:r>
    </w:p>
    <w:p>
      <w:pPr>
        <w:pStyle w:val="BodyText"/>
        <w:spacing w:before="5"/>
        <w:rPr>
          <w:b/>
        </w:rPr>
      </w:pPr>
    </w:p>
    <w:p>
      <w:pPr>
        <w:pStyle w:val="BodyText"/>
        <w:ind w:left="260" w:right="1190"/>
        <w:jc w:val="both"/>
      </w:pPr>
      <w:r>
        <w:rPr/>
        <w:t>The method according OWAS (Karhu, 1977), is based on the observation results of the various positions taken by the employee during the course of the task, allowing to identify up to 252 different positions as a result for the possible combinations in the back´s position (4 positions), arms (3 positions), legs (7 positions) and load lifted (3 intervals).</w:t>
      </w:r>
    </w:p>
    <w:p>
      <w:pPr>
        <w:pStyle w:val="BodyText"/>
        <w:ind w:left="260" w:right="1204" w:firstLine="706"/>
        <w:jc w:val="both"/>
      </w:pPr>
      <w:r>
        <w:rPr/>
        <w:t>The first part at the method, data collection or location register, done through the observation the workers "in situ" , doing an analysis of photographs, or watching videos taken prior activity.</w:t>
      </w:r>
    </w:p>
    <w:p>
      <w:pPr>
        <w:pStyle w:val="BodyText"/>
        <w:spacing w:line="274" w:lineRule="exact" w:before="8"/>
        <w:ind w:left="260" w:right="1201" w:firstLine="706"/>
        <w:jc w:val="both"/>
      </w:pPr>
      <w:r>
        <w:rPr/>
        <w:t>Once the method observation is done this encodes the compiled postures. Each position is assigned an identification code.</w:t>
      </w:r>
    </w:p>
    <w:p>
      <w:pPr>
        <w:pStyle w:val="BodyText"/>
        <w:ind w:left="260" w:right="1205" w:firstLine="706"/>
        <w:jc w:val="both"/>
      </w:pPr>
      <w:r>
        <w:rPr/>
        <w:t>Depending on the risk or discomfort a posture represents for the worker, OWAS method distinguishes four levels listed on ascending order, being, therefore, the value  of 1 the lowest risk and the value four the highest risk. For each category risk the method will establish an action propose, indicating in each case whether to or not to redesign position and its</w:t>
      </w:r>
      <w:r>
        <w:rPr>
          <w:spacing w:val="-14"/>
        </w:rPr>
        <w:t> </w:t>
      </w:r>
      <w:r>
        <w:rPr/>
        <w:t>urgency.</w:t>
      </w:r>
    </w:p>
    <w:p>
      <w:pPr>
        <w:pStyle w:val="BodyText"/>
        <w:ind w:left="260" w:right="1197" w:firstLine="706"/>
        <w:jc w:val="both"/>
      </w:pPr>
      <w:r>
        <w:rPr/>
        <w:t>So, once the encoding is done, the method determines each position´s risk category, showing the discomfort worker has to deal with., Subsequently, evaluates the risk and discomfort for each body part (back, arms and legs) assigning, according to the function  on the relative frequency,  A risk category for each part of the body</w:t>
      </w:r>
    </w:p>
    <w:p>
      <w:pPr>
        <w:pStyle w:val="BodyText"/>
        <w:ind w:left="260" w:right="1193" w:firstLine="706"/>
        <w:jc w:val="both"/>
      </w:pPr>
      <w:r>
        <w:rPr/>
        <w:t>Finally, the risk categories analysis for the positions calculated and observed for the different parts of the body, will allow to identify the most critical postures and positions, this way as well as the corrective actions needed to improve the position, defining in this way, an action guide for redesign for the evaluated task.</w:t>
      </w:r>
    </w:p>
    <w:p>
      <w:pPr>
        <w:pStyle w:val="BodyText"/>
        <w:spacing w:line="276" w:lineRule="auto"/>
        <w:ind w:left="260" w:right="1202" w:firstLine="706"/>
        <w:jc w:val="both"/>
      </w:pPr>
      <w:r>
        <w:rPr/>
        <w:t>The OWAS method presents a limitation to show. The method  allows identification of a series of basic positions back, arms and legs, encoding in each "code position", however, does not allow a detailed study of the severity of each position. (Karhu, 1977).</w:t>
      </w:r>
    </w:p>
    <w:p>
      <w:pPr>
        <w:pStyle w:val="BodyText"/>
        <w:spacing w:before="198"/>
        <w:ind w:left="966" w:right="1187"/>
      </w:pPr>
      <w:r>
        <w:rPr/>
        <w:t>The procedure for applying the method is, in summary, as follows:</w:t>
      </w:r>
    </w:p>
    <w:p>
      <w:pPr>
        <w:pStyle w:val="BodyText"/>
        <w:spacing w:before="5"/>
        <w:rPr>
          <w:sz w:val="21"/>
        </w:rPr>
      </w:pPr>
    </w:p>
    <w:p>
      <w:pPr>
        <w:pStyle w:val="ListParagraph"/>
        <w:numPr>
          <w:ilvl w:val="0"/>
          <w:numId w:val="68"/>
        </w:numPr>
        <w:tabs>
          <w:tab w:pos="529" w:val="left" w:leader="none"/>
        </w:tabs>
        <w:spacing w:line="242" w:lineRule="auto" w:before="0" w:after="0"/>
        <w:ind w:left="827" w:right="1211" w:hanging="567"/>
        <w:jc w:val="both"/>
        <w:rPr>
          <w:sz w:val="24"/>
        </w:rPr>
      </w:pPr>
      <w:r>
        <w:rPr>
          <w:sz w:val="24"/>
        </w:rPr>
        <w:t>Observing whether the task should be divided into several phases or stages, in order to facilitate the</w:t>
      </w:r>
      <w:r>
        <w:rPr>
          <w:spacing w:val="-8"/>
          <w:sz w:val="24"/>
        </w:rPr>
        <w:t> </w:t>
      </w:r>
      <w:r>
        <w:rPr>
          <w:sz w:val="24"/>
        </w:rPr>
        <w:t>observation.</w:t>
      </w:r>
    </w:p>
    <w:p>
      <w:pPr>
        <w:pStyle w:val="ListParagraph"/>
        <w:numPr>
          <w:ilvl w:val="0"/>
          <w:numId w:val="68"/>
        </w:numPr>
        <w:tabs>
          <w:tab w:pos="529" w:val="left" w:leader="none"/>
        </w:tabs>
        <w:spacing w:line="271" w:lineRule="exact" w:before="0" w:after="0"/>
        <w:ind w:left="528" w:right="0" w:hanging="268"/>
        <w:jc w:val="left"/>
        <w:rPr>
          <w:sz w:val="24"/>
        </w:rPr>
      </w:pPr>
      <w:r>
        <w:rPr>
          <w:sz w:val="24"/>
        </w:rPr>
        <w:t>Set the total observation time of the task (20 to 40</w:t>
      </w:r>
      <w:r>
        <w:rPr>
          <w:spacing w:val="-29"/>
          <w:sz w:val="24"/>
        </w:rPr>
        <w:t> </w:t>
      </w:r>
      <w:r>
        <w:rPr>
          <w:sz w:val="24"/>
        </w:rPr>
        <w:t>minutes).</w:t>
      </w:r>
    </w:p>
    <w:p>
      <w:pPr>
        <w:pStyle w:val="ListParagraph"/>
        <w:numPr>
          <w:ilvl w:val="0"/>
          <w:numId w:val="68"/>
        </w:numPr>
        <w:tabs>
          <w:tab w:pos="544" w:val="left" w:leader="none"/>
        </w:tabs>
        <w:spacing w:line="274" w:lineRule="exact" w:before="8" w:after="0"/>
        <w:ind w:left="827" w:right="1208" w:hanging="567"/>
        <w:jc w:val="both"/>
        <w:rPr>
          <w:sz w:val="24"/>
        </w:rPr>
      </w:pPr>
      <w:r>
        <w:rPr>
          <w:sz w:val="24"/>
        </w:rPr>
        <w:t>Determining the duration of the time intervals in which to divide the observation (the method proposed time intervals between 30 and 60</w:t>
      </w:r>
      <w:r>
        <w:rPr>
          <w:spacing w:val="-23"/>
          <w:sz w:val="24"/>
        </w:rPr>
        <w:t> </w:t>
      </w:r>
      <w:r>
        <w:rPr>
          <w:sz w:val="24"/>
        </w:rPr>
        <w:t>seconds.)</w:t>
      </w:r>
    </w:p>
    <w:p>
      <w:pPr>
        <w:pStyle w:val="ListParagraph"/>
        <w:numPr>
          <w:ilvl w:val="0"/>
          <w:numId w:val="68"/>
        </w:numPr>
        <w:tabs>
          <w:tab w:pos="548" w:val="left" w:leader="none"/>
        </w:tabs>
        <w:spacing w:line="240" w:lineRule="auto" w:before="0" w:after="0"/>
        <w:ind w:left="827" w:right="1206" w:hanging="567"/>
        <w:jc w:val="both"/>
        <w:rPr>
          <w:sz w:val="24"/>
        </w:rPr>
      </w:pPr>
      <w:r>
        <w:rPr>
          <w:sz w:val="24"/>
        </w:rPr>
        <w:t>Identify, during the observation of the task or phase, the different positions adopted by the workers. For each position, determine the position of the back, </w:t>
      </w:r>
      <w:r>
        <w:rPr>
          <w:spacing w:val="-3"/>
          <w:sz w:val="24"/>
        </w:rPr>
        <w:t>arms </w:t>
      </w:r>
      <w:r>
        <w:rPr>
          <w:sz w:val="24"/>
        </w:rPr>
        <w:t>and legs as well as the load being</w:t>
      </w:r>
      <w:r>
        <w:rPr>
          <w:spacing w:val="-16"/>
          <w:sz w:val="24"/>
        </w:rPr>
        <w:t> </w:t>
      </w:r>
      <w:r>
        <w:rPr>
          <w:sz w:val="24"/>
        </w:rPr>
        <w:t>lifted.</w:t>
      </w:r>
    </w:p>
    <w:p>
      <w:pPr>
        <w:pStyle w:val="ListParagraph"/>
        <w:numPr>
          <w:ilvl w:val="0"/>
          <w:numId w:val="68"/>
        </w:numPr>
        <w:tabs>
          <w:tab w:pos="539" w:val="left" w:leader="none"/>
        </w:tabs>
        <w:spacing w:line="242" w:lineRule="auto" w:before="0" w:after="0"/>
        <w:ind w:left="827" w:right="1191" w:hanging="567"/>
        <w:jc w:val="both"/>
        <w:rPr>
          <w:sz w:val="24"/>
        </w:rPr>
      </w:pPr>
      <w:r>
        <w:rPr>
          <w:sz w:val="24"/>
        </w:rPr>
        <w:t>Encode observed positions, assigning each load position and the values of the digits that make up your "code position"</w:t>
      </w:r>
      <w:r>
        <w:rPr>
          <w:spacing w:val="-16"/>
          <w:sz w:val="24"/>
        </w:rPr>
        <w:t> </w:t>
      </w:r>
      <w:r>
        <w:rPr>
          <w:sz w:val="24"/>
        </w:rPr>
        <w:t>identifier.</w:t>
      </w:r>
    </w:p>
    <w:p>
      <w:pPr>
        <w:pStyle w:val="ListParagraph"/>
        <w:numPr>
          <w:ilvl w:val="0"/>
          <w:numId w:val="68"/>
        </w:numPr>
        <w:tabs>
          <w:tab w:pos="553" w:val="left" w:leader="none"/>
        </w:tabs>
        <w:spacing w:line="242" w:lineRule="auto" w:before="0" w:after="0"/>
        <w:ind w:left="827" w:right="1193" w:hanging="567"/>
        <w:jc w:val="both"/>
        <w:rPr>
          <w:sz w:val="24"/>
        </w:rPr>
      </w:pPr>
      <w:r>
        <w:rPr>
          <w:sz w:val="24"/>
        </w:rPr>
        <w:t>Calculate for each "code position", the risk category to which it belongs, in order </w:t>
      </w:r>
      <w:r>
        <w:rPr>
          <w:spacing w:val="-3"/>
          <w:sz w:val="24"/>
        </w:rPr>
        <w:t>to </w:t>
      </w:r>
      <w:r>
        <w:rPr>
          <w:sz w:val="24"/>
        </w:rPr>
        <w:t>identify those critical positions or higher level of risk to the worker. The </w:t>
      </w:r>
      <w:r>
        <w:rPr>
          <w:spacing w:val="45"/>
          <w:sz w:val="24"/>
        </w:rPr>
        <w:t> </w:t>
      </w:r>
      <w:r>
        <w:rPr>
          <w:sz w:val="24"/>
        </w:rPr>
        <w:t>calculation</w:t>
      </w:r>
    </w:p>
    <w:p>
      <w:pPr>
        <w:spacing w:after="0" w:line="242" w:lineRule="auto"/>
        <w:jc w:val="both"/>
        <w:rPr>
          <w:sz w:val="24"/>
        </w:rPr>
        <w:sectPr>
          <w:pgSz w:w="12240" w:h="15840"/>
          <w:pgMar w:header="698" w:footer="1051" w:top="1200" w:bottom="1240" w:left="1180" w:right="240"/>
        </w:sectPr>
      </w:pPr>
    </w:p>
    <w:p>
      <w:pPr>
        <w:pStyle w:val="BodyText"/>
        <w:spacing w:before="10"/>
        <w:rPr>
          <w:sz w:val="15"/>
        </w:rPr>
      </w:pPr>
    </w:p>
    <w:p>
      <w:pPr>
        <w:pStyle w:val="BodyText"/>
        <w:spacing w:line="274" w:lineRule="exact" w:before="76"/>
        <w:ind w:left="827" w:right="1364"/>
      </w:pPr>
      <w:r>
        <w:rPr/>
        <w:t>of the percentage of positions classified in each risk category, </w:t>
      </w:r>
      <w:r>
        <w:rPr>
          <w:spacing w:val="-3"/>
        </w:rPr>
        <w:t>may </w:t>
      </w:r>
      <w:r>
        <w:rPr/>
        <w:t>be useful for the determination of these critical</w:t>
      </w:r>
      <w:r>
        <w:rPr>
          <w:spacing w:val="-17"/>
        </w:rPr>
        <w:t> </w:t>
      </w:r>
      <w:r>
        <w:rPr/>
        <w:t>positions.</w:t>
      </w:r>
    </w:p>
    <w:p>
      <w:pPr>
        <w:pStyle w:val="ListParagraph"/>
        <w:numPr>
          <w:ilvl w:val="0"/>
          <w:numId w:val="68"/>
        </w:numPr>
        <w:tabs>
          <w:tab w:pos="553" w:val="left" w:leader="none"/>
        </w:tabs>
        <w:spacing w:line="240" w:lineRule="auto" w:before="0" w:after="0"/>
        <w:ind w:left="827" w:right="1203" w:hanging="567"/>
        <w:jc w:val="both"/>
        <w:rPr>
          <w:sz w:val="24"/>
        </w:rPr>
      </w:pPr>
      <w:r>
        <w:rPr>
          <w:sz w:val="24"/>
        </w:rPr>
        <w:t>Calculate the percentage of repetitions or relative frequency of each position of the back, arms and legs with respect </w:t>
      </w:r>
      <w:r>
        <w:rPr>
          <w:spacing w:val="3"/>
          <w:sz w:val="24"/>
        </w:rPr>
        <w:t>to </w:t>
      </w:r>
      <w:r>
        <w:rPr>
          <w:sz w:val="24"/>
        </w:rPr>
        <w:t>other. (The OWAS method doesn’t allow to calculate the risk associated with the relative frequency of the loads lifted, however, its calculation can guide the evaluator on the need for an additional</w:t>
      </w:r>
      <w:r>
        <w:rPr>
          <w:spacing w:val="-35"/>
          <w:sz w:val="24"/>
        </w:rPr>
        <w:t> </w:t>
      </w:r>
      <w:r>
        <w:rPr>
          <w:sz w:val="24"/>
        </w:rPr>
        <w:t>study of lifting).</w:t>
      </w:r>
    </w:p>
    <w:p>
      <w:pPr>
        <w:pStyle w:val="ListParagraph"/>
        <w:numPr>
          <w:ilvl w:val="0"/>
          <w:numId w:val="68"/>
        </w:numPr>
        <w:tabs>
          <w:tab w:pos="572" w:val="left" w:leader="none"/>
        </w:tabs>
        <w:spacing w:line="240" w:lineRule="auto" w:before="0" w:after="0"/>
        <w:ind w:left="827" w:right="1198" w:hanging="567"/>
        <w:jc w:val="both"/>
        <w:rPr>
          <w:sz w:val="24"/>
        </w:rPr>
      </w:pPr>
      <w:r>
        <w:rPr>
          <w:sz w:val="24"/>
        </w:rPr>
        <w:t>Determine, based on the relative frequency of each position, the risk category to which belongs each position of the various parts of the body (back; </w:t>
      </w:r>
      <w:r>
        <w:rPr>
          <w:spacing w:val="-3"/>
          <w:sz w:val="24"/>
        </w:rPr>
        <w:t>arms </w:t>
      </w:r>
      <w:r>
        <w:rPr>
          <w:sz w:val="24"/>
        </w:rPr>
        <w:t>and  legs), in order to identify those that have a more critical</w:t>
      </w:r>
      <w:r>
        <w:rPr>
          <w:spacing w:val="-27"/>
          <w:sz w:val="24"/>
        </w:rPr>
        <w:t> </w:t>
      </w:r>
      <w:r>
        <w:rPr>
          <w:sz w:val="24"/>
        </w:rPr>
        <w:t>activity.</w:t>
      </w:r>
    </w:p>
    <w:p>
      <w:pPr>
        <w:pStyle w:val="ListParagraph"/>
        <w:numPr>
          <w:ilvl w:val="0"/>
          <w:numId w:val="68"/>
        </w:numPr>
        <w:tabs>
          <w:tab w:pos="529" w:val="left" w:leader="none"/>
        </w:tabs>
        <w:spacing w:line="275" w:lineRule="exact" w:before="2" w:after="0"/>
        <w:ind w:left="528" w:right="0" w:hanging="268"/>
        <w:jc w:val="left"/>
        <w:rPr>
          <w:sz w:val="24"/>
        </w:rPr>
      </w:pPr>
      <w:r>
        <w:rPr>
          <w:sz w:val="24"/>
        </w:rPr>
        <w:t>Determine, based on calculated risks, corrective and redesign needed</w:t>
      </w:r>
      <w:r>
        <w:rPr>
          <w:spacing w:val="-26"/>
          <w:sz w:val="24"/>
        </w:rPr>
        <w:t> </w:t>
      </w:r>
      <w:r>
        <w:rPr>
          <w:sz w:val="24"/>
        </w:rPr>
        <w:t>actions.</w:t>
      </w:r>
    </w:p>
    <w:p>
      <w:pPr>
        <w:pStyle w:val="ListParagraph"/>
        <w:numPr>
          <w:ilvl w:val="0"/>
          <w:numId w:val="68"/>
        </w:numPr>
        <w:tabs>
          <w:tab w:pos="716" w:val="left" w:leader="none"/>
        </w:tabs>
        <w:spacing w:line="242" w:lineRule="auto" w:before="0" w:after="0"/>
        <w:ind w:left="827" w:right="1199" w:hanging="567"/>
        <w:jc w:val="both"/>
        <w:rPr>
          <w:sz w:val="24"/>
        </w:rPr>
      </w:pPr>
      <w:r>
        <w:rPr>
          <w:sz w:val="24"/>
        </w:rPr>
        <w:t>If you have made changes, evaluate the task with OWAS method to verify the effectiveness of the</w:t>
      </w:r>
      <w:r>
        <w:rPr>
          <w:spacing w:val="-21"/>
          <w:sz w:val="24"/>
        </w:rPr>
        <w:t> </w:t>
      </w:r>
      <w:r>
        <w:rPr>
          <w:sz w:val="24"/>
        </w:rPr>
        <w:t>improvement.</w:t>
      </w:r>
    </w:p>
    <w:p>
      <w:pPr>
        <w:pStyle w:val="BodyText"/>
        <w:ind w:left="260" w:right="1192" w:firstLine="706"/>
        <w:jc w:val="both"/>
      </w:pPr>
      <w:r>
        <w:rPr/>
        <w:t>Coding of the observed positions: the method begins with the  collection,  previous observation, of the different positions taken by the worker during the performance of the</w:t>
      </w:r>
      <w:r>
        <w:rPr>
          <w:spacing w:val="-7"/>
        </w:rPr>
        <w:t> </w:t>
      </w:r>
      <w:r>
        <w:rPr/>
        <w:t>task.</w:t>
      </w:r>
    </w:p>
    <w:p>
      <w:pPr>
        <w:pStyle w:val="BodyText"/>
        <w:spacing w:before="2"/>
        <w:ind w:left="260" w:right="1209" w:firstLine="706"/>
        <w:jc w:val="both"/>
      </w:pPr>
      <w:r>
        <w:rPr/>
        <w:t>The method assigns four digits to each position observed, depending on the position of the back, arms, legs and load supported, thus configuring its identifier code or "Code of</w:t>
      </w:r>
      <w:r>
        <w:rPr>
          <w:spacing w:val="-7"/>
        </w:rPr>
        <w:t> </w:t>
      </w:r>
      <w:r>
        <w:rPr/>
        <w:t>position".</w:t>
      </w:r>
    </w:p>
    <w:p>
      <w:pPr>
        <w:pStyle w:val="BodyText"/>
      </w:pPr>
    </w:p>
    <w:p>
      <w:pPr>
        <w:pStyle w:val="BodyText"/>
        <w:ind w:left="260" w:right="1203" w:firstLine="706"/>
        <w:jc w:val="both"/>
      </w:pPr>
      <w:r>
        <w:rPr/>
        <w:t>To those observations divided into stages, the method adds a fifth digit to the "Code of position", this digit determines the phase in which the encoded position has been observed.</w:t>
      </w:r>
    </w:p>
    <w:p>
      <w:pPr>
        <w:pStyle w:val="BodyText"/>
        <w:spacing w:before="4"/>
      </w:pPr>
    </w:p>
    <w:tbl>
      <w:tblPr>
        <w:tblW w:w="0" w:type="auto"/>
        <w:jc w:val="left"/>
        <w:tblInd w:w="615"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Layout w:type="fixed"/>
        <w:tblCellMar>
          <w:top w:w="0" w:type="dxa"/>
          <w:left w:w="0" w:type="dxa"/>
          <w:bottom w:w="0" w:type="dxa"/>
          <w:right w:w="0" w:type="dxa"/>
        </w:tblCellMar>
        <w:tblLook w:val="01E0"/>
      </w:tblPr>
      <w:tblGrid>
        <w:gridCol w:w="2228"/>
        <w:gridCol w:w="2228"/>
        <w:gridCol w:w="2497"/>
        <w:gridCol w:w="1681"/>
      </w:tblGrid>
      <w:tr>
        <w:trPr>
          <w:trHeight w:val="572" w:hRule="exact"/>
        </w:trPr>
        <w:tc>
          <w:tcPr>
            <w:tcW w:w="2228" w:type="dxa"/>
            <w:shd w:val="clear" w:color="auto" w:fill="808080"/>
          </w:tcPr>
          <w:p>
            <w:pPr>
              <w:pStyle w:val="TableParagraph"/>
              <w:spacing w:line="267" w:lineRule="exact"/>
              <w:ind w:left="317"/>
              <w:rPr>
                <w:b/>
                <w:sz w:val="24"/>
              </w:rPr>
            </w:pPr>
            <w:r>
              <w:rPr>
                <w:b/>
                <w:sz w:val="24"/>
              </w:rPr>
              <w:t>Back position</w:t>
            </w:r>
          </w:p>
        </w:tc>
        <w:tc>
          <w:tcPr>
            <w:tcW w:w="2228" w:type="dxa"/>
            <w:shd w:val="clear" w:color="auto" w:fill="808080"/>
          </w:tcPr>
          <w:p>
            <w:pPr>
              <w:pStyle w:val="TableParagraph"/>
              <w:spacing w:line="267" w:lineRule="exact"/>
              <w:ind w:left="360"/>
              <w:rPr>
                <w:b/>
                <w:sz w:val="24"/>
              </w:rPr>
            </w:pPr>
            <w:r>
              <w:rPr>
                <w:b/>
                <w:sz w:val="24"/>
              </w:rPr>
              <w:t>Arm position</w:t>
            </w:r>
          </w:p>
        </w:tc>
        <w:tc>
          <w:tcPr>
            <w:tcW w:w="2497" w:type="dxa"/>
            <w:shd w:val="clear" w:color="auto" w:fill="808080"/>
          </w:tcPr>
          <w:p>
            <w:pPr>
              <w:pStyle w:val="TableParagraph"/>
              <w:spacing w:line="267" w:lineRule="exact"/>
              <w:ind w:left="528"/>
              <w:rPr>
                <w:b/>
                <w:sz w:val="24"/>
              </w:rPr>
            </w:pPr>
            <w:r>
              <w:rPr>
                <w:b/>
                <w:sz w:val="24"/>
              </w:rPr>
              <w:t>Leg position</w:t>
            </w:r>
          </w:p>
        </w:tc>
        <w:tc>
          <w:tcPr>
            <w:tcW w:w="1681" w:type="dxa"/>
            <w:shd w:val="clear" w:color="auto" w:fill="808080"/>
          </w:tcPr>
          <w:p>
            <w:pPr>
              <w:pStyle w:val="TableParagraph"/>
              <w:spacing w:line="267" w:lineRule="exact"/>
              <w:ind w:left="475"/>
              <w:rPr>
                <w:b/>
                <w:sz w:val="24"/>
              </w:rPr>
            </w:pPr>
            <w:r>
              <w:rPr>
                <w:b/>
                <w:sz w:val="24"/>
              </w:rPr>
              <w:t>Loads</w:t>
            </w:r>
          </w:p>
        </w:tc>
      </w:tr>
    </w:tbl>
    <w:p>
      <w:pPr>
        <w:pStyle w:val="BodyText"/>
        <w:spacing w:line="272" w:lineRule="exact"/>
        <w:ind w:left="1398" w:right="1187"/>
      </w:pPr>
      <w:r>
        <w:rPr/>
        <w:t>Figure 1.The observed positions (code of position) coding scheme.</w:t>
      </w:r>
    </w:p>
    <w:p>
      <w:pPr>
        <w:pStyle w:val="BodyText"/>
      </w:pPr>
    </w:p>
    <w:p>
      <w:pPr>
        <w:pStyle w:val="BodyText"/>
        <w:spacing w:line="242" w:lineRule="auto"/>
        <w:ind w:left="260" w:right="1207"/>
        <w:jc w:val="both"/>
      </w:pPr>
      <w:r>
        <w:rPr/>
        <w:t>Below is detailed the form of coding and classification of the positions proposed by the method:</w:t>
      </w:r>
    </w:p>
    <w:p>
      <w:pPr>
        <w:pStyle w:val="BodyText"/>
        <w:spacing w:line="271" w:lineRule="exact"/>
        <w:ind w:left="966" w:right="1187"/>
      </w:pPr>
      <w:r>
        <w:rPr>
          <w:u w:val="single"/>
        </w:rPr>
        <w:t>Back positions: first digit of "Code of position".</w:t>
      </w:r>
    </w:p>
    <w:p>
      <w:pPr>
        <w:pStyle w:val="BodyText"/>
        <w:spacing w:before="3"/>
        <w:ind w:left="260" w:right="1205"/>
        <w:jc w:val="both"/>
      </w:pPr>
      <w:r>
        <w:rPr/>
        <w:t>The first member to encode will be the back. To set the value of the digit that represents it must be determined whether the position taken by the back is right, bent, with twist or bent with twist. The value of the first digit of "Code of position" is obtained after consulting the table shown below (Mattila, 1999).</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before="70"/>
        <w:ind w:left="3641" w:right="1187"/>
      </w:pPr>
      <w:r>
        <w:rPr/>
        <w:t>Table 1. Coding of the back positions.</w:t>
      </w:r>
    </w:p>
    <w:p>
      <w:pPr>
        <w:pStyle w:val="BodyText"/>
        <w:spacing w:before="4"/>
      </w:pP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82"/>
        <w:gridCol w:w="2362"/>
        <w:gridCol w:w="2632"/>
      </w:tblGrid>
      <w:tr>
        <w:trPr>
          <w:trHeight w:val="562" w:hRule="exact"/>
        </w:trPr>
        <w:tc>
          <w:tcPr>
            <w:tcW w:w="4082" w:type="dxa"/>
            <w:shd w:val="clear" w:color="auto" w:fill="7E7E7E"/>
          </w:tcPr>
          <w:p>
            <w:pPr>
              <w:pStyle w:val="TableParagraph"/>
              <w:spacing w:line="267" w:lineRule="exact"/>
              <w:ind w:left="1248" w:right="165"/>
              <w:rPr>
                <w:b/>
                <w:sz w:val="24"/>
              </w:rPr>
            </w:pPr>
            <w:r>
              <w:rPr>
                <w:b/>
                <w:sz w:val="24"/>
              </w:rPr>
              <w:t>Back position</w:t>
            </w:r>
          </w:p>
        </w:tc>
        <w:tc>
          <w:tcPr>
            <w:tcW w:w="2362" w:type="dxa"/>
            <w:shd w:val="clear" w:color="auto" w:fill="7E7E7E"/>
          </w:tcPr>
          <w:p>
            <w:pPr/>
          </w:p>
        </w:tc>
        <w:tc>
          <w:tcPr>
            <w:tcW w:w="2632" w:type="dxa"/>
            <w:shd w:val="clear" w:color="auto" w:fill="7E7E7E"/>
          </w:tcPr>
          <w:p>
            <w:pPr>
              <w:pStyle w:val="TableParagraph"/>
              <w:spacing w:line="237" w:lineRule="auto"/>
              <w:ind w:left="1013" w:right="204" w:hanging="720"/>
              <w:rPr>
                <w:b/>
                <w:sz w:val="24"/>
              </w:rPr>
            </w:pPr>
            <w:r>
              <w:rPr>
                <w:b/>
                <w:sz w:val="24"/>
              </w:rPr>
              <w:t>First digit posture Code</w:t>
            </w:r>
          </w:p>
        </w:tc>
      </w:tr>
      <w:tr>
        <w:trPr>
          <w:trHeight w:val="840" w:hRule="exact"/>
        </w:trPr>
        <w:tc>
          <w:tcPr>
            <w:tcW w:w="4082" w:type="dxa"/>
          </w:tcPr>
          <w:p>
            <w:pPr>
              <w:pStyle w:val="TableParagraph"/>
              <w:spacing w:line="267" w:lineRule="exact"/>
              <w:ind w:left="105" w:right="165"/>
              <w:rPr>
                <w:b/>
                <w:sz w:val="24"/>
              </w:rPr>
            </w:pPr>
            <w:r>
              <w:rPr>
                <w:b/>
                <w:sz w:val="24"/>
              </w:rPr>
              <w:t>Right back</w:t>
            </w:r>
          </w:p>
          <w:p>
            <w:pPr>
              <w:pStyle w:val="TableParagraph"/>
              <w:spacing w:line="274" w:lineRule="exact" w:before="13"/>
              <w:ind w:left="105" w:right="165"/>
              <w:rPr>
                <w:sz w:val="24"/>
              </w:rPr>
            </w:pPr>
            <w:r>
              <w:rPr>
                <w:sz w:val="24"/>
              </w:rPr>
              <w:t>The worker trunk axis is aligned  with the hip-leg</w:t>
            </w:r>
            <w:r>
              <w:rPr>
                <w:spacing w:val="-3"/>
                <w:sz w:val="24"/>
              </w:rPr>
              <w:t> </w:t>
            </w:r>
            <w:r>
              <w:rPr>
                <w:sz w:val="24"/>
              </w:rPr>
              <w:t>axis.</w:t>
            </w:r>
          </w:p>
        </w:tc>
        <w:tc>
          <w:tcPr>
            <w:tcW w:w="2362" w:type="dxa"/>
          </w:tcPr>
          <w:p>
            <w:pPr>
              <w:pStyle w:val="TableParagraph"/>
              <w:ind w:left="852"/>
              <w:rPr>
                <w:sz w:val="20"/>
              </w:rPr>
            </w:pPr>
            <w:r>
              <w:rPr>
                <w:sz w:val="20"/>
              </w:rPr>
              <w:drawing>
                <wp:inline distT="0" distB="0" distL="0" distR="0">
                  <wp:extent cx="400511" cy="352425"/>
                  <wp:effectExtent l="0" t="0" r="0" b="0"/>
                  <wp:docPr id="225" name="image145.jpeg" descr="Descripción: http://www.ergonautas.upv.es/metodos/owas/FILES_ayuda/b1.jpg"/>
                  <wp:cNvGraphicFramePr>
                    <a:graphicFrameLocks noChangeAspect="1"/>
                  </wp:cNvGraphicFramePr>
                  <a:graphic>
                    <a:graphicData uri="http://schemas.openxmlformats.org/drawingml/2006/picture">
                      <pic:pic>
                        <pic:nvPicPr>
                          <pic:cNvPr id="226" name="image145.jpeg"/>
                          <pic:cNvPicPr/>
                        </pic:nvPicPr>
                        <pic:blipFill>
                          <a:blip r:embed="rId280" cstate="print"/>
                          <a:stretch>
                            <a:fillRect/>
                          </a:stretch>
                        </pic:blipFill>
                        <pic:spPr>
                          <a:xfrm>
                            <a:off x="0" y="0"/>
                            <a:ext cx="400511" cy="352425"/>
                          </a:xfrm>
                          <a:prstGeom prst="rect">
                            <a:avLst/>
                          </a:prstGeom>
                        </pic:spPr>
                      </pic:pic>
                    </a:graphicData>
                  </a:graphic>
                </wp:inline>
              </w:drawing>
            </w:r>
            <w:r>
              <w:rPr>
                <w:sz w:val="20"/>
              </w:rPr>
            </w:r>
          </w:p>
          <w:p>
            <w:pPr>
              <w:pStyle w:val="TableParagraph"/>
              <w:spacing w:before="10"/>
              <w:rPr>
                <w:sz w:val="23"/>
              </w:rPr>
            </w:pPr>
          </w:p>
        </w:tc>
        <w:tc>
          <w:tcPr>
            <w:tcW w:w="2632" w:type="dxa"/>
          </w:tcPr>
          <w:p>
            <w:pPr>
              <w:pStyle w:val="TableParagraph"/>
              <w:spacing w:before="9"/>
              <w:rPr>
                <w:sz w:val="23"/>
              </w:rPr>
            </w:pPr>
          </w:p>
          <w:p>
            <w:pPr>
              <w:pStyle w:val="TableParagraph"/>
              <w:ind w:right="1"/>
              <w:jc w:val="center"/>
              <w:rPr>
                <w:sz w:val="24"/>
              </w:rPr>
            </w:pPr>
            <w:r>
              <w:rPr>
                <w:w w:val="99"/>
                <w:sz w:val="24"/>
              </w:rPr>
              <w:t>1</w:t>
            </w:r>
          </w:p>
        </w:tc>
      </w:tr>
      <w:tr>
        <w:trPr>
          <w:trHeight w:val="1940" w:hRule="exact"/>
        </w:trPr>
        <w:tc>
          <w:tcPr>
            <w:tcW w:w="4082" w:type="dxa"/>
          </w:tcPr>
          <w:p>
            <w:pPr>
              <w:pStyle w:val="TableParagraph"/>
              <w:spacing w:line="267" w:lineRule="exact"/>
              <w:ind w:left="105"/>
              <w:jc w:val="both"/>
              <w:rPr>
                <w:b/>
                <w:sz w:val="24"/>
              </w:rPr>
            </w:pPr>
            <w:r>
              <w:rPr>
                <w:b/>
                <w:sz w:val="24"/>
              </w:rPr>
              <w:t>Folded back</w:t>
            </w:r>
          </w:p>
          <w:p>
            <w:pPr>
              <w:pStyle w:val="TableParagraph"/>
              <w:spacing w:before="3"/>
              <w:ind w:left="105" w:right="101"/>
              <w:jc w:val="both"/>
              <w:rPr>
                <w:sz w:val="24"/>
              </w:rPr>
            </w:pPr>
            <w:r>
              <w:rPr>
                <w:sz w:val="24"/>
              </w:rPr>
              <w:t>There trunk flexion. Although no explicit method from which angle this was the case, </w:t>
            </w:r>
            <w:r>
              <w:rPr>
                <w:spacing w:val="-3"/>
                <w:sz w:val="24"/>
              </w:rPr>
              <w:t>may </w:t>
            </w:r>
            <w:r>
              <w:rPr>
                <w:sz w:val="24"/>
              </w:rPr>
              <w:t>be considered to occur for inclinations greater than 20 ° (Mattila et al., 1999).</w:t>
            </w:r>
          </w:p>
        </w:tc>
        <w:tc>
          <w:tcPr>
            <w:tcW w:w="2362" w:type="dxa"/>
          </w:tcPr>
          <w:p>
            <w:pPr>
              <w:pStyle w:val="TableParagraph"/>
              <w:ind w:left="861"/>
              <w:rPr>
                <w:sz w:val="20"/>
              </w:rPr>
            </w:pPr>
            <w:r>
              <w:rPr>
                <w:sz w:val="20"/>
              </w:rPr>
              <w:drawing>
                <wp:inline distT="0" distB="0" distL="0" distR="0">
                  <wp:extent cx="386457" cy="361950"/>
                  <wp:effectExtent l="0" t="0" r="0" b="0"/>
                  <wp:docPr id="227" name="image146.jpeg" descr="Descripción: http://www.ergonautas.upv.es/metodos/owas/FILES_ayuda/t2.jpg"/>
                  <wp:cNvGraphicFramePr>
                    <a:graphicFrameLocks noChangeAspect="1"/>
                  </wp:cNvGraphicFramePr>
                  <a:graphic>
                    <a:graphicData uri="http://schemas.openxmlformats.org/drawingml/2006/picture">
                      <pic:pic>
                        <pic:nvPicPr>
                          <pic:cNvPr id="228" name="image146.jpeg"/>
                          <pic:cNvPicPr/>
                        </pic:nvPicPr>
                        <pic:blipFill>
                          <a:blip r:embed="rId281" cstate="print"/>
                          <a:stretch>
                            <a:fillRect/>
                          </a:stretch>
                        </pic:blipFill>
                        <pic:spPr>
                          <a:xfrm>
                            <a:off x="0" y="0"/>
                            <a:ext cx="386457" cy="361950"/>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3"/>
              <w:rPr>
                <w:sz w:val="18"/>
              </w:rPr>
            </w:pPr>
          </w:p>
        </w:tc>
        <w:tc>
          <w:tcPr>
            <w:tcW w:w="2632" w:type="dxa"/>
          </w:tcPr>
          <w:p>
            <w:pPr>
              <w:pStyle w:val="TableParagraph"/>
              <w:spacing w:before="5"/>
              <w:rPr>
                <w:sz w:val="23"/>
              </w:rPr>
            </w:pPr>
          </w:p>
          <w:p>
            <w:pPr>
              <w:pStyle w:val="TableParagraph"/>
              <w:ind w:right="1"/>
              <w:jc w:val="center"/>
              <w:rPr>
                <w:sz w:val="24"/>
              </w:rPr>
            </w:pPr>
            <w:r>
              <w:rPr>
                <w:w w:val="99"/>
                <w:sz w:val="24"/>
              </w:rPr>
              <w:t>2</w:t>
            </w:r>
          </w:p>
        </w:tc>
      </w:tr>
      <w:tr>
        <w:trPr>
          <w:trHeight w:val="841" w:hRule="exact"/>
        </w:trPr>
        <w:tc>
          <w:tcPr>
            <w:tcW w:w="4082" w:type="dxa"/>
          </w:tcPr>
          <w:p>
            <w:pPr>
              <w:pStyle w:val="TableParagraph"/>
              <w:spacing w:line="267" w:lineRule="exact"/>
              <w:ind w:left="105" w:right="165"/>
              <w:rPr>
                <w:b/>
                <w:sz w:val="24"/>
              </w:rPr>
            </w:pPr>
            <w:r>
              <w:rPr>
                <w:b/>
                <w:sz w:val="24"/>
              </w:rPr>
              <w:t>Back Swivel</w:t>
            </w:r>
          </w:p>
          <w:p>
            <w:pPr>
              <w:pStyle w:val="TableParagraph"/>
              <w:tabs>
                <w:tab w:pos="1073" w:val="left" w:leader="none"/>
                <w:tab w:pos="1941" w:val="left" w:leader="none"/>
                <w:tab w:pos="2757" w:val="left" w:leader="none"/>
                <w:tab w:pos="3308" w:val="left" w:leader="none"/>
              </w:tabs>
              <w:spacing w:line="274" w:lineRule="exact" w:before="13"/>
              <w:ind w:left="105" w:right="108"/>
              <w:rPr>
                <w:sz w:val="24"/>
              </w:rPr>
            </w:pPr>
            <w:r>
              <w:rPr>
                <w:sz w:val="24"/>
              </w:rPr>
              <w:t>There</w:t>
              <w:tab/>
              <w:t>trunk</w:t>
              <w:tab/>
              <w:t>twist</w:t>
              <w:tab/>
              <w:t>or</w:t>
              <w:tab/>
              <w:t>lateral inclination greater than 20</w:t>
            </w:r>
            <w:r>
              <w:rPr>
                <w:spacing w:val="-12"/>
                <w:sz w:val="24"/>
              </w:rPr>
              <w:t> </w:t>
            </w:r>
            <w:r>
              <w:rPr>
                <w:sz w:val="24"/>
              </w:rPr>
              <w:t>°.</w:t>
            </w:r>
          </w:p>
        </w:tc>
        <w:tc>
          <w:tcPr>
            <w:tcW w:w="2362" w:type="dxa"/>
          </w:tcPr>
          <w:p>
            <w:pPr>
              <w:pStyle w:val="TableParagraph"/>
              <w:ind w:left="909"/>
              <w:rPr>
                <w:sz w:val="20"/>
              </w:rPr>
            </w:pPr>
            <w:r>
              <w:rPr>
                <w:sz w:val="20"/>
              </w:rPr>
              <w:drawing>
                <wp:inline distT="0" distB="0" distL="0" distR="0">
                  <wp:extent cx="332923" cy="270700"/>
                  <wp:effectExtent l="0" t="0" r="0" b="0"/>
                  <wp:docPr id="229" name="image147.jpeg" descr="Descripción: http://www.ergonautas.upv.es/metodos/owas/FILES_ayuda/t3.jpg"/>
                  <wp:cNvGraphicFramePr>
                    <a:graphicFrameLocks noChangeAspect="1"/>
                  </wp:cNvGraphicFramePr>
                  <a:graphic>
                    <a:graphicData uri="http://schemas.openxmlformats.org/drawingml/2006/picture">
                      <pic:pic>
                        <pic:nvPicPr>
                          <pic:cNvPr id="230" name="image147.jpeg"/>
                          <pic:cNvPicPr/>
                        </pic:nvPicPr>
                        <pic:blipFill>
                          <a:blip r:embed="rId282" cstate="print"/>
                          <a:stretch>
                            <a:fillRect/>
                          </a:stretch>
                        </pic:blipFill>
                        <pic:spPr>
                          <a:xfrm>
                            <a:off x="0" y="0"/>
                            <a:ext cx="332923" cy="270700"/>
                          </a:xfrm>
                          <a:prstGeom prst="rect">
                            <a:avLst/>
                          </a:prstGeom>
                        </pic:spPr>
                      </pic:pic>
                    </a:graphicData>
                  </a:graphic>
                </wp:inline>
              </w:drawing>
            </w:r>
            <w:r>
              <w:rPr>
                <w:sz w:val="20"/>
              </w:rPr>
            </w:r>
          </w:p>
          <w:p>
            <w:pPr>
              <w:pStyle w:val="TableParagraph"/>
              <w:rPr>
                <w:sz w:val="20"/>
              </w:rPr>
            </w:pPr>
          </w:p>
        </w:tc>
        <w:tc>
          <w:tcPr>
            <w:tcW w:w="2632" w:type="dxa"/>
          </w:tcPr>
          <w:p>
            <w:pPr>
              <w:pStyle w:val="TableParagraph"/>
              <w:spacing w:before="10"/>
              <w:rPr>
                <w:sz w:val="23"/>
              </w:rPr>
            </w:pPr>
          </w:p>
          <w:p>
            <w:pPr>
              <w:pStyle w:val="TableParagraph"/>
              <w:ind w:right="1"/>
              <w:jc w:val="center"/>
              <w:rPr>
                <w:sz w:val="24"/>
              </w:rPr>
            </w:pPr>
            <w:r>
              <w:rPr>
                <w:w w:val="99"/>
                <w:sz w:val="24"/>
              </w:rPr>
              <w:t>3</w:t>
            </w:r>
          </w:p>
        </w:tc>
      </w:tr>
      <w:tr>
        <w:trPr>
          <w:trHeight w:val="835" w:hRule="exact"/>
        </w:trPr>
        <w:tc>
          <w:tcPr>
            <w:tcW w:w="4082" w:type="dxa"/>
          </w:tcPr>
          <w:p>
            <w:pPr>
              <w:pStyle w:val="TableParagraph"/>
              <w:spacing w:line="267" w:lineRule="exact"/>
              <w:ind w:left="105" w:right="165"/>
              <w:rPr>
                <w:b/>
                <w:sz w:val="24"/>
              </w:rPr>
            </w:pPr>
            <w:r>
              <w:rPr>
                <w:b/>
                <w:sz w:val="24"/>
              </w:rPr>
              <w:t>Swivel back bent</w:t>
            </w:r>
          </w:p>
          <w:p>
            <w:pPr>
              <w:pStyle w:val="TableParagraph"/>
              <w:spacing w:line="242" w:lineRule="auto" w:before="2"/>
              <w:ind w:left="105" w:right="165"/>
              <w:rPr>
                <w:sz w:val="24"/>
              </w:rPr>
            </w:pPr>
            <w:r>
              <w:rPr>
                <w:sz w:val="24"/>
              </w:rPr>
              <w:t>There trunk flexion and rotation (or angle) simultaneously.</w:t>
            </w:r>
          </w:p>
        </w:tc>
        <w:tc>
          <w:tcPr>
            <w:tcW w:w="2362" w:type="dxa"/>
          </w:tcPr>
          <w:p>
            <w:pPr>
              <w:pStyle w:val="TableParagraph"/>
              <w:ind w:left="861"/>
              <w:rPr>
                <w:sz w:val="20"/>
              </w:rPr>
            </w:pPr>
            <w:r>
              <w:rPr>
                <w:sz w:val="20"/>
              </w:rPr>
              <w:drawing>
                <wp:inline distT="0" distB="0" distL="0" distR="0">
                  <wp:extent cx="389122" cy="352425"/>
                  <wp:effectExtent l="0" t="0" r="0" b="0"/>
                  <wp:docPr id="231" name="image148.jpeg" descr="Descripción: http://www.ergonautas.upv.es/metodos/owas/FILES_ayuda/t4.jpg"/>
                  <wp:cNvGraphicFramePr>
                    <a:graphicFrameLocks noChangeAspect="1"/>
                  </wp:cNvGraphicFramePr>
                  <a:graphic>
                    <a:graphicData uri="http://schemas.openxmlformats.org/drawingml/2006/picture">
                      <pic:pic>
                        <pic:nvPicPr>
                          <pic:cNvPr id="232" name="image148.jpeg"/>
                          <pic:cNvPicPr/>
                        </pic:nvPicPr>
                        <pic:blipFill>
                          <a:blip r:embed="rId283" cstate="print"/>
                          <a:stretch>
                            <a:fillRect/>
                          </a:stretch>
                        </pic:blipFill>
                        <pic:spPr>
                          <a:xfrm>
                            <a:off x="0" y="0"/>
                            <a:ext cx="389122" cy="352425"/>
                          </a:xfrm>
                          <a:prstGeom prst="rect">
                            <a:avLst/>
                          </a:prstGeom>
                        </pic:spPr>
                      </pic:pic>
                    </a:graphicData>
                  </a:graphic>
                </wp:inline>
              </w:drawing>
            </w:r>
            <w:r>
              <w:rPr>
                <w:sz w:val="20"/>
              </w:rPr>
            </w:r>
          </w:p>
          <w:p>
            <w:pPr>
              <w:pStyle w:val="TableParagraph"/>
              <w:spacing w:before="6"/>
              <w:rPr>
                <w:sz w:val="23"/>
              </w:rPr>
            </w:pPr>
          </w:p>
        </w:tc>
        <w:tc>
          <w:tcPr>
            <w:tcW w:w="2632" w:type="dxa"/>
          </w:tcPr>
          <w:p>
            <w:pPr>
              <w:pStyle w:val="TableParagraph"/>
              <w:spacing w:before="4"/>
              <w:rPr>
                <w:sz w:val="23"/>
              </w:rPr>
            </w:pPr>
          </w:p>
          <w:p>
            <w:pPr>
              <w:pStyle w:val="TableParagraph"/>
              <w:spacing w:before="1"/>
              <w:ind w:right="1"/>
              <w:jc w:val="center"/>
              <w:rPr>
                <w:sz w:val="24"/>
              </w:rPr>
            </w:pPr>
            <w:r>
              <w:rPr>
                <w:w w:val="99"/>
                <w:sz w:val="24"/>
              </w:rPr>
              <w:t>4</w:t>
            </w:r>
          </w:p>
        </w:tc>
      </w:tr>
    </w:tbl>
    <w:p>
      <w:pPr>
        <w:pStyle w:val="BodyText"/>
        <w:spacing w:before="9"/>
        <w:rPr>
          <w:sz w:val="17"/>
        </w:rPr>
      </w:pPr>
    </w:p>
    <w:p>
      <w:pPr>
        <w:pStyle w:val="BodyText"/>
        <w:spacing w:line="275" w:lineRule="exact" w:before="70"/>
        <w:ind w:left="261" w:right="1198"/>
        <w:jc w:val="center"/>
      </w:pPr>
      <w:r>
        <w:rPr>
          <w:u w:val="single"/>
        </w:rPr>
        <w:t>Arm positions: second digit of "code position"</w:t>
      </w:r>
    </w:p>
    <w:p>
      <w:pPr>
        <w:pStyle w:val="BodyText"/>
        <w:ind w:left="260" w:right="1193"/>
        <w:jc w:val="both"/>
      </w:pPr>
      <w:r>
        <w:rPr/>
        <w:t>This body part will be the second to evaluate it will give the correct value for the work being performed, when the arms are located under the shoulder level is 1, another movement is when a worker's arm is located below the the shoulders and the other not, or another part is situated above the level of the shoulders is 2, finally serious Both  arms (arms or part of) the worker are placed above the shoulder level would be 3 the number of evaluation. (Nogareda,</w:t>
      </w:r>
      <w:r>
        <w:rPr>
          <w:spacing w:val="-20"/>
        </w:rPr>
        <w:t> </w:t>
      </w:r>
      <w:r>
        <w:rPr/>
        <w:t>2006).</w:t>
      </w:r>
    </w:p>
    <w:p>
      <w:pPr>
        <w:pStyle w:val="BodyText"/>
      </w:pPr>
    </w:p>
    <w:p>
      <w:pPr>
        <w:pStyle w:val="BodyText"/>
        <w:ind w:left="261" w:right="1201"/>
        <w:jc w:val="center"/>
      </w:pPr>
      <w:r>
        <w:rPr/>
        <w:t>Table 2. Coding of the positions of</w:t>
      </w:r>
      <w:r>
        <w:rPr>
          <w:spacing w:val="50"/>
        </w:rPr>
        <w:t> </w:t>
      </w:r>
      <w:r>
        <w:rPr/>
        <w:t>arms.</w:t>
      </w:r>
    </w:p>
    <w:p>
      <w:pPr>
        <w:pStyle w:val="BodyText"/>
        <w:spacing w:before="4"/>
      </w:pP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82"/>
        <w:gridCol w:w="2362"/>
        <w:gridCol w:w="2632"/>
      </w:tblGrid>
      <w:tr>
        <w:trPr>
          <w:trHeight w:val="562" w:hRule="exact"/>
        </w:trPr>
        <w:tc>
          <w:tcPr>
            <w:tcW w:w="4082" w:type="dxa"/>
            <w:shd w:val="clear" w:color="auto" w:fill="7E7E7E"/>
          </w:tcPr>
          <w:p>
            <w:pPr>
              <w:pStyle w:val="TableParagraph"/>
              <w:spacing w:line="267" w:lineRule="exact"/>
              <w:ind w:left="1296" w:right="165"/>
              <w:rPr>
                <w:b/>
                <w:sz w:val="24"/>
              </w:rPr>
            </w:pPr>
            <w:r>
              <w:rPr>
                <w:b/>
                <w:sz w:val="24"/>
              </w:rPr>
              <w:t>Arm position</w:t>
            </w:r>
          </w:p>
        </w:tc>
        <w:tc>
          <w:tcPr>
            <w:tcW w:w="2362" w:type="dxa"/>
            <w:shd w:val="clear" w:color="auto" w:fill="7E7E7E"/>
          </w:tcPr>
          <w:p>
            <w:pPr/>
          </w:p>
        </w:tc>
        <w:tc>
          <w:tcPr>
            <w:tcW w:w="2632" w:type="dxa"/>
            <w:shd w:val="clear" w:color="auto" w:fill="7E7E7E"/>
          </w:tcPr>
          <w:p>
            <w:pPr>
              <w:pStyle w:val="TableParagraph"/>
              <w:spacing w:line="237" w:lineRule="auto"/>
              <w:ind w:left="533" w:right="509" w:firstLine="57"/>
              <w:rPr>
                <w:b/>
                <w:sz w:val="24"/>
              </w:rPr>
            </w:pPr>
            <w:r>
              <w:rPr>
                <w:b/>
                <w:sz w:val="24"/>
              </w:rPr>
              <w:t>Second digit position code</w:t>
            </w:r>
          </w:p>
        </w:tc>
      </w:tr>
      <w:tr>
        <w:trPr>
          <w:trHeight w:val="835" w:hRule="exact"/>
        </w:trPr>
        <w:tc>
          <w:tcPr>
            <w:tcW w:w="4082" w:type="dxa"/>
          </w:tcPr>
          <w:p>
            <w:pPr>
              <w:pStyle w:val="TableParagraph"/>
              <w:spacing w:line="267" w:lineRule="exact"/>
              <w:ind w:left="105" w:right="165"/>
              <w:rPr>
                <w:b/>
                <w:sz w:val="24"/>
              </w:rPr>
            </w:pPr>
            <w:r>
              <w:rPr>
                <w:b/>
                <w:sz w:val="24"/>
              </w:rPr>
              <w:t>The two lower arms</w:t>
            </w:r>
          </w:p>
          <w:p>
            <w:pPr>
              <w:pStyle w:val="TableParagraph"/>
              <w:spacing w:line="242" w:lineRule="auto" w:before="2"/>
              <w:ind w:left="105"/>
              <w:rPr>
                <w:sz w:val="24"/>
              </w:rPr>
            </w:pPr>
            <w:r>
              <w:rPr>
                <w:sz w:val="24"/>
              </w:rPr>
              <w:t>Both arms of the worker are located under the shoulder level.</w:t>
            </w:r>
          </w:p>
        </w:tc>
        <w:tc>
          <w:tcPr>
            <w:tcW w:w="2362" w:type="dxa"/>
          </w:tcPr>
          <w:p>
            <w:pPr>
              <w:pStyle w:val="TableParagraph"/>
              <w:ind w:left="852"/>
              <w:rPr>
                <w:sz w:val="20"/>
              </w:rPr>
            </w:pPr>
            <w:r>
              <w:rPr>
                <w:sz w:val="20"/>
              </w:rPr>
              <w:drawing>
                <wp:inline distT="0" distB="0" distL="0" distR="0">
                  <wp:extent cx="397935" cy="301751"/>
                  <wp:effectExtent l="0" t="0" r="0" b="0"/>
                  <wp:docPr id="233" name="image149.jpeg" descr="Descripción: http://www.ergonautas.upv.es/metodos/owas/FILES_ayuda/b1.jpg"/>
                  <wp:cNvGraphicFramePr>
                    <a:graphicFrameLocks noChangeAspect="1"/>
                  </wp:cNvGraphicFramePr>
                  <a:graphic>
                    <a:graphicData uri="http://schemas.openxmlformats.org/drawingml/2006/picture">
                      <pic:pic>
                        <pic:nvPicPr>
                          <pic:cNvPr id="234" name="image149.jpeg"/>
                          <pic:cNvPicPr/>
                        </pic:nvPicPr>
                        <pic:blipFill>
                          <a:blip r:embed="rId284" cstate="print"/>
                          <a:stretch>
                            <a:fillRect/>
                          </a:stretch>
                        </pic:blipFill>
                        <pic:spPr>
                          <a:xfrm>
                            <a:off x="0" y="0"/>
                            <a:ext cx="397935" cy="301751"/>
                          </a:xfrm>
                          <a:prstGeom prst="rect">
                            <a:avLst/>
                          </a:prstGeom>
                        </pic:spPr>
                      </pic:pic>
                    </a:graphicData>
                  </a:graphic>
                </wp:inline>
              </w:drawing>
            </w:r>
            <w:r>
              <w:rPr>
                <w:sz w:val="20"/>
              </w:rPr>
            </w:r>
          </w:p>
          <w:p>
            <w:pPr>
              <w:pStyle w:val="TableParagraph"/>
              <w:rPr>
                <w:sz w:val="20"/>
              </w:rPr>
            </w:pPr>
          </w:p>
        </w:tc>
        <w:tc>
          <w:tcPr>
            <w:tcW w:w="2632" w:type="dxa"/>
          </w:tcPr>
          <w:p>
            <w:pPr>
              <w:pStyle w:val="TableParagraph"/>
              <w:spacing w:before="4"/>
              <w:rPr>
                <w:sz w:val="23"/>
              </w:rPr>
            </w:pPr>
          </w:p>
          <w:p>
            <w:pPr>
              <w:pStyle w:val="TableParagraph"/>
              <w:spacing w:before="1"/>
              <w:ind w:right="1"/>
              <w:jc w:val="center"/>
              <w:rPr>
                <w:sz w:val="24"/>
              </w:rPr>
            </w:pPr>
            <w:r>
              <w:rPr>
                <w:w w:val="99"/>
                <w:sz w:val="24"/>
              </w:rPr>
              <w:t>1</w:t>
            </w:r>
          </w:p>
        </w:tc>
      </w:tr>
      <w:tr>
        <w:trPr>
          <w:trHeight w:val="1392" w:hRule="exact"/>
        </w:trPr>
        <w:tc>
          <w:tcPr>
            <w:tcW w:w="4082" w:type="dxa"/>
          </w:tcPr>
          <w:p>
            <w:pPr>
              <w:pStyle w:val="TableParagraph"/>
              <w:spacing w:line="267" w:lineRule="exact"/>
              <w:ind w:left="105"/>
              <w:jc w:val="both"/>
              <w:rPr>
                <w:b/>
                <w:sz w:val="24"/>
              </w:rPr>
            </w:pPr>
            <w:r>
              <w:rPr>
                <w:b/>
                <w:sz w:val="24"/>
              </w:rPr>
              <w:t>One arm low and the other high</w:t>
            </w:r>
          </w:p>
          <w:p>
            <w:pPr>
              <w:pStyle w:val="TableParagraph"/>
              <w:spacing w:before="7"/>
              <w:ind w:left="105" w:right="106"/>
              <w:jc w:val="both"/>
              <w:rPr>
                <w:sz w:val="24"/>
              </w:rPr>
            </w:pPr>
            <w:r>
              <w:rPr>
                <w:sz w:val="24"/>
              </w:rPr>
              <w:t>A working arm is located under the level of the shoulders and the other or another part is situated above the level of the shoulders.</w:t>
            </w:r>
          </w:p>
        </w:tc>
        <w:tc>
          <w:tcPr>
            <w:tcW w:w="2362" w:type="dxa"/>
          </w:tcPr>
          <w:p>
            <w:pPr>
              <w:pStyle w:val="TableParagraph"/>
              <w:ind w:left="785"/>
              <w:rPr>
                <w:sz w:val="20"/>
              </w:rPr>
            </w:pPr>
            <w:r>
              <w:rPr>
                <w:sz w:val="20"/>
              </w:rPr>
              <w:drawing>
                <wp:inline distT="0" distB="0" distL="0" distR="0">
                  <wp:extent cx="489492" cy="342900"/>
                  <wp:effectExtent l="0" t="0" r="0" b="0"/>
                  <wp:docPr id="235" name="image150.jpeg" descr="Descripción: http://www.ergonautas.upv.es/metodos/owas/FILES_ayuda/b2.jpg"/>
                  <wp:cNvGraphicFramePr>
                    <a:graphicFrameLocks noChangeAspect="1"/>
                  </wp:cNvGraphicFramePr>
                  <a:graphic>
                    <a:graphicData uri="http://schemas.openxmlformats.org/drawingml/2006/picture">
                      <pic:pic>
                        <pic:nvPicPr>
                          <pic:cNvPr id="236" name="image150.jpeg"/>
                          <pic:cNvPicPr/>
                        </pic:nvPicPr>
                        <pic:blipFill>
                          <a:blip r:embed="rId285" cstate="print"/>
                          <a:stretch>
                            <a:fillRect/>
                          </a:stretch>
                        </pic:blipFill>
                        <pic:spPr>
                          <a:xfrm>
                            <a:off x="0" y="0"/>
                            <a:ext cx="489492" cy="342900"/>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rPr>
                <w:sz w:val="20"/>
              </w:rPr>
            </w:pPr>
          </w:p>
        </w:tc>
        <w:tc>
          <w:tcPr>
            <w:tcW w:w="2632" w:type="dxa"/>
          </w:tcPr>
          <w:p>
            <w:pPr>
              <w:pStyle w:val="TableParagraph"/>
              <w:spacing w:before="10"/>
              <w:rPr>
                <w:sz w:val="23"/>
              </w:rPr>
            </w:pPr>
          </w:p>
          <w:p>
            <w:pPr>
              <w:pStyle w:val="TableParagraph"/>
              <w:ind w:right="1"/>
              <w:jc w:val="center"/>
              <w:rPr>
                <w:sz w:val="24"/>
              </w:rPr>
            </w:pPr>
            <w:r>
              <w:rPr>
                <w:w w:val="99"/>
                <w:sz w:val="24"/>
              </w:rPr>
              <w:t>2</w:t>
            </w:r>
          </w:p>
        </w:tc>
      </w:tr>
      <w:tr>
        <w:trPr>
          <w:trHeight w:val="1114" w:hRule="exact"/>
        </w:trPr>
        <w:tc>
          <w:tcPr>
            <w:tcW w:w="4082" w:type="dxa"/>
          </w:tcPr>
          <w:p>
            <w:pPr>
              <w:pStyle w:val="TableParagraph"/>
              <w:spacing w:line="267" w:lineRule="exact"/>
              <w:ind w:left="105"/>
              <w:jc w:val="both"/>
              <w:rPr>
                <w:b/>
                <w:sz w:val="24"/>
              </w:rPr>
            </w:pPr>
            <w:r>
              <w:rPr>
                <w:b/>
                <w:sz w:val="24"/>
              </w:rPr>
              <w:t>The two arms raised</w:t>
            </w:r>
          </w:p>
          <w:p>
            <w:pPr>
              <w:pStyle w:val="TableParagraph"/>
              <w:spacing w:before="3"/>
              <w:ind w:left="105" w:right="105"/>
              <w:jc w:val="both"/>
              <w:rPr>
                <w:sz w:val="24"/>
              </w:rPr>
            </w:pPr>
            <w:r>
              <w:rPr>
                <w:sz w:val="24"/>
              </w:rPr>
              <w:t>Both arms (arms or part of) the worker are placed above the shoulder level.</w:t>
            </w:r>
          </w:p>
        </w:tc>
        <w:tc>
          <w:tcPr>
            <w:tcW w:w="2362" w:type="dxa"/>
          </w:tcPr>
          <w:p>
            <w:pPr>
              <w:pStyle w:val="TableParagraph"/>
              <w:ind w:left="717"/>
              <w:rPr>
                <w:sz w:val="20"/>
              </w:rPr>
            </w:pPr>
            <w:r>
              <w:rPr>
                <w:sz w:val="20"/>
              </w:rPr>
              <w:drawing>
                <wp:inline distT="0" distB="0" distL="0" distR="0">
                  <wp:extent cx="577666" cy="331374"/>
                  <wp:effectExtent l="0" t="0" r="0" b="0"/>
                  <wp:docPr id="237" name="image151.jpeg" descr="Descripción: http://www.ergonautas.upv.es/metodos/owas/FILES_ayuda/b3.jpg"/>
                  <wp:cNvGraphicFramePr>
                    <a:graphicFrameLocks noChangeAspect="1"/>
                  </wp:cNvGraphicFramePr>
                  <a:graphic>
                    <a:graphicData uri="http://schemas.openxmlformats.org/drawingml/2006/picture">
                      <pic:pic>
                        <pic:nvPicPr>
                          <pic:cNvPr id="238" name="image151.jpeg"/>
                          <pic:cNvPicPr/>
                        </pic:nvPicPr>
                        <pic:blipFill>
                          <a:blip r:embed="rId286" cstate="print"/>
                          <a:stretch>
                            <a:fillRect/>
                          </a:stretch>
                        </pic:blipFill>
                        <pic:spPr>
                          <a:xfrm>
                            <a:off x="0" y="0"/>
                            <a:ext cx="577666" cy="331374"/>
                          </a:xfrm>
                          <a:prstGeom prst="rect">
                            <a:avLst/>
                          </a:prstGeom>
                        </pic:spPr>
                      </pic:pic>
                    </a:graphicData>
                  </a:graphic>
                </wp:inline>
              </w:drawing>
            </w:r>
            <w:r>
              <w:rPr>
                <w:sz w:val="20"/>
              </w:rPr>
            </w:r>
          </w:p>
          <w:p>
            <w:pPr>
              <w:pStyle w:val="TableParagraph"/>
              <w:rPr>
                <w:sz w:val="20"/>
              </w:rPr>
            </w:pPr>
          </w:p>
          <w:p>
            <w:pPr>
              <w:pStyle w:val="TableParagraph"/>
              <w:rPr>
                <w:sz w:val="20"/>
              </w:rPr>
            </w:pPr>
          </w:p>
        </w:tc>
        <w:tc>
          <w:tcPr>
            <w:tcW w:w="2632" w:type="dxa"/>
          </w:tcPr>
          <w:p>
            <w:pPr>
              <w:pStyle w:val="TableParagraph"/>
              <w:spacing w:before="5"/>
              <w:rPr>
                <w:sz w:val="23"/>
              </w:rPr>
            </w:pPr>
          </w:p>
          <w:p>
            <w:pPr>
              <w:pStyle w:val="TableParagraph"/>
              <w:ind w:right="1"/>
              <w:jc w:val="center"/>
              <w:rPr>
                <w:sz w:val="24"/>
              </w:rPr>
            </w:pPr>
            <w:r>
              <w:rPr>
                <w:w w:val="99"/>
                <w:sz w:val="24"/>
              </w:rPr>
              <w:t>3</w:t>
            </w:r>
          </w:p>
        </w:tc>
      </w:tr>
    </w:tbl>
    <w:p>
      <w:pPr>
        <w:spacing w:after="0"/>
        <w:jc w:val="center"/>
        <w:rPr>
          <w:sz w:val="24"/>
        </w:rPr>
        <w:sectPr>
          <w:pgSz w:w="12240" w:h="15840"/>
          <w:pgMar w:header="698" w:footer="1051" w:top="1200" w:bottom="1240" w:left="1180" w:right="240"/>
        </w:sectPr>
      </w:pPr>
    </w:p>
    <w:p>
      <w:pPr>
        <w:pStyle w:val="BodyText"/>
        <w:spacing w:before="10"/>
        <w:rPr>
          <w:sz w:val="15"/>
        </w:rPr>
      </w:pPr>
    </w:p>
    <w:p>
      <w:pPr>
        <w:pStyle w:val="BodyText"/>
        <w:spacing w:line="275" w:lineRule="exact" w:before="70"/>
        <w:ind w:left="261" w:right="1203"/>
        <w:jc w:val="center"/>
      </w:pPr>
      <w:r>
        <w:rPr>
          <w:u w:val="single"/>
        </w:rPr>
        <w:t>Leg positions: third digit of "code position"</w:t>
      </w:r>
    </w:p>
    <w:p>
      <w:pPr>
        <w:pStyle w:val="BodyText"/>
        <w:ind w:left="260" w:right="1200"/>
        <w:jc w:val="both"/>
      </w:pPr>
      <w:r>
        <w:rPr/>
        <w:t>It would be the third digit of the position of the legs and the completion of the first three digits of body postures analyzed by this method. Where (Sitting posture your code  would be one, standing with both legs straight with the weight balanced between the  two would be 2, Standing with one </w:t>
      </w:r>
      <w:r>
        <w:rPr>
          <w:spacing w:val="4"/>
        </w:rPr>
        <w:t>leg </w:t>
      </w:r>
      <w:r>
        <w:rPr/>
        <w:t>straight and the other bent with the weight balance between the two would be 3, standing or squatting with both legs bent and the weight balanced between the two would be four, standing or squatting with both legs bent and the weight balance between both is 5, Kneeling is 6, walking your code is</w:t>
      </w:r>
      <w:r>
        <w:rPr>
          <w:spacing w:val="-34"/>
        </w:rPr>
        <w:t> </w:t>
      </w:r>
      <w:r>
        <w:rPr/>
        <w:t>7).</w:t>
      </w:r>
    </w:p>
    <w:p>
      <w:pPr>
        <w:pStyle w:val="BodyText"/>
      </w:pPr>
    </w:p>
    <w:p>
      <w:pPr>
        <w:pStyle w:val="BodyText"/>
        <w:ind w:left="261" w:right="1196"/>
        <w:jc w:val="center"/>
      </w:pPr>
      <w:r>
        <w:rPr/>
        <w:t>Table 3.Coding of the positions of legs.</w:t>
      </w:r>
    </w:p>
    <w:p>
      <w:pPr>
        <w:pStyle w:val="BodyText"/>
        <w:spacing w:before="4"/>
      </w:pP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82"/>
        <w:gridCol w:w="2362"/>
        <w:gridCol w:w="2632"/>
      </w:tblGrid>
      <w:tr>
        <w:trPr>
          <w:trHeight w:val="562" w:hRule="exact"/>
        </w:trPr>
        <w:tc>
          <w:tcPr>
            <w:tcW w:w="4082" w:type="dxa"/>
            <w:shd w:val="clear" w:color="auto" w:fill="7E7E7E"/>
          </w:tcPr>
          <w:p>
            <w:pPr>
              <w:pStyle w:val="TableParagraph"/>
              <w:spacing w:line="267" w:lineRule="exact"/>
              <w:ind w:left="1315" w:right="165"/>
              <w:rPr>
                <w:b/>
                <w:sz w:val="24"/>
              </w:rPr>
            </w:pPr>
            <w:r>
              <w:rPr>
                <w:b/>
                <w:sz w:val="24"/>
              </w:rPr>
              <w:t>Leg Position</w:t>
            </w:r>
          </w:p>
        </w:tc>
        <w:tc>
          <w:tcPr>
            <w:tcW w:w="2362" w:type="dxa"/>
            <w:shd w:val="clear" w:color="auto" w:fill="7E7E7E"/>
          </w:tcPr>
          <w:p>
            <w:pPr/>
          </w:p>
        </w:tc>
        <w:tc>
          <w:tcPr>
            <w:tcW w:w="2632" w:type="dxa"/>
            <w:shd w:val="clear" w:color="auto" w:fill="7E7E7E"/>
          </w:tcPr>
          <w:p>
            <w:pPr>
              <w:pStyle w:val="TableParagraph"/>
              <w:spacing w:line="242" w:lineRule="auto"/>
              <w:ind w:left="1032" w:right="204" w:hanging="807"/>
              <w:rPr>
                <w:b/>
                <w:sz w:val="24"/>
              </w:rPr>
            </w:pPr>
            <w:r>
              <w:rPr>
                <w:b/>
                <w:sz w:val="24"/>
              </w:rPr>
              <w:t>Third digit position code</w:t>
            </w:r>
          </w:p>
        </w:tc>
      </w:tr>
      <w:tr>
        <w:trPr>
          <w:trHeight w:val="615" w:hRule="exact"/>
        </w:trPr>
        <w:tc>
          <w:tcPr>
            <w:tcW w:w="4082" w:type="dxa"/>
          </w:tcPr>
          <w:p>
            <w:pPr>
              <w:pStyle w:val="TableParagraph"/>
              <w:spacing w:line="267" w:lineRule="exact"/>
              <w:ind w:left="105" w:right="165"/>
              <w:rPr>
                <w:b/>
                <w:sz w:val="24"/>
              </w:rPr>
            </w:pPr>
            <w:r>
              <w:rPr>
                <w:b/>
                <w:sz w:val="24"/>
              </w:rPr>
              <w:t>Sitting.</w:t>
            </w:r>
          </w:p>
        </w:tc>
        <w:tc>
          <w:tcPr>
            <w:tcW w:w="2362" w:type="dxa"/>
          </w:tcPr>
          <w:p>
            <w:pPr>
              <w:pStyle w:val="TableParagraph"/>
              <w:ind w:left="765"/>
              <w:rPr>
                <w:sz w:val="20"/>
              </w:rPr>
            </w:pPr>
            <w:r>
              <w:rPr>
                <w:sz w:val="20"/>
              </w:rPr>
              <w:drawing>
                <wp:inline distT="0" distB="0" distL="0" distR="0">
                  <wp:extent cx="507320" cy="301751"/>
                  <wp:effectExtent l="0" t="0" r="0" b="0"/>
                  <wp:docPr id="239" name="image152.jpeg" descr="Descripción: http://www.ergonautas.upv.es/metodos/owas/FILES_ayuda/p1.jpg"/>
                  <wp:cNvGraphicFramePr>
                    <a:graphicFrameLocks noChangeAspect="1"/>
                  </wp:cNvGraphicFramePr>
                  <a:graphic>
                    <a:graphicData uri="http://schemas.openxmlformats.org/drawingml/2006/picture">
                      <pic:pic>
                        <pic:nvPicPr>
                          <pic:cNvPr id="240" name="image152.jpeg"/>
                          <pic:cNvPicPr/>
                        </pic:nvPicPr>
                        <pic:blipFill>
                          <a:blip r:embed="rId287" cstate="print"/>
                          <a:stretch>
                            <a:fillRect/>
                          </a:stretch>
                        </pic:blipFill>
                        <pic:spPr>
                          <a:xfrm>
                            <a:off x="0" y="0"/>
                            <a:ext cx="507320" cy="301751"/>
                          </a:xfrm>
                          <a:prstGeom prst="rect">
                            <a:avLst/>
                          </a:prstGeom>
                        </pic:spPr>
                      </pic:pic>
                    </a:graphicData>
                  </a:graphic>
                </wp:inline>
              </w:drawing>
            </w:r>
            <w:r>
              <w:rPr>
                <w:sz w:val="20"/>
              </w:rPr>
            </w:r>
          </w:p>
        </w:tc>
        <w:tc>
          <w:tcPr>
            <w:tcW w:w="2632" w:type="dxa"/>
          </w:tcPr>
          <w:p>
            <w:pPr>
              <w:pStyle w:val="TableParagraph"/>
              <w:spacing w:before="10"/>
              <w:rPr>
                <w:sz w:val="23"/>
              </w:rPr>
            </w:pPr>
          </w:p>
          <w:p>
            <w:pPr>
              <w:pStyle w:val="TableParagraph"/>
              <w:ind w:right="1"/>
              <w:jc w:val="center"/>
              <w:rPr>
                <w:sz w:val="24"/>
              </w:rPr>
            </w:pPr>
            <w:r>
              <w:rPr>
                <w:w w:val="99"/>
                <w:sz w:val="24"/>
              </w:rPr>
              <w:t>1</w:t>
            </w:r>
          </w:p>
        </w:tc>
      </w:tr>
      <w:tr>
        <w:trPr>
          <w:trHeight w:val="835" w:hRule="exact"/>
        </w:trPr>
        <w:tc>
          <w:tcPr>
            <w:tcW w:w="4082" w:type="dxa"/>
          </w:tcPr>
          <w:p>
            <w:pPr>
              <w:pStyle w:val="TableParagraph"/>
              <w:ind w:left="105" w:right="102"/>
              <w:jc w:val="both"/>
              <w:rPr>
                <w:b/>
                <w:sz w:val="24"/>
              </w:rPr>
            </w:pPr>
            <w:r>
              <w:rPr>
                <w:b/>
                <w:sz w:val="24"/>
              </w:rPr>
              <w:t>Stand with both legs straight with the weight balanced between both.</w:t>
            </w:r>
          </w:p>
        </w:tc>
        <w:tc>
          <w:tcPr>
            <w:tcW w:w="2362" w:type="dxa"/>
          </w:tcPr>
          <w:p>
            <w:pPr>
              <w:pStyle w:val="TableParagraph"/>
              <w:ind w:left="929"/>
              <w:rPr>
                <w:sz w:val="20"/>
              </w:rPr>
            </w:pPr>
            <w:r>
              <w:rPr>
                <w:sz w:val="20"/>
              </w:rPr>
              <w:drawing>
                <wp:inline distT="0" distB="0" distL="0" distR="0">
                  <wp:extent cx="303355" cy="400050"/>
                  <wp:effectExtent l="0" t="0" r="0" b="0"/>
                  <wp:docPr id="241" name="image121.jpeg" descr="Descripción: http://www.ergonautas.upv.es/metodos/owas/FILES_ayuda/p2.jpg"/>
                  <wp:cNvGraphicFramePr>
                    <a:graphicFrameLocks noChangeAspect="1"/>
                  </wp:cNvGraphicFramePr>
                  <a:graphic>
                    <a:graphicData uri="http://schemas.openxmlformats.org/drawingml/2006/picture">
                      <pic:pic>
                        <pic:nvPicPr>
                          <pic:cNvPr id="242" name="image121.jpeg"/>
                          <pic:cNvPicPr/>
                        </pic:nvPicPr>
                        <pic:blipFill>
                          <a:blip r:embed="rId233" cstate="print"/>
                          <a:stretch>
                            <a:fillRect/>
                          </a:stretch>
                        </pic:blipFill>
                        <pic:spPr>
                          <a:xfrm>
                            <a:off x="0" y="0"/>
                            <a:ext cx="303355" cy="400050"/>
                          </a:xfrm>
                          <a:prstGeom prst="rect">
                            <a:avLst/>
                          </a:prstGeom>
                        </pic:spPr>
                      </pic:pic>
                    </a:graphicData>
                  </a:graphic>
                </wp:inline>
              </w:drawing>
            </w:r>
            <w:r>
              <w:rPr>
                <w:sz w:val="20"/>
              </w:rPr>
            </w:r>
          </w:p>
          <w:p>
            <w:pPr>
              <w:pStyle w:val="TableParagraph"/>
              <w:rPr>
                <w:sz w:val="17"/>
              </w:rPr>
            </w:pPr>
          </w:p>
        </w:tc>
        <w:tc>
          <w:tcPr>
            <w:tcW w:w="2632" w:type="dxa"/>
          </w:tcPr>
          <w:p>
            <w:pPr>
              <w:pStyle w:val="TableParagraph"/>
              <w:spacing w:before="4"/>
              <w:rPr>
                <w:sz w:val="23"/>
              </w:rPr>
            </w:pPr>
          </w:p>
          <w:p>
            <w:pPr>
              <w:pStyle w:val="TableParagraph"/>
              <w:spacing w:before="1"/>
              <w:ind w:right="1"/>
              <w:jc w:val="center"/>
              <w:rPr>
                <w:sz w:val="24"/>
              </w:rPr>
            </w:pPr>
            <w:r>
              <w:rPr>
                <w:w w:val="99"/>
                <w:sz w:val="24"/>
              </w:rPr>
              <w:t>2</w:t>
            </w:r>
          </w:p>
        </w:tc>
      </w:tr>
      <w:tr>
        <w:trPr>
          <w:trHeight w:val="840" w:hRule="exact"/>
        </w:trPr>
        <w:tc>
          <w:tcPr>
            <w:tcW w:w="4082" w:type="dxa"/>
          </w:tcPr>
          <w:p>
            <w:pPr>
              <w:pStyle w:val="TableParagraph"/>
              <w:ind w:left="105" w:right="104"/>
              <w:jc w:val="both"/>
              <w:rPr>
                <w:b/>
                <w:sz w:val="24"/>
              </w:rPr>
            </w:pPr>
            <w:r>
              <w:rPr>
                <w:b/>
                <w:sz w:val="24"/>
              </w:rPr>
              <w:t>Standing with one leg straight and the other bent with the weight balance between</w:t>
            </w:r>
            <w:r>
              <w:rPr>
                <w:b/>
                <w:spacing w:val="-11"/>
                <w:sz w:val="24"/>
              </w:rPr>
              <w:t> </w:t>
            </w:r>
            <w:r>
              <w:rPr>
                <w:b/>
                <w:sz w:val="24"/>
              </w:rPr>
              <w:t>both.</w:t>
            </w:r>
          </w:p>
        </w:tc>
        <w:tc>
          <w:tcPr>
            <w:tcW w:w="2362" w:type="dxa"/>
          </w:tcPr>
          <w:p>
            <w:pPr>
              <w:pStyle w:val="TableParagraph"/>
              <w:ind w:left="909"/>
              <w:rPr>
                <w:sz w:val="20"/>
              </w:rPr>
            </w:pPr>
            <w:r>
              <w:rPr>
                <w:sz w:val="20"/>
              </w:rPr>
              <w:drawing>
                <wp:inline distT="0" distB="0" distL="0" distR="0">
                  <wp:extent cx="334018" cy="333375"/>
                  <wp:effectExtent l="0" t="0" r="0" b="0"/>
                  <wp:docPr id="243" name="image122.jpeg" descr="Descripción: http://www.ergonautas.upv.es/metodos/owas/FILES_ayuda/p3.jpg"/>
                  <wp:cNvGraphicFramePr>
                    <a:graphicFrameLocks noChangeAspect="1"/>
                  </wp:cNvGraphicFramePr>
                  <a:graphic>
                    <a:graphicData uri="http://schemas.openxmlformats.org/drawingml/2006/picture">
                      <pic:pic>
                        <pic:nvPicPr>
                          <pic:cNvPr id="244" name="image122.jpeg"/>
                          <pic:cNvPicPr/>
                        </pic:nvPicPr>
                        <pic:blipFill>
                          <a:blip r:embed="rId234" cstate="print"/>
                          <a:stretch>
                            <a:fillRect/>
                          </a:stretch>
                        </pic:blipFill>
                        <pic:spPr>
                          <a:xfrm>
                            <a:off x="0" y="0"/>
                            <a:ext cx="334018" cy="333375"/>
                          </a:xfrm>
                          <a:prstGeom prst="rect">
                            <a:avLst/>
                          </a:prstGeom>
                        </pic:spPr>
                      </pic:pic>
                    </a:graphicData>
                  </a:graphic>
                </wp:inline>
              </w:drawing>
            </w:r>
            <w:r>
              <w:rPr>
                <w:sz w:val="20"/>
              </w:rPr>
            </w:r>
          </w:p>
          <w:p>
            <w:pPr>
              <w:pStyle w:val="TableParagraph"/>
              <w:spacing w:before="6"/>
              <w:rPr>
                <w:sz w:val="26"/>
              </w:rPr>
            </w:pPr>
          </w:p>
        </w:tc>
        <w:tc>
          <w:tcPr>
            <w:tcW w:w="2632" w:type="dxa"/>
          </w:tcPr>
          <w:p>
            <w:pPr>
              <w:pStyle w:val="TableParagraph"/>
              <w:spacing w:before="9"/>
              <w:rPr>
                <w:sz w:val="23"/>
              </w:rPr>
            </w:pPr>
          </w:p>
          <w:p>
            <w:pPr>
              <w:pStyle w:val="TableParagraph"/>
              <w:ind w:right="1"/>
              <w:jc w:val="center"/>
              <w:rPr>
                <w:sz w:val="24"/>
              </w:rPr>
            </w:pPr>
            <w:r>
              <w:rPr>
                <w:w w:val="99"/>
                <w:sz w:val="24"/>
              </w:rPr>
              <w:t>3</w:t>
            </w:r>
          </w:p>
        </w:tc>
      </w:tr>
      <w:tr>
        <w:trPr>
          <w:trHeight w:val="2492" w:hRule="exact"/>
        </w:trPr>
        <w:tc>
          <w:tcPr>
            <w:tcW w:w="4082" w:type="dxa"/>
          </w:tcPr>
          <w:p>
            <w:pPr>
              <w:pStyle w:val="TableParagraph"/>
              <w:ind w:left="105" w:right="102"/>
              <w:jc w:val="both"/>
              <w:rPr>
                <w:b/>
                <w:sz w:val="24"/>
              </w:rPr>
            </w:pPr>
            <w:r>
              <w:rPr>
                <w:b/>
                <w:sz w:val="24"/>
              </w:rPr>
              <w:t>Standing or squatting with both legs bent and the weight balanced between</w:t>
            </w:r>
            <w:r>
              <w:rPr>
                <w:b/>
                <w:spacing w:val="-10"/>
                <w:sz w:val="24"/>
              </w:rPr>
              <w:t> </w:t>
            </w:r>
            <w:r>
              <w:rPr>
                <w:b/>
                <w:sz w:val="24"/>
              </w:rPr>
              <w:t>both</w:t>
            </w:r>
          </w:p>
          <w:p>
            <w:pPr>
              <w:pStyle w:val="TableParagraph"/>
              <w:spacing w:before="2"/>
              <w:ind w:left="105" w:right="99"/>
              <w:jc w:val="both"/>
              <w:rPr>
                <w:sz w:val="24"/>
              </w:rPr>
            </w:pPr>
            <w:r>
              <w:rPr>
                <w:sz w:val="24"/>
              </w:rPr>
              <w:t>Although no explicit method from which angle this was the case, may be considered to occur for thigh-calf angles less than or equal to 150 ° (Mattila et al., 1999). Angles greater are considered straight legs.</w:t>
            </w:r>
          </w:p>
        </w:tc>
        <w:tc>
          <w:tcPr>
            <w:tcW w:w="2362" w:type="dxa"/>
          </w:tcPr>
          <w:p>
            <w:pPr>
              <w:pStyle w:val="TableParagraph"/>
              <w:ind w:left="909"/>
              <w:rPr>
                <w:sz w:val="20"/>
              </w:rPr>
            </w:pPr>
            <w:r>
              <w:rPr>
                <w:sz w:val="20"/>
              </w:rPr>
              <w:drawing>
                <wp:inline distT="0" distB="0" distL="0" distR="0">
                  <wp:extent cx="330101" cy="390525"/>
                  <wp:effectExtent l="0" t="0" r="0" b="0"/>
                  <wp:docPr id="245" name="image123.jpeg" descr="Descripción: http://www.ergonautas.upv.es/metodos/owas/FILES_ayuda/p4.jpg"/>
                  <wp:cNvGraphicFramePr>
                    <a:graphicFrameLocks noChangeAspect="1"/>
                  </wp:cNvGraphicFramePr>
                  <a:graphic>
                    <a:graphicData uri="http://schemas.openxmlformats.org/drawingml/2006/picture">
                      <pic:pic>
                        <pic:nvPicPr>
                          <pic:cNvPr id="246" name="image123.jpeg"/>
                          <pic:cNvPicPr/>
                        </pic:nvPicPr>
                        <pic:blipFill>
                          <a:blip r:embed="rId235" cstate="print"/>
                          <a:stretch>
                            <a:fillRect/>
                          </a:stretch>
                        </pic:blipFill>
                        <pic:spPr>
                          <a:xfrm>
                            <a:off x="0" y="0"/>
                            <a:ext cx="330101" cy="390525"/>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4"/>
              <w:rPr>
                <w:sz w:val="22"/>
              </w:rPr>
            </w:pPr>
          </w:p>
        </w:tc>
        <w:tc>
          <w:tcPr>
            <w:tcW w:w="2632" w:type="dxa"/>
          </w:tcPr>
          <w:p>
            <w:pPr>
              <w:pStyle w:val="TableParagraph"/>
              <w:spacing w:line="272" w:lineRule="exact"/>
              <w:ind w:right="1"/>
              <w:jc w:val="center"/>
              <w:rPr>
                <w:sz w:val="24"/>
              </w:rPr>
            </w:pPr>
            <w:r>
              <w:rPr>
                <w:w w:val="99"/>
                <w:sz w:val="24"/>
              </w:rPr>
              <w:t>4</w:t>
            </w:r>
          </w:p>
        </w:tc>
      </w:tr>
      <w:tr>
        <w:trPr>
          <w:trHeight w:val="1945" w:hRule="exact"/>
        </w:trPr>
        <w:tc>
          <w:tcPr>
            <w:tcW w:w="4082" w:type="dxa"/>
          </w:tcPr>
          <w:p>
            <w:pPr>
              <w:pStyle w:val="TableParagraph"/>
              <w:ind w:left="105" w:right="102"/>
              <w:jc w:val="both"/>
              <w:rPr>
                <w:b/>
                <w:sz w:val="24"/>
              </w:rPr>
            </w:pPr>
            <w:r>
              <w:rPr>
                <w:b/>
                <w:sz w:val="24"/>
              </w:rPr>
              <w:t>Standing or squatting with both legs bent and the weight balance between the two.</w:t>
            </w:r>
          </w:p>
          <w:p>
            <w:pPr>
              <w:pStyle w:val="TableParagraph"/>
              <w:spacing w:before="7"/>
              <w:ind w:left="105" w:right="99"/>
              <w:jc w:val="both"/>
              <w:rPr>
                <w:sz w:val="24"/>
              </w:rPr>
            </w:pPr>
            <w:r>
              <w:rPr>
                <w:sz w:val="24"/>
              </w:rPr>
              <w:t>Can be considered to occur calf thigh angles less than or equal to 150 ° (Mattila et al., 1999). Angles greater are considered straight legs.</w:t>
            </w:r>
          </w:p>
        </w:tc>
        <w:tc>
          <w:tcPr>
            <w:tcW w:w="2362" w:type="dxa"/>
          </w:tcPr>
          <w:p>
            <w:pPr>
              <w:pStyle w:val="TableParagraph"/>
              <w:ind w:left="881"/>
              <w:rPr>
                <w:sz w:val="20"/>
              </w:rPr>
            </w:pPr>
            <w:r>
              <w:rPr>
                <w:sz w:val="20"/>
              </w:rPr>
              <w:drawing>
                <wp:inline distT="0" distB="0" distL="0" distR="0">
                  <wp:extent cx="363595" cy="533400"/>
                  <wp:effectExtent l="0" t="0" r="0" b="0"/>
                  <wp:docPr id="247" name="image124.jpeg" descr="Descripción: http://www.ergonautas.upv.es/metodos/owas/FILES_ayuda/p5.jpg"/>
                  <wp:cNvGraphicFramePr>
                    <a:graphicFrameLocks noChangeAspect="1"/>
                  </wp:cNvGraphicFramePr>
                  <a:graphic>
                    <a:graphicData uri="http://schemas.openxmlformats.org/drawingml/2006/picture">
                      <pic:pic>
                        <pic:nvPicPr>
                          <pic:cNvPr id="248" name="image124.jpeg"/>
                          <pic:cNvPicPr/>
                        </pic:nvPicPr>
                        <pic:blipFill>
                          <a:blip r:embed="rId236" cstate="print"/>
                          <a:stretch>
                            <a:fillRect/>
                          </a:stretch>
                        </pic:blipFill>
                        <pic:spPr>
                          <a:xfrm>
                            <a:off x="0" y="0"/>
                            <a:ext cx="363595" cy="533400"/>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rPr>
                <w:sz w:val="20"/>
              </w:rPr>
            </w:pPr>
          </w:p>
          <w:p>
            <w:pPr>
              <w:pStyle w:val="TableParagraph"/>
              <w:rPr>
                <w:sz w:val="20"/>
              </w:rPr>
            </w:pPr>
          </w:p>
        </w:tc>
        <w:tc>
          <w:tcPr>
            <w:tcW w:w="2632" w:type="dxa"/>
          </w:tcPr>
          <w:p>
            <w:pPr>
              <w:pStyle w:val="TableParagraph"/>
              <w:spacing w:line="272" w:lineRule="exact"/>
              <w:ind w:right="1"/>
              <w:jc w:val="center"/>
              <w:rPr>
                <w:sz w:val="24"/>
              </w:rPr>
            </w:pPr>
            <w:r>
              <w:rPr>
                <w:w w:val="99"/>
                <w:sz w:val="24"/>
              </w:rPr>
              <w:t>5</w:t>
            </w:r>
          </w:p>
        </w:tc>
      </w:tr>
      <w:tr>
        <w:trPr>
          <w:trHeight w:val="835" w:hRule="exact"/>
        </w:trPr>
        <w:tc>
          <w:tcPr>
            <w:tcW w:w="4082" w:type="dxa"/>
          </w:tcPr>
          <w:p>
            <w:pPr>
              <w:pStyle w:val="TableParagraph"/>
              <w:spacing w:line="267" w:lineRule="exact"/>
              <w:ind w:left="105" w:right="165"/>
              <w:rPr>
                <w:b/>
                <w:sz w:val="24"/>
              </w:rPr>
            </w:pPr>
            <w:r>
              <w:rPr>
                <w:b/>
                <w:sz w:val="24"/>
              </w:rPr>
              <w:t>Kneeling</w:t>
            </w:r>
          </w:p>
          <w:p>
            <w:pPr>
              <w:pStyle w:val="TableParagraph"/>
              <w:spacing w:line="242" w:lineRule="auto" w:before="2"/>
              <w:ind w:left="105" w:right="165"/>
              <w:rPr>
                <w:sz w:val="24"/>
              </w:rPr>
            </w:pPr>
            <w:r>
              <w:rPr>
                <w:sz w:val="24"/>
              </w:rPr>
              <w:t>The worker supports one or both knees on the ground.</w:t>
            </w:r>
          </w:p>
        </w:tc>
        <w:tc>
          <w:tcPr>
            <w:tcW w:w="2362" w:type="dxa"/>
          </w:tcPr>
          <w:p>
            <w:pPr>
              <w:pStyle w:val="TableParagraph"/>
              <w:ind w:left="890"/>
              <w:rPr>
                <w:sz w:val="20"/>
              </w:rPr>
            </w:pPr>
            <w:r>
              <w:rPr>
                <w:sz w:val="20"/>
              </w:rPr>
              <w:drawing>
                <wp:inline distT="0" distB="0" distL="0" distR="0">
                  <wp:extent cx="353183" cy="438150"/>
                  <wp:effectExtent l="0" t="0" r="0" b="0"/>
                  <wp:docPr id="249" name="image153.jpeg" descr="Descripción: http://www.ergonautas.upv.es/metodos/owas/FILES_ayuda/p6.jpg"/>
                  <wp:cNvGraphicFramePr>
                    <a:graphicFrameLocks noChangeAspect="1"/>
                  </wp:cNvGraphicFramePr>
                  <a:graphic>
                    <a:graphicData uri="http://schemas.openxmlformats.org/drawingml/2006/picture">
                      <pic:pic>
                        <pic:nvPicPr>
                          <pic:cNvPr id="250" name="image153.jpeg"/>
                          <pic:cNvPicPr/>
                        </pic:nvPicPr>
                        <pic:blipFill>
                          <a:blip r:embed="rId288" cstate="print"/>
                          <a:stretch>
                            <a:fillRect/>
                          </a:stretch>
                        </pic:blipFill>
                        <pic:spPr>
                          <a:xfrm>
                            <a:off x="0" y="0"/>
                            <a:ext cx="353183" cy="438150"/>
                          </a:xfrm>
                          <a:prstGeom prst="rect">
                            <a:avLst/>
                          </a:prstGeom>
                        </pic:spPr>
                      </pic:pic>
                    </a:graphicData>
                  </a:graphic>
                </wp:inline>
              </w:drawing>
            </w:r>
            <w:r>
              <w:rPr>
                <w:sz w:val="20"/>
              </w:rPr>
            </w:r>
          </w:p>
        </w:tc>
        <w:tc>
          <w:tcPr>
            <w:tcW w:w="2632" w:type="dxa"/>
          </w:tcPr>
          <w:p>
            <w:pPr>
              <w:pStyle w:val="TableParagraph"/>
              <w:spacing w:line="272" w:lineRule="exact"/>
              <w:ind w:right="1"/>
              <w:jc w:val="center"/>
              <w:rPr>
                <w:sz w:val="24"/>
              </w:rPr>
            </w:pPr>
            <w:r>
              <w:rPr>
                <w:w w:val="99"/>
                <w:sz w:val="24"/>
              </w:rPr>
              <w:t>6</w:t>
            </w:r>
          </w:p>
        </w:tc>
      </w:tr>
      <w:tr>
        <w:trPr>
          <w:trHeight w:val="686" w:hRule="exact"/>
        </w:trPr>
        <w:tc>
          <w:tcPr>
            <w:tcW w:w="4082" w:type="dxa"/>
          </w:tcPr>
          <w:p>
            <w:pPr>
              <w:pStyle w:val="TableParagraph"/>
              <w:spacing w:before="192"/>
              <w:ind w:left="105" w:right="165"/>
              <w:rPr>
                <w:b/>
                <w:sz w:val="24"/>
              </w:rPr>
            </w:pPr>
            <w:r>
              <w:rPr>
                <w:b/>
                <w:sz w:val="24"/>
              </w:rPr>
              <w:t>Walking</w:t>
            </w:r>
          </w:p>
        </w:tc>
        <w:tc>
          <w:tcPr>
            <w:tcW w:w="2362" w:type="dxa"/>
          </w:tcPr>
          <w:p>
            <w:pPr>
              <w:pStyle w:val="TableParagraph"/>
              <w:ind w:left="909"/>
              <w:rPr>
                <w:sz w:val="20"/>
              </w:rPr>
            </w:pPr>
            <w:r>
              <w:rPr>
                <w:sz w:val="20"/>
              </w:rPr>
              <w:drawing>
                <wp:inline distT="0" distB="0" distL="0" distR="0">
                  <wp:extent cx="331036" cy="428625"/>
                  <wp:effectExtent l="0" t="0" r="0" b="0"/>
                  <wp:docPr id="251" name="image154.jpeg" descr="Descripción: http://www.ergonautas.upv.es/metodos/owas/FILES_ayuda/p7.jpg"/>
                  <wp:cNvGraphicFramePr>
                    <a:graphicFrameLocks noChangeAspect="1"/>
                  </wp:cNvGraphicFramePr>
                  <a:graphic>
                    <a:graphicData uri="http://schemas.openxmlformats.org/drawingml/2006/picture">
                      <pic:pic>
                        <pic:nvPicPr>
                          <pic:cNvPr id="252" name="image154.jpeg"/>
                          <pic:cNvPicPr/>
                        </pic:nvPicPr>
                        <pic:blipFill>
                          <a:blip r:embed="rId289" cstate="print"/>
                          <a:stretch>
                            <a:fillRect/>
                          </a:stretch>
                        </pic:blipFill>
                        <pic:spPr>
                          <a:xfrm>
                            <a:off x="0" y="0"/>
                            <a:ext cx="331036" cy="428625"/>
                          </a:xfrm>
                          <a:prstGeom prst="rect">
                            <a:avLst/>
                          </a:prstGeom>
                        </pic:spPr>
                      </pic:pic>
                    </a:graphicData>
                  </a:graphic>
                </wp:inline>
              </w:drawing>
            </w:r>
            <w:r>
              <w:rPr>
                <w:sz w:val="20"/>
              </w:rPr>
            </w:r>
          </w:p>
        </w:tc>
        <w:tc>
          <w:tcPr>
            <w:tcW w:w="2632" w:type="dxa"/>
          </w:tcPr>
          <w:p>
            <w:pPr>
              <w:pStyle w:val="TableParagraph"/>
              <w:ind w:right="1"/>
              <w:jc w:val="center"/>
              <w:rPr>
                <w:sz w:val="24"/>
              </w:rPr>
            </w:pPr>
            <w:r>
              <w:rPr>
                <w:w w:val="99"/>
                <w:sz w:val="24"/>
              </w:rPr>
              <w:t>7</w:t>
            </w:r>
          </w:p>
        </w:tc>
      </w:tr>
    </w:tbl>
    <w:p>
      <w:pPr>
        <w:spacing w:after="0"/>
        <w:jc w:val="center"/>
        <w:rPr>
          <w:sz w:val="24"/>
        </w:rPr>
        <w:sectPr>
          <w:pgSz w:w="12240" w:h="15840"/>
          <w:pgMar w:header="698" w:footer="1051" w:top="1200" w:bottom="1240" w:left="1180" w:right="240"/>
        </w:sectPr>
      </w:pPr>
    </w:p>
    <w:p>
      <w:pPr>
        <w:pStyle w:val="BodyText"/>
        <w:spacing w:before="10"/>
        <w:rPr>
          <w:sz w:val="15"/>
        </w:rPr>
      </w:pPr>
    </w:p>
    <w:p>
      <w:pPr>
        <w:pStyle w:val="BodyText"/>
        <w:spacing w:before="70"/>
        <w:ind w:left="1864" w:right="1187"/>
      </w:pPr>
      <w:r>
        <w:rPr>
          <w:u w:val="single"/>
        </w:rPr>
        <w:t>Loads and forces supported: fourth digit of "code position"</w:t>
      </w:r>
    </w:p>
    <w:p>
      <w:pPr>
        <w:pStyle w:val="BodyText"/>
        <w:spacing w:before="11"/>
        <w:rPr>
          <w:sz w:val="17"/>
        </w:rPr>
      </w:pPr>
    </w:p>
    <w:p>
      <w:pPr>
        <w:pStyle w:val="BodyText"/>
        <w:spacing w:before="69"/>
        <w:ind w:left="260" w:right="1197"/>
        <w:jc w:val="both"/>
      </w:pPr>
      <w:r>
        <w:rPr/>
        <w:t>Finally </w:t>
      </w:r>
      <w:r>
        <w:rPr>
          <w:spacing w:val="-3"/>
        </w:rPr>
        <w:t>we </w:t>
      </w:r>
      <w:r>
        <w:rPr/>
        <w:t>must evaluate the limit load lifting between the three proposed by  the method, which the worker belongs when it takes up the position. Would be: Less than 10 Kilograms serious posture code 1, between 10 and 20 Kilograms your code would be 2, and more than 20 kilograms would your code</w:t>
      </w:r>
      <w:r>
        <w:rPr>
          <w:spacing w:val="-21"/>
        </w:rPr>
        <w:t> </w:t>
      </w:r>
      <w:r>
        <w:rPr/>
        <w:t>3.</w:t>
      </w:r>
    </w:p>
    <w:p>
      <w:pPr>
        <w:pStyle w:val="BodyText"/>
      </w:pPr>
    </w:p>
    <w:p>
      <w:pPr>
        <w:pStyle w:val="BodyText"/>
        <w:ind w:left="2493" w:right="1187"/>
      </w:pPr>
      <w:r>
        <w:rPr/>
        <w:t>Table 4. Load and forces supported encoding.</w:t>
      </w:r>
    </w:p>
    <w:p>
      <w:pPr>
        <w:pStyle w:val="BodyText"/>
        <w:spacing w:before="4"/>
      </w:pPr>
    </w:p>
    <w:tbl>
      <w:tblPr>
        <w:tblW w:w="0" w:type="auto"/>
        <w:jc w:val="left"/>
        <w:tblInd w:w="346" w:type="dxa"/>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Layout w:type="fixed"/>
        <w:tblCellMar>
          <w:top w:w="0" w:type="dxa"/>
          <w:left w:w="0" w:type="dxa"/>
          <w:bottom w:w="0" w:type="dxa"/>
          <w:right w:w="0" w:type="dxa"/>
        </w:tblCellMar>
        <w:tblLook w:val="01E0"/>
      </w:tblPr>
      <w:tblGrid>
        <w:gridCol w:w="4236"/>
        <w:gridCol w:w="4936"/>
      </w:tblGrid>
      <w:tr>
        <w:trPr>
          <w:trHeight w:val="533" w:hRule="exact"/>
        </w:trPr>
        <w:tc>
          <w:tcPr>
            <w:tcW w:w="4236" w:type="dxa"/>
            <w:shd w:val="clear" w:color="auto" w:fill="808080"/>
          </w:tcPr>
          <w:p>
            <w:pPr>
              <w:pStyle w:val="TableParagraph"/>
              <w:spacing w:line="267" w:lineRule="exact"/>
              <w:ind w:left="411" w:right="412"/>
              <w:jc w:val="center"/>
              <w:rPr>
                <w:b/>
                <w:sz w:val="24"/>
              </w:rPr>
            </w:pPr>
            <w:r>
              <w:rPr>
                <w:b/>
                <w:sz w:val="24"/>
              </w:rPr>
              <w:t>Loads and forces supported</w:t>
            </w:r>
          </w:p>
        </w:tc>
        <w:tc>
          <w:tcPr>
            <w:tcW w:w="4936" w:type="dxa"/>
            <w:shd w:val="clear" w:color="auto" w:fill="808080"/>
          </w:tcPr>
          <w:p>
            <w:pPr>
              <w:pStyle w:val="TableParagraph"/>
              <w:spacing w:line="267" w:lineRule="exact"/>
              <w:ind w:left="565" w:right="566"/>
              <w:jc w:val="center"/>
              <w:rPr>
                <w:b/>
                <w:sz w:val="24"/>
              </w:rPr>
            </w:pPr>
            <w:r>
              <w:rPr>
                <w:b/>
                <w:sz w:val="24"/>
              </w:rPr>
              <w:t>Fourth digit of the code position.</w:t>
            </w:r>
          </w:p>
        </w:tc>
      </w:tr>
      <w:tr>
        <w:trPr>
          <w:trHeight w:val="552" w:hRule="exact"/>
        </w:trPr>
        <w:tc>
          <w:tcPr>
            <w:tcW w:w="4236" w:type="dxa"/>
          </w:tcPr>
          <w:p>
            <w:pPr>
              <w:pStyle w:val="TableParagraph"/>
              <w:spacing w:line="267" w:lineRule="exact"/>
              <w:ind w:left="416" w:right="411"/>
              <w:jc w:val="center"/>
              <w:rPr>
                <w:b/>
                <w:sz w:val="24"/>
              </w:rPr>
            </w:pPr>
            <w:r>
              <w:rPr>
                <w:b/>
                <w:sz w:val="24"/>
              </w:rPr>
              <w:t>Less than 10 kg.</w:t>
            </w:r>
          </w:p>
        </w:tc>
        <w:tc>
          <w:tcPr>
            <w:tcW w:w="4936" w:type="dxa"/>
          </w:tcPr>
          <w:p>
            <w:pPr>
              <w:pStyle w:val="TableParagraph"/>
              <w:spacing w:line="267" w:lineRule="exact"/>
              <w:jc w:val="center"/>
              <w:rPr>
                <w:b/>
                <w:sz w:val="24"/>
              </w:rPr>
            </w:pPr>
            <w:r>
              <w:rPr>
                <w:b/>
                <w:w w:val="99"/>
                <w:sz w:val="24"/>
              </w:rPr>
              <w:t>1</w:t>
            </w:r>
          </w:p>
        </w:tc>
      </w:tr>
      <w:tr>
        <w:trPr>
          <w:trHeight w:val="557" w:hRule="exact"/>
        </w:trPr>
        <w:tc>
          <w:tcPr>
            <w:tcW w:w="4236" w:type="dxa"/>
          </w:tcPr>
          <w:p>
            <w:pPr>
              <w:pStyle w:val="TableParagraph"/>
              <w:spacing w:line="267" w:lineRule="exact"/>
              <w:ind w:left="416" w:right="412"/>
              <w:jc w:val="center"/>
              <w:rPr>
                <w:b/>
                <w:sz w:val="24"/>
              </w:rPr>
            </w:pPr>
            <w:r>
              <w:rPr>
                <w:b/>
                <w:sz w:val="24"/>
              </w:rPr>
              <w:t>Between 10 and 20 kilograms</w:t>
            </w:r>
          </w:p>
        </w:tc>
        <w:tc>
          <w:tcPr>
            <w:tcW w:w="4936" w:type="dxa"/>
          </w:tcPr>
          <w:p>
            <w:pPr>
              <w:pStyle w:val="TableParagraph"/>
              <w:spacing w:line="267" w:lineRule="exact"/>
              <w:jc w:val="center"/>
              <w:rPr>
                <w:b/>
                <w:sz w:val="24"/>
              </w:rPr>
            </w:pPr>
            <w:r>
              <w:rPr>
                <w:b/>
                <w:w w:val="99"/>
                <w:sz w:val="24"/>
              </w:rPr>
              <w:t>2</w:t>
            </w:r>
          </w:p>
        </w:tc>
      </w:tr>
      <w:tr>
        <w:trPr>
          <w:trHeight w:val="456" w:hRule="exact"/>
        </w:trPr>
        <w:tc>
          <w:tcPr>
            <w:tcW w:w="4236" w:type="dxa"/>
          </w:tcPr>
          <w:p>
            <w:pPr>
              <w:pStyle w:val="TableParagraph"/>
              <w:spacing w:line="267" w:lineRule="exact"/>
              <w:ind w:left="412" w:right="412"/>
              <w:jc w:val="center"/>
              <w:rPr>
                <w:b/>
                <w:sz w:val="24"/>
              </w:rPr>
            </w:pPr>
            <w:r>
              <w:rPr>
                <w:b/>
                <w:sz w:val="24"/>
              </w:rPr>
              <w:t>More than 20 kilograms</w:t>
            </w:r>
          </w:p>
        </w:tc>
        <w:tc>
          <w:tcPr>
            <w:tcW w:w="4936" w:type="dxa"/>
          </w:tcPr>
          <w:p>
            <w:pPr>
              <w:pStyle w:val="TableParagraph"/>
              <w:spacing w:line="267" w:lineRule="exact"/>
              <w:jc w:val="center"/>
              <w:rPr>
                <w:b/>
                <w:sz w:val="24"/>
              </w:rPr>
            </w:pPr>
            <w:r>
              <w:rPr>
                <w:b/>
                <w:w w:val="99"/>
                <w:sz w:val="24"/>
              </w:rPr>
              <w:t>3</w:t>
            </w:r>
          </w:p>
        </w:tc>
      </w:tr>
    </w:tbl>
    <w:p>
      <w:pPr>
        <w:pStyle w:val="BodyText"/>
        <w:spacing w:before="4"/>
        <w:rPr>
          <w:sz w:val="17"/>
        </w:rPr>
      </w:pPr>
    </w:p>
    <w:p>
      <w:pPr>
        <w:pStyle w:val="BodyText"/>
        <w:spacing w:before="69"/>
        <w:ind w:left="260" w:right="1197"/>
        <w:jc w:val="both"/>
      </w:pPr>
      <w:r>
        <w:rPr/>
        <w:t>The following table shows the index used to measure the risk associated with the task, indicating for each value of the risk, its color code, type of posture and corrective action is necessary. The color code will be used in the list of "codes stance" and frequency charts positions and loads carried.</w:t>
      </w:r>
    </w:p>
    <w:p>
      <w:pPr>
        <w:pStyle w:val="BodyText"/>
      </w:pPr>
    </w:p>
    <w:p>
      <w:pPr>
        <w:pStyle w:val="BodyText"/>
        <w:ind w:left="1864" w:right="1187"/>
      </w:pPr>
      <w:r>
        <w:rPr/>
        <w:t>Table 5. Table of categories of risk and corrective actions.</w:t>
      </w:r>
    </w:p>
    <w:p>
      <w:pPr>
        <w:pStyle w:val="BodyText"/>
        <w:spacing w:before="4"/>
      </w:pP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7"/>
        <w:gridCol w:w="2991"/>
        <w:gridCol w:w="2996"/>
      </w:tblGrid>
      <w:tr>
        <w:trPr>
          <w:trHeight w:val="1114" w:hRule="exact"/>
        </w:trPr>
        <w:tc>
          <w:tcPr>
            <w:tcW w:w="2997" w:type="dxa"/>
            <w:shd w:val="clear" w:color="auto" w:fill="808080"/>
          </w:tcPr>
          <w:p>
            <w:pPr>
              <w:pStyle w:val="TableParagraph"/>
              <w:rPr>
                <w:sz w:val="23"/>
              </w:rPr>
            </w:pPr>
          </w:p>
          <w:p>
            <w:pPr>
              <w:pStyle w:val="TableParagraph"/>
              <w:ind w:left="311" w:right="314"/>
              <w:jc w:val="center"/>
              <w:rPr>
                <w:b/>
                <w:sz w:val="24"/>
              </w:rPr>
            </w:pPr>
            <w:r>
              <w:rPr>
                <w:b/>
                <w:sz w:val="24"/>
              </w:rPr>
              <w:t>Categoría de Riesgo</w:t>
            </w:r>
          </w:p>
        </w:tc>
        <w:tc>
          <w:tcPr>
            <w:tcW w:w="2991" w:type="dxa"/>
            <w:shd w:val="clear" w:color="auto" w:fill="808080"/>
          </w:tcPr>
          <w:p>
            <w:pPr>
              <w:pStyle w:val="TableParagraph"/>
              <w:rPr>
                <w:sz w:val="23"/>
              </w:rPr>
            </w:pPr>
          </w:p>
          <w:p>
            <w:pPr>
              <w:pStyle w:val="TableParagraph"/>
              <w:ind w:left="475" w:right="474" w:hanging="2"/>
              <w:jc w:val="center"/>
              <w:rPr>
                <w:b/>
                <w:sz w:val="24"/>
              </w:rPr>
            </w:pPr>
            <w:r>
              <w:rPr>
                <w:b/>
                <w:sz w:val="24"/>
              </w:rPr>
              <w:t>Efectos sobre el sistema músculo- esquelético</w:t>
            </w:r>
          </w:p>
        </w:tc>
        <w:tc>
          <w:tcPr>
            <w:tcW w:w="2996" w:type="dxa"/>
            <w:shd w:val="clear" w:color="auto" w:fill="808080"/>
          </w:tcPr>
          <w:p>
            <w:pPr>
              <w:pStyle w:val="TableParagraph"/>
              <w:rPr>
                <w:sz w:val="23"/>
              </w:rPr>
            </w:pPr>
          </w:p>
          <w:p>
            <w:pPr>
              <w:pStyle w:val="TableParagraph"/>
              <w:ind w:left="484"/>
              <w:rPr>
                <w:b/>
                <w:sz w:val="24"/>
              </w:rPr>
            </w:pPr>
            <w:r>
              <w:rPr>
                <w:b/>
                <w:sz w:val="24"/>
              </w:rPr>
              <w:t>Acción correctiva</w:t>
            </w:r>
          </w:p>
        </w:tc>
      </w:tr>
      <w:tr>
        <w:trPr>
          <w:trHeight w:val="1114" w:hRule="exact"/>
        </w:trPr>
        <w:tc>
          <w:tcPr>
            <w:tcW w:w="2997" w:type="dxa"/>
            <w:shd w:val="clear" w:color="auto" w:fill="99FF99"/>
          </w:tcPr>
          <w:p>
            <w:pPr>
              <w:pStyle w:val="TableParagraph"/>
              <w:spacing w:before="1"/>
              <w:rPr>
                <w:sz w:val="35"/>
              </w:rPr>
            </w:pPr>
          </w:p>
          <w:p>
            <w:pPr>
              <w:pStyle w:val="TableParagraph"/>
              <w:ind w:right="1"/>
              <w:jc w:val="center"/>
              <w:rPr>
                <w:b/>
                <w:sz w:val="24"/>
              </w:rPr>
            </w:pPr>
            <w:r>
              <w:rPr>
                <w:b/>
                <w:w w:val="99"/>
                <w:sz w:val="24"/>
              </w:rPr>
              <w:t>1</w:t>
            </w:r>
          </w:p>
        </w:tc>
        <w:tc>
          <w:tcPr>
            <w:tcW w:w="2991" w:type="dxa"/>
            <w:tcBorders>
              <w:left w:val="single" w:sz="42" w:space="0" w:color="99FF99"/>
            </w:tcBorders>
          </w:tcPr>
          <w:p>
            <w:pPr>
              <w:pStyle w:val="TableParagraph"/>
              <w:tabs>
                <w:tab w:pos="1856" w:val="left" w:leader="none"/>
              </w:tabs>
              <w:ind w:left="52" w:right="100"/>
              <w:jc w:val="both"/>
              <w:rPr>
                <w:sz w:val="24"/>
              </w:rPr>
            </w:pPr>
            <w:r>
              <w:rPr>
                <w:sz w:val="24"/>
              </w:rPr>
              <w:t>Postura normal sin efectos dañinos en el sistema</w:t>
              <w:tab/>
              <w:t>músculo- esquelético.</w:t>
            </w:r>
          </w:p>
        </w:tc>
        <w:tc>
          <w:tcPr>
            <w:tcW w:w="2996" w:type="dxa"/>
          </w:tcPr>
          <w:p>
            <w:pPr>
              <w:pStyle w:val="TableParagraph"/>
              <w:spacing w:line="272" w:lineRule="exact"/>
              <w:ind w:left="105"/>
              <w:rPr>
                <w:sz w:val="24"/>
              </w:rPr>
            </w:pPr>
            <w:r>
              <w:rPr>
                <w:sz w:val="24"/>
              </w:rPr>
              <w:t>No requiere acción</w:t>
            </w:r>
          </w:p>
        </w:tc>
      </w:tr>
      <w:tr>
        <w:trPr>
          <w:trHeight w:val="1114" w:hRule="exact"/>
        </w:trPr>
        <w:tc>
          <w:tcPr>
            <w:tcW w:w="2997" w:type="dxa"/>
            <w:shd w:val="clear" w:color="auto" w:fill="FFFF99"/>
          </w:tcPr>
          <w:p>
            <w:pPr>
              <w:pStyle w:val="TableParagraph"/>
              <w:spacing w:before="1"/>
              <w:rPr>
                <w:sz w:val="35"/>
              </w:rPr>
            </w:pPr>
          </w:p>
          <w:p>
            <w:pPr>
              <w:pStyle w:val="TableParagraph"/>
              <w:ind w:right="1"/>
              <w:jc w:val="center"/>
              <w:rPr>
                <w:b/>
                <w:sz w:val="24"/>
              </w:rPr>
            </w:pPr>
            <w:r>
              <w:rPr>
                <w:b/>
                <w:w w:val="99"/>
                <w:sz w:val="24"/>
              </w:rPr>
              <w:t>2</w:t>
            </w:r>
          </w:p>
        </w:tc>
        <w:tc>
          <w:tcPr>
            <w:tcW w:w="2991" w:type="dxa"/>
            <w:tcBorders>
              <w:left w:val="single" w:sz="42" w:space="0" w:color="FFFF99"/>
            </w:tcBorders>
          </w:tcPr>
          <w:p>
            <w:pPr>
              <w:pStyle w:val="TableParagraph"/>
              <w:tabs>
                <w:tab w:pos="1856" w:val="left" w:leader="none"/>
              </w:tabs>
              <w:ind w:left="52" w:right="100"/>
              <w:jc w:val="both"/>
              <w:rPr>
                <w:sz w:val="24"/>
              </w:rPr>
            </w:pPr>
            <w:r>
              <w:rPr>
                <w:sz w:val="24"/>
              </w:rPr>
              <w:t>Postura con  posibilidad de causar daño al sistema</w:t>
              <w:tab/>
              <w:t>músculo- esquelético.</w:t>
            </w:r>
          </w:p>
        </w:tc>
        <w:tc>
          <w:tcPr>
            <w:tcW w:w="2996" w:type="dxa"/>
          </w:tcPr>
          <w:p>
            <w:pPr>
              <w:pStyle w:val="TableParagraph"/>
              <w:ind w:left="105" w:right="103"/>
              <w:jc w:val="both"/>
              <w:rPr>
                <w:sz w:val="24"/>
              </w:rPr>
            </w:pPr>
            <w:r>
              <w:rPr>
                <w:sz w:val="24"/>
              </w:rPr>
              <w:t>Se requieren acciones correctivas en un futuro cercano.</w:t>
            </w:r>
          </w:p>
        </w:tc>
      </w:tr>
      <w:tr>
        <w:trPr>
          <w:trHeight w:val="836" w:hRule="exact"/>
        </w:trPr>
        <w:tc>
          <w:tcPr>
            <w:tcW w:w="2997" w:type="dxa"/>
            <w:shd w:val="clear" w:color="auto" w:fill="FFCCCC"/>
          </w:tcPr>
          <w:p>
            <w:pPr>
              <w:pStyle w:val="TableParagraph"/>
              <w:rPr>
                <w:sz w:val="23"/>
              </w:rPr>
            </w:pPr>
          </w:p>
          <w:p>
            <w:pPr>
              <w:pStyle w:val="TableParagraph"/>
              <w:ind w:right="1"/>
              <w:jc w:val="center"/>
              <w:rPr>
                <w:b/>
                <w:sz w:val="24"/>
              </w:rPr>
            </w:pPr>
            <w:r>
              <w:rPr>
                <w:b/>
                <w:w w:val="99"/>
                <w:sz w:val="24"/>
              </w:rPr>
              <w:t>3</w:t>
            </w:r>
          </w:p>
        </w:tc>
        <w:tc>
          <w:tcPr>
            <w:tcW w:w="2991" w:type="dxa"/>
            <w:tcBorders>
              <w:left w:val="single" w:sz="46" w:space="0" w:color="FFCCCC"/>
            </w:tcBorders>
          </w:tcPr>
          <w:p>
            <w:pPr>
              <w:pStyle w:val="TableParagraph"/>
              <w:ind w:left="47" w:right="102"/>
              <w:jc w:val="both"/>
              <w:rPr>
                <w:sz w:val="24"/>
              </w:rPr>
            </w:pPr>
            <w:r>
              <w:rPr>
                <w:sz w:val="24"/>
              </w:rPr>
              <w:t>Postura con efectos dañinos sobre el sistema músculo-esquelético.</w:t>
            </w:r>
          </w:p>
        </w:tc>
        <w:tc>
          <w:tcPr>
            <w:tcW w:w="2996" w:type="dxa"/>
          </w:tcPr>
          <w:p>
            <w:pPr>
              <w:pStyle w:val="TableParagraph"/>
              <w:ind w:left="105" w:right="102"/>
              <w:jc w:val="both"/>
              <w:rPr>
                <w:sz w:val="24"/>
              </w:rPr>
            </w:pPr>
            <w:r>
              <w:rPr>
                <w:sz w:val="24"/>
              </w:rPr>
              <w:t>Se requieren acciones correctivas lo antes posible.</w:t>
            </w:r>
          </w:p>
        </w:tc>
      </w:tr>
      <w:tr>
        <w:trPr>
          <w:trHeight w:val="1393" w:hRule="exact"/>
        </w:trPr>
        <w:tc>
          <w:tcPr>
            <w:tcW w:w="2997" w:type="dxa"/>
            <w:shd w:val="clear" w:color="auto" w:fill="FF9966"/>
          </w:tcPr>
          <w:p>
            <w:pPr>
              <w:pStyle w:val="TableParagraph"/>
              <w:rPr>
                <w:sz w:val="24"/>
              </w:rPr>
            </w:pPr>
          </w:p>
          <w:p>
            <w:pPr>
              <w:pStyle w:val="TableParagraph"/>
              <w:spacing w:before="7"/>
              <w:rPr>
                <w:sz w:val="23"/>
              </w:rPr>
            </w:pPr>
          </w:p>
          <w:p>
            <w:pPr>
              <w:pStyle w:val="TableParagraph"/>
              <w:ind w:right="1"/>
              <w:jc w:val="center"/>
              <w:rPr>
                <w:b/>
                <w:sz w:val="24"/>
              </w:rPr>
            </w:pPr>
            <w:r>
              <w:rPr>
                <w:b/>
                <w:w w:val="99"/>
                <w:sz w:val="24"/>
              </w:rPr>
              <w:t>4</w:t>
            </w:r>
          </w:p>
        </w:tc>
        <w:tc>
          <w:tcPr>
            <w:tcW w:w="2991" w:type="dxa"/>
            <w:tcBorders>
              <w:left w:val="single" w:sz="42" w:space="0" w:color="FF9966"/>
            </w:tcBorders>
          </w:tcPr>
          <w:p>
            <w:pPr>
              <w:pStyle w:val="TableParagraph"/>
              <w:ind w:left="52" w:right="100"/>
              <w:jc w:val="both"/>
              <w:rPr>
                <w:sz w:val="24"/>
              </w:rPr>
            </w:pPr>
            <w:r>
              <w:rPr>
                <w:sz w:val="24"/>
              </w:rPr>
              <w:t>La carga causada por esta postura tiene efectos sumamente         </w:t>
            </w:r>
            <w:r>
              <w:rPr>
                <w:spacing w:val="8"/>
                <w:sz w:val="24"/>
              </w:rPr>
              <w:t> </w:t>
            </w:r>
            <w:r>
              <w:rPr>
                <w:sz w:val="24"/>
              </w:rPr>
              <w:t>dañinos</w:t>
            </w:r>
          </w:p>
          <w:p>
            <w:pPr>
              <w:pStyle w:val="TableParagraph"/>
              <w:spacing w:line="242" w:lineRule="auto"/>
              <w:ind w:left="52" w:right="107"/>
              <w:jc w:val="both"/>
              <w:rPr>
                <w:sz w:val="24"/>
              </w:rPr>
            </w:pPr>
            <w:r>
              <w:rPr>
                <w:sz w:val="24"/>
              </w:rPr>
              <w:t>sobre el sistema músculo-esquelético.</w:t>
            </w:r>
          </w:p>
        </w:tc>
        <w:tc>
          <w:tcPr>
            <w:tcW w:w="2996" w:type="dxa"/>
          </w:tcPr>
          <w:p>
            <w:pPr>
              <w:pStyle w:val="TableParagraph"/>
              <w:ind w:left="105" w:right="101"/>
              <w:jc w:val="both"/>
              <w:rPr>
                <w:sz w:val="24"/>
              </w:rPr>
            </w:pPr>
            <w:r>
              <w:rPr>
                <w:sz w:val="24"/>
              </w:rPr>
              <w:t>Se requiere tomar acciones correctivas inmediatamente.</w:t>
            </w:r>
          </w:p>
        </w:tc>
      </w:tr>
    </w:tbl>
    <w:p>
      <w:pPr>
        <w:spacing w:after="0"/>
        <w:jc w:val="both"/>
        <w:rPr>
          <w:sz w:val="24"/>
        </w:rPr>
        <w:sectPr>
          <w:pgSz w:w="12240" w:h="15840"/>
          <w:pgMar w:header="698" w:footer="1051" w:top="1200" w:bottom="1240" w:left="1180" w:right="240"/>
        </w:sectPr>
      </w:pPr>
    </w:p>
    <w:p>
      <w:pPr>
        <w:pStyle w:val="BodyText"/>
        <w:spacing w:before="10"/>
        <w:rPr>
          <w:sz w:val="15"/>
        </w:rPr>
      </w:pPr>
    </w:p>
    <w:p>
      <w:pPr>
        <w:pStyle w:val="BodyText"/>
        <w:spacing w:line="274" w:lineRule="exact" w:before="76"/>
        <w:ind w:left="440" w:right="1081"/>
      </w:pPr>
      <w:r>
        <w:rPr/>
        <w:t>Note: For each category of risk is assigned a color code in order to facilitate its identification in tables.</w:t>
      </w:r>
    </w:p>
    <w:p>
      <w:pPr>
        <w:pStyle w:val="BodyText"/>
        <w:spacing w:before="8"/>
        <w:rPr>
          <w:sz w:val="23"/>
        </w:rPr>
      </w:pPr>
    </w:p>
    <w:p>
      <w:pPr>
        <w:pStyle w:val="BodyText"/>
        <w:ind w:left="887" w:right="1081"/>
      </w:pPr>
      <w:r>
        <w:rPr/>
        <w:t>Table 6. Table of classification of the categories of risk of the “codes of position”</w:t>
      </w:r>
    </w:p>
    <w:p>
      <w:pPr>
        <w:pStyle w:val="BodyText"/>
        <w:spacing w:before="4"/>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47"/>
        <w:gridCol w:w="3469"/>
        <w:gridCol w:w="257"/>
        <w:gridCol w:w="259"/>
        <w:gridCol w:w="260"/>
        <w:gridCol w:w="265"/>
        <w:gridCol w:w="262"/>
        <w:gridCol w:w="268"/>
        <w:gridCol w:w="256"/>
        <w:gridCol w:w="259"/>
        <w:gridCol w:w="261"/>
        <w:gridCol w:w="265"/>
        <w:gridCol w:w="259"/>
        <w:gridCol w:w="269"/>
        <w:gridCol w:w="257"/>
        <w:gridCol w:w="260"/>
        <w:gridCol w:w="260"/>
        <w:gridCol w:w="263"/>
        <w:gridCol w:w="259"/>
        <w:gridCol w:w="284"/>
        <w:gridCol w:w="238"/>
        <w:gridCol w:w="256"/>
        <w:gridCol w:w="255"/>
      </w:tblGrid>
      <w:tr>
        <w:trPr>
          <w:trHeight w:val="341" w:hRule="exact"/>
        </w:trPr>
        <w:tc>
          <w:tcPr>
            <w:tcW w:w="4516" w:type="dxa"/>
            <w:gridSpan w:val="2"/>
            <w:vMerge w:val="restart"/>
            <w:shd w:val="clear" w:color="auto" w:fill="F4F4F4"/>
          </w:tcPr>
          <w:p>
            <w:pPr/>
          </w:p>
        </w:tc>
        <w:tc>
          <w:tcPr>
            <w:tcW w:w="5472" w:type="dxa"/>
            <w:gridSpan w:val="21"/>
            <w:shd w:val="clear" w:color="auto" w:fill="5A92BD"/>
          </w:tcPr>
          <w:p>
            <w:pPr>
              <w:pStyle w:val="TableParagraph"/>
              <w:spacing w:before="53"/>
              <w:ind w:left="2455" w:right="2417"/>
              <w:jc w:val="center"/>
              <w:rPr>
                <w:b/>
                <w:sz w:val="24"/>
              </w:rPr>
            </w:pPr>
            <w:r>
              <w:rPr>
                <w:b/>
                <w:sz w:val="24"/>
              </w:rPr>
              <w:t>Legs</w:t>
            </w:r>
          </w:p>
        </w:tc>
      </w:tr>
      <w:tr>
        <w:trPr>
          <w:trHeight w:val="295" w:hRule="exact"/>
        </w:trPr>
        <w:tc>
          <w:tcPr>
            <w:tcW w:w="4516" w:type="dxa"/>
            <w:gridSpan w:val="2"/>
            <w:vMerge/>
            <w:shd w:val="clear" w:color="auto" w:fill="F4F4F4"/>
          </w:tcPr>
          <w:p>
            <w:pPr/>
          </w:p>
        </w:tc>
        <w:tc>
          <w:tcPr>
            <w:tcW w:w="776" w:type="dxa"/>
            <w:gridSpan w:val="3"/>
            <w:shd w:val="clear" w:color="auto" w:fill="5A92BD"/>
          </w:tcPr>
          <w:p>
            <w:pPr>
              <w:pStyle w:val="TableParagraph"/>
              <w:spacing w:before="5"/>
              <w:ind w:left="9"/>
              <w:jc w:val="center"/>
              <w:rPr>
                <w:b/>
                <w:sz w:val="24"/>
              </w:rPr>
            </w:pPr>
            <w:r>
              <w:rPr>
                <w:b/>
                <w:w w:val="99"/>
                <w:sz w:val="24"/>
              </w:rPr>
              <w:t>1</w:t>
            </w:r>
          </w:p>
        </w:tc>
        <w:tc>
          <w:tcPr>
            <w:tcW w:w="795" w:type="dxa"/>
            <w:gridSpan w:val="3"/>
            <w:tcBorders>
              <w:left w:val="single" w:sz="6" w:space="0" w:color="5A92BD"/>
              <w:right w:val="single" w:sz="6" w:space="0" w:color="5A92BD"/>
            </w:tcBorders>
            <w:shd w:val="clear" w:color="auto" w:fill="698387"/>
          </w:tcPr>
          <w:p>
            <w:pPr>
              <w:pStyle w:val="TableParagraph"/>
              <w:spacing w:before="5"/>
              <w:jc w:val="center"/>
              <w:rPr>
                <w:b/>
                <w:sz w:val="24"/>
              </w:rPr>
            </w:pPr>
            <w:r>
              <w:rPr>
                <w:b/>
                <w:w w:val="99"/>
                <w:sz w:val="24"/>
              </w:rPr>
              <w:t>2</w:t>
            </w:r>
          </w:p>
        </w:tc>
        <w:tc>
          <w:tcPr>
            <w:tcW w:w="776" w:type="dxa"/>
            <w:gridSpan w:val="3"/>
            <w:shd w:val="clear" w:color="auto" w:fill="5A92BD"/>
          </w:tcPr>
          <w:p>
            <w:pPr>
              <w:pStyle w:val="TableParagraph"/>
              <w:spacing w:before="5"/>
              <w:ind w:right="4"/>
              <w:jc w:val="center"/>
              <w:rPr>
                <w:b/>
                <w:sz w:val="24"/>
              </w:rPr>
            </w:pPr>
            <w:r>
              <w:rPr>
                <w:b/>
                <w:w w:val="99"/>
                <w:sz w:val="24"/>
              </w:rPr>
              <w:t>3</w:t>
            </w:r>
          </w:p>
        </w:tc>
        <w:tc>
          <w:tcPr>
            <w:tcW w:w="793" w:type="dxa"/>
            <w:gridSpan w:val="3"/>
            <w:tcBorders>
              <w:left w:val="single" w:sz="6" w:space="0" w:color="5A92BD"/>
              <w:right w:val="single" w:sz="6" w:space="0" w:color="5A92BD"/>
            </w:tcBorders>
            <w:shd w:val="clear" w:color="auto" w:fill="698387"/>
          </w:tcPr>
          <w:p>
            <w:pPr>
              <w:pStyle w:val="TableParagraph"/>
              <w:spacing w:before="5"/>
              <w:ind w:right="7"/>
              <w:jc w:val="center"/>
              <w:rPr>
                <w:b/>
                <w:sz w:val="24"/>
              </w:rPr>
            </w:pPr>
            <w:r>
              <w:rPr>
                <w:b/>
                <w:w w:val="99"/>
                <w:sz w:val="24"/>
              </w:rPr>
              <w:t>4</w:t>
            </w:r>
          </w:p>
        </w:tc>
        <w:tc>
          <w:tcPr>
            <w:tcW w:w="777" w:type="dxa"/>
            <w:gridSpan w:val="3"/>
            <w:shd w:val="clear" w:color="auto" w:fill="5A92BD"/>
          </w:tcPr>
          <w:p>
            <w:pPr>
              <w:pStyle w:val="TableParagraph"/>
              <w:spacing w:before="5"/>
              <w:ind w:right="2"/>
              <w:jc w:val="center"/>
              <w:rPr>
                <w:b/>
                <w:sz w:val="24"/>
              </w:rPr>
            </w:pPr>
            <w:r>
              <w:rPr>
                <w:b/>
                <w:w w:val="99"/>
                <w:sz w:val="24"/>
              </w:rPr>
              <w:t>5</w:t>
            </w:r>
          </w:p>
        </w:tc>
        <w:tc>
          <w:tcPr>
            <w:tcW w:w="806" w:type="dxa"/>
            <w:gridSpan w:val="3"/>
            <w:tcBorders>
              <w:left w:val="single" w:sz="6" w:space="0" w:color="5A92BD"/>
              <w:right w:val="single" w:sz="6" w:space="0" w:color="5A92BD"/>
            </w:tcBorders>
            <w:shd w:val="clear" w:color="auto" w:fill="698387"/>
          </w:tcPr>
          <w:p>
            <w:pPr>
              <w:pStyle w:val="TableParagraph"/>
              <w:spacing w:before="5"/>
              <w:ind w:left="15"/>
              <w:jc w:val="center"/>
              <w:rPr>
                <w:b/>
                <w:sz w:val="24"/>
              </w:rPr>
            </w:pPr>
            <w:r>
              <w:rPr>
                <w:b/>
                <w:w w:val="99"/>
                <w:sz w:val="24"/>
              </w:rPr>
              <w:t>6</w:t>
            </w:r>
          </w:p>
        </w:tc>
        <w:tc>
          <w:tcPr>
            <w:tcW w:w="749" w:type="dxa"/>
            <w:gridSpan w:val="3"/>
            <w:shd w:val="clear" w:color="auto" w:fill="5A92BD"/>
          </w:tcPr>
          <w:p>
            <w:pPr>
              <w:pStyle w:val="TableParagraph"/>
              <w:spacing w:before="5"/>
              <w:ind w:left="36"/>
              <w:jc w:val="center"/>
              <w:rPr>
                <w:b/>
                <w:sz w:val="24"/>
              </w:rPr>
            </w:pPr>
            <w:r>
              <w:rPr>
                <w:b/>
                <w:w w:val="99"/>
                <w:sz w:val="24"/>
              </w:rPr>
              <w:t>7</w:t>
            </w:r>
          </w:p>
        </w:tc>
      </w:tr>
      <w:tr>
        <w:trPr>
          <w:trHeight w:val="293" w:hRule="exact"/>
        </w:trPr>
        <w:tc>
          <w:tcPr>
            <w:tcW w:w="4516" w:type="dxa"/>
            <w:gridSpan w:val="2"/>
            <w:vMerge/>
            <w:shd w:val="clear" w:color="auto" w:fill="F4F4F4"/>
          </w:tcPr>
          <w:p>
            <w:pPr/>
          </w:p>
        </w:tc>
        <w:tc>
          <w:tcPr>
            <w:tcW w:w="776" w:type="dxa"/>
            <w:gridSpan w:val="3"/>
            <w:shd w:val="clear" w:color="auto" w:fill="5A92BD"/>
          </w:tcPr>
          <w:p>
            <w:pPr>
              <w:pStyle w:val="TableParagraph"/>
              <w:spacing w:line="274" w:lineRule="exact"/>
              <w:ind w:left="14"/>
              <w:rPr>
                <w:b/>
                <w:sz w:val="24"/>
              </w:rPr>
            </w:pPr>
            <w:r>
              <w:rPr>
                <w:b/>
                <w:sz w:val="24"/>
              </w:rPr>
              <w:t>Load</w:t>
            </w:r>
          </w:p>
        </w:tc>
        <w:tc>
          <w:tcPr>
            <w:tcW w:w="795" w:type="dxa"/>
            <w:gridSpan w:val="3"/>
            <w:tcBorders>
              <w:left w:val="single" w:sz="6" w:space="0" w:color="5A92BD"/>
              <w:right w:val="single" w:sz="6" w:space="0" w:color="5A92BD"/>
            </w:tcBorders>
            <w:shd w:val="clear" w:color="auto" w:fill="698387"/>
          </w:tcPr>
          <w:p>
            <w:pPr>
              <w:pStyle w:val="TableParagraph"/>
              <w:spacing w:line="274" w:lineRule="exact"/>
              <w:ind w:left="10"/>
              <w:rPr>
                <w:b/>
                <w:sz w:val="24"/>
              </w:rPr>
            </w:pPr>
            <w:r>
              <w:rPr>
                <w:b/>
                <w:sz w:val="24"/>
              </w:rPr>
              <w:t>Load</w:t>
            </w:r>
          </w:p>
        </w:tc>
        <w:tc>
          <w:tcPr>
            <w:tcW w:w="776" w:type="dxa"/>
            <w:gridSpan w:val="3"/>
            <w:shd w:val="clear" w:color="auto" w:fill="5A92BD"/>
          </w:tcPr>
          <w:p>
            <w:pPr>
              <w:pStyle w:val="TableParagraph"/>
              <w:spacing w:line="274" w:lineRule="exact"/>
              <w:ind w:left="10"/>
              <w:rPr>
                <w:b/>
                <w:sz w:val="24"/>
              </w:rPr>
            </w:pPr>
            <w:r>
              <w:rPr>
                <w:b/>
                <w:sz w:val="24"/>
              </w:rPr>
              <w:t>Load</w:t>
            </w:r>
          </w:p>
        </w:tc>
        <w:tc>
          <w:tcPr>
            <w:tcW w:w="793" w:type="dxa"/>
            <w:gridSpan w:val="3"/>
            <w:tcBorders>
              <w:left w:val="single" w:sz="6" w:space="0" w:color="5A92BD"/>
              <w:right w:val="single" w:sz="6" w:space="0" w:color="5A92BD"/>
            </w:tcBorders>
            <w:shd w:val="clear" w:color="auto" w:fill="698387"/>
          </w:tcPr>
          <w:p>
            <w:pPr>
              <w:pStyle w:val="TableParagraph"/>
              <w:spacing w:line="274" w:lineRule="exact"/>
              <w:ind w:left="10"/>
              <w:rPr>
                <w:b/>
                <w:sz w:val="24"/>
              </w:rPr>
            </w:pPr>
            <w:r>
              <w:rPr>
                <w:b/>
                <w:sz w:val="24"/>
              </w:rPr>
              <w:t>Load</w:t>
            </w:r>
          </w:p>
        </w:tc>
        <w:tc>
          <w:tcPr>
            <w:tcW w:w="777" w:type="dxa"/>
            <w:gridSpan w:val="3"/>
            <w:shd w:val="clear" w:color="auto" w:fill="5A92BD"/>
          </w:tcPr>
          <w:p>
            <w:pPr>
              <w:pStyle w:val="TableParagraph"/>
              <w:spacing w:line="274" w:lineRule="exact"/>
              <w:ind w:left="12"/>
              <w:rPr>
                <w:b/>
                <w:sz w:val="24"/>
              </w:rPr>
            </w:pPr>
            <w:r>
              <w:rPr>
                <w:b/>
                <w:sz w:val="24"/>
              </w:rPr>
              <w:t>Load</w:t>
            </w:r>
          </w:p>
        </w:tc>
        <w:tc>
          <w:tcPr>
            <w:tcW w:w="806" w:type="dxa"/>
            <w:gridSpan w:val="3"/>
            <w:tcBorders>
              <w:left w:val="single" w:sz="6" w:space="0" w:color="5A92BD"/>
              <w:right w:val="single" w:sz="6" w:space="0" w:color="5A92BD"/>
            </w:tcBorders>
            <w:shd w:val="clear" w:color="auto" w:fill="698387"/>
          </w:tcPr>
          <w:p>
            <w:pPr>
              <w:pStyle w:val="TableParagraph"/>
              <w:spacing w:line="274" w:lineRule="exact"/>
              <w:ind w:left="10"/>
              <w:rPr>
                <w:b/>
                <w:sz w:val="24"/>
              </w:rPr>
            </w:pPr>
            <w:r>
              <w:rPr>
                <w:b/>
                <w:sz w:val="24"/>
              </w:rPr>
              <w:t>Load</w:t>
            </w:r>
          </w:p>
        </w:tc>
        <w:tc>
          <w:tcPr>
            <w:tcW w:w="749" w:type="dxa"/>
            <w:gridSpan w:val="3"/>
            <w:shd w:val="clear" w:color="auto" w:fill="5A92BD"/>
          </w:tcPr>
          <w:p>
            <w:pPr>
              <w:pStyle w:val="TableParagraph"/>
              <w:spacing w:line="274" w:lineRule="exact"/>
              <w:ind w:left="27"/>
              <w:rPr>
                <w:b/>
                <w:sz w:val="24"/>
              </w:rPr>
            </w:pPr>
            <w:r>
              <w:rPr>
                <w:b/>
                <w:sz w:val="24"/>
              </w:rPr>
              <w:t>Load</w:t>
            </w:r>
          </w:p>
        </w:tc>
      </w:tr>
      <w:tr>
        <w:trPr>
          <w:trHeight w:val="292" w:hRule="exact"/>
        </w:trPr>
        <w:tc>
          <w:tcPr>
            <w:tcW w:w="4516" w:type="dxa"/>
            <w:gridSpan w:val="2"/>
            <w:vMerge/>
            <w:tcBorders>
              <w:bottom w:val="single" w:sz="15" w:space="0" w:color="5A92BD"/>
            </w:tcBorders>
            <w:shd w:val="clear" w:color="auto" w:fill="F4F4F4"/>
          </w:tcPr>
          <w:p>
            <w:pPr/>
          </w:p>
        </w:tc>
        <w:tc>
          <w:tcPr>
            <w:tcW w:w="257" w:type="dxa"/>
            <w:vMerge w:val="restart"/>
            <w:tcBorders>
              <w:right w:val="single" w:sz="8" w:space="0" w:color="FFFFFF"/>
            </w:tcBorders>
            <w:shd w:val="clear" w:color="auto" w:fill="5A92BD"/>
          </w:tcPr>
          <w:p>
            <w:pPr>
              <w:pStyle w:val="TableParagraph"/>
              <w:spacing w:line="274" w:lineRule="exact"/>
              <w:ind w:left="55"/>
              <w:rPr>
                <w:b/>
                <w:sz w:val="24"/>
              </w:rPr>
            </w:pPr>
            <w:r>
              <w:rPr>
                <w:b/>
                <w:w w:val="99"/>
                <w:sz w:val="24"/>
              </w:rPr>
              <w:t>1</w:t>
            </w:r>
          </w:p>
        </w:tc>
        <w:tc>
          <w:tcPr>
            <w:tcW w:w="259" w:type="dxa"/>
            <w:tcBorders>
              <w:left w:val="single" w:sz="8" w:space="0" w:color="FFFFFF"/>
            </w:tcBorders>
            <w:shd w:val="clear" w:color="auto" w:fill="5A92BD"/>
          </w:tcPr>
          <w:p>
            <w:pPr>
              <w:pStyle w:val="TableParagraph"/>
              <w:spacing w:line="274" w:lineRule="exact"/>
              <w:ind w:left="52"/>
              <w:rPr>
                <w:b/>
                <w:sz w:val="24"/>
              </w:rPr>
            </w:pPr>
            <w:r>
              <w:rPr>
                <w:b/>
                <w:w w:val="99"/>
                <w:sz w:val="24"/>
              </w:rPr>
              <w:t>2</w:t>
            </w:r>
          </w:p>
        </w:tc>
        <w:tc>
          <w:tcPr>
            <w:tcW w:w="260" w:type="dxa"/>
            <w:vMerge w:val="restart"/>
            <w:shd w:val="clear" w:color="auto" w:fill="5A92BD"/>
          </w:tcPr>
          <w:p>
            <w:pPr>
              <w:pStyle w:val="TableParagraph"/>
              <w:spacing w:line="274" w:lineRule="exact"/>
              <w:ind w:left="62"/>
              <w:rPr>
                <w:b/>
                <w:sz w:val="24"/>
              </w:rPr>
            </w:pPr>
            <w:r>
              <w:rPr>
                <w:b/>
                <w:w w:val="99"/>
                <w:sz w:val="24"/>
              </w:rPr>
              <w:t>3</w:t>
            </w:r>
          </w:p>
        </w:tc>
        <w:tc>
          <w:tcPr>
            <w:tcW w:w="265" w:type="dxa"/>
            <w:tcBorders>
              <w:left w:val="single" w:sz="6" w:space="0" w:color="5A92BD"/>
            </w:tcBorders>
            <w:shd w:val="clear" w:color="auto" w:fill="698387"/>
          </w:tcPr>
          <w:p>
            <w:pPr>
              <w:pStyle w:val="TableParagraph"/>
              <w:spacing w:line="274" w:lineRule="exact"/>
              <w:ind w:right="63"/>
              <w:jc w:val="right"/>
              <w:rPr>
                <w:b/>
                <w:sz w:val="24"/>
              </w:rPr>
            </w:pPr>
            <w:r>
              <w:rPr>
                <w:b/>
                <w:w w:val="99"/>
                <w:sz w:val="24"/>
              </w:rPr>
              <w:t>1</w:t>
            </w:r>
          </w:p>
        </w:tc>
        <w:tc>
          <w:tcPr>
            <w:tcW w:w="262" w:type="dxa"/>
            <w:shd w:val="clear" w:color="auto" w:fill="698387"/>
          </w:tcPr>
          <w:p>
            <w:pPr>
              <w:pStyle w:val="TableParagraph"/>
              <w:spacing w:line="274" w:lineRule="exact"/>
              <w:ind w:right="61"/>
              <w:jc w:val="right"/>
              <w:rPr>
                <w:b/>
                <w:sz w:val="24"/>
              </w:rPr>
            </w:pPr>
            <w:r>
              <w:rPr>
                <w:b/>
                <w:w w:val="99"/>
                <w:sz w:val="24"/>
              </w:rPr>
              <w:t>2</w:t>
            </w:r>
          </w:p>
        </w:tc>
        <w:tc>
          <w:tcPr>
            <w:tcW w:w="268" w:type="dxa"/>
            <w:tcBorders>
              <w:right w:val="single" w:sz="6" w:space="0" w:color="5A92BD"/>
            </w:tcBorders>
            <w:shd w:val="clear" w:color="auto" w:fill="698387"/>
          </w:tcPr>
          <w:p>
            <w:pPr>
              <w:pStyle w:val="TableParagraph"/>
              <w:spacing w:line="274" w:lineRule="exact"/>
              <w:ind w:left="62"/>
              <w:rPr>
                <w:b/>
                <w:sz w:val="24"/>
              </w:rPr>
            </w:pPr>
            <w:r>
              <w:rPr>
                <w:b/>
                <w:w w:val="99"/>
                <w:sz w:val="24"/>
              </w:rPr>
              <w:t>3</w:t>
            </w:r>
          </w:p>
        </w:tc>
        <w:tc>
          <w:tcPr>
            <w:tcW w:w="256" w:type="dxa"/>
            <w:shd w:val="clear" w:color="auto" w:fill="5A92BD"/>
          </w:tcPr>
          <w:p>
            <w:pPr>
              <w:pStyle w:val="TableParagraph"/>
              <w:spacing w:line="274" w:lineRule="exact"/>
              <w:ind w:right="2"/>
              <w:jc w:val="center"/>
              <w:rPr>
                <w:b/>
                <w:sz w:val="24"/>
              </w:rPr>
            </w:pPr>
            <w:r>
              <w:rPr>
                <w:b/>
                <w:w w:val="99"/>
                <w:sz w:val="24"/>
              </w:rPr>
              <w:t>1</w:t>
            </w:r>
          </w:p>
        </w:tc>
        <w:tc>
          <w:tcPr>
            <w:tcW w:w="259" w:type="dxa"/>
            <w:shd w:val="clear" w:color="auto" w:fill="5A92BD"/>
          </w:tcPr>
          <w:p>
            <w:pPr>
              <w:pStyle w:val="TableParagraph"/>
              <w:spacing w:line="274" w:lineRule="exact"/>
              <w:ind w:right="61"/>
              <w:jc w:val="right"/>
              <w:rPr>
                <w:b/>
                <w:sz w:val="24"/>
              </w:rPr>
            </w:pPr>
            <w:r>
              <w:rPr>
                <w:b/>
                <w:w w:val="99"/>
                <w:sz w:val="24"/>
              </w:rPr>
              <w:t>2</w:t>
            </w:r>
          </w:p>
        </w:tc>
        <w:tc>
          <w:tcPr>
            <w:tcW w:w="261" w:type="dxa"/>
            <w:shd w:val="clear" w:color="auto" w:fill="5A92BD"/>
          </w:tcPr>
          <w:p>
            <w:pPr>
              <w:pStyle w:val="TableParagraph"/>
              <w:spacing w:line="274" w:lineRule="exact"/>
              <w:jc w:val="center"/>
              <w:rPr>
                <w:b/>
                <w:sz w:val="24"/>
              </w:rPr>
            </w:pPr>
            <w:r>
              <w:rPr>
                <w:b/>
                <w:w w:val="99"/>
                <w:sz w:val="24"/>
              </w:rPr>
              <w:t>3</w:t>
            </w:r>
          </w:p>
        </w:tc>
        <w:tc>
          <w:tcPr>
            <w:tcW w:w="265" w:type="dxa"/>
            <w:tcBorders>
              <w:left w:val="single" w:sz="6" w:space="0" w:color="5A92BD"/>
            </w:tcBorders>
            <w:shd w:val="clear" w:color="auto" w:fill="698387"/>
          </w:tcPr>
          <w:p>
            <w:pPr>
              <w:pStyle w:val="TableParagraph"/>
              <w:spacing w:line="274" w:lineRule="exact"/>
              <w:ind w:right="4"/>
              <w:jc w:val="center"/>
              <w:rPr>
                <w:b/>
                <w:sz w:val="24"/>
              </w:rPr>
            </w:pPr>
            <w:r>
              <w:rPr>
                <w:b/>
                <w:w w:val="99"/>
                <w:sz w:val="24"/>
              </w:rPr>
              <w:t>1</w:t>
            </w:r>
          </w:p>
        </w:tc>
        <w:tc>
          <w:tcPr>
            <w:tcW w:w="259" w:type="dxa"/>
            <w:shd w:val="clear" w:color="auto" w:fill="698387"/>
          </w:tcPr>
          <w:p>
            <w:pPr>
              <w:pStyle w:val="TableParagraph"/>
              <w:spacing w:line="274" w:lineRule="exact"/>
              <w:ind w:right="58"/>
              <w:jc w:val="right"/>
              <w:rPr>
                <w:b/>
                <w:sz w:val="24"/>
              </w:rPr>
            </w:pPr>
            <w:r>
              <w:rPr>
                <w:b/>
                <w:w w:val="99"/>
                <w:sz w:val="24"/>
              </w:rPr>
              <w:t>2</w:t>
            </w:r>
          </w:p>
        </w:tc>
        <w:tc>
          <w:tcPr>
            <w:tcW w:w="269" w:type="dxa"/>
            <w:tcBorders>
              <w:right w:val="single" w:sz="6" w:space="0" w:color="5A92BD"/>
            </w:tcBorders>
            <w:shd w:val="clear" w:color="auto" w:fill="698387"/>
          </w:tcPr>
          <w:p>
            <w:pPr>
              <w:pStyle w:val="TableParagraph"/>
              <w:spacing w:line="274" w:lineRule="exact"/>
              <w:ind w:left="1"/>
              <w:jc w:val="center"/>
              <w:rPr>
                <w:b/>
                <w:sz w:val="24"/>
              </w:rPr>
            </w:pPr>
            <w:r>
              <w:rPr>
                <w:b/>
                <w:w w:val="99"/>
                <w:sz w:val="24"/>
              </w:rPr>
              <w:t>3</w:t>
            </w:r>
          </w:p>
        </w:tc>
        <w:tc>
          <w:tcPr>
            <w:tcW w:w="257" w:type="dxa"/>
            <w:shd w:val="clear" w:color="auto" w:fill="5A92BD"/>
          </w:tcPr>
          <w:p>
            <w:pPr>
              <w:pStyle w:val="TableParagraph"/>
              <w:spacing w:line="274" w:lineRule="exact"/>
              <w:ind w:left="60"/>
              <w:rPr>
                <w:b/>
                <w:sz w:val="24"/>
              </w:rPr>
            </w:pPr>
            <w:r>
              <w:rPr>
                <w:b/>
                <w:w w:val="99"/>
                <w:sz w:val="24"/>
              </w:rPr>
              <w:t>1</w:t>
            </w:r>
          </w:p>
        </w:tc>
        <w:tc>
          <w:tcPr>
            <w:tcW w:w="260" w:type="dxa"/>
            <w:shd w:val="clear" w:color="auto" w:fill="5A92BD"/>
          </w:tcPr>
          <w:p>
            <w:pPr>
              <w:pStyle w:val="TableParagraph"/>
              <w:spacing w:line="274" w:lineRule="exact"/>
              <w:ind w:right="1"/>
              <w:jc w:val="center"/>
              <w:rPr>
                <w:b/>
                <w:sz w:val="24"/>
              </w:rPr>
            </w:pPr>
            <w:r>
              <w:rPr>
                <w:b/>
                <w:w w:val="99"/>
                <w:sz w:val="24"/>
              </w:rPr>
              <w:t>2</w:t>
            </w:r>
          </w:p>
        </w:tc>
        <w:tc>
          <w:tcPr>
            <w:tcW w:w="260" w:type="dxa"/>
            <w:shd w:val="clear" w:color="auto" w:fill="5A92BD"/>
          </w:tcPr>
          <w:p>
            <w:pPr>
              <w:pStyle w:val="TableParagraph"/>
              <w:spacing w:line="274" w:lineRule="exact"/>
              <w:ind w:right="62"/>
              <w:jc w:val="right"/>
              <w:rPr>
                <w:b/>
                <w:sz w:val="24"/>
              </w:rPr>
            </w:pPr>
            <w:r>
              <w:rPr>
                <w:b/>
                <w:w w:val="99"/>
                <w:sz w:val="24"/>
              </w:rPr>
              <w:t>3</w:t>
            </w:r>
          </w:p>
        </w:tc>
        <w:tc>
          <w:tcPr>
            <w:tcW w:w="263" w:type="dxa"/>
            <w:tcBorders>
              <w:left w:val="single" w:sz="6" w:space="0" w:color="5A92BD"/>
            </w:tcBorders>
            <w:shd w:val="clear" w:color="auto" w:fill="698387"/>
          </w:tcPr>
          <w:p>
            <w:pPr>
              <w:pStyle w:val="TableParagraph"/>
              <w:spacing w:line="274" w:lineRule="exact"/>
              <w:ind w:right="2"/>
              <w:jc w:val="center"/>
              <w:rPr>
                <w:b/>
                <w:sz w:val="24"/>
              </w:rPr>
            </w:pPr>
            <w:r>
              <w:rPr>
                <w:b/>
                <w:w w:val="99"/>
                <w:sz w:val="24"/>
              </w:rPr>
              <w:t>1</w:t>
            </w:r>
          </w:p>
        </w:tc>
        <w:tc>
          <w:tcPr>
            <w:tcW w:w="259" w:type="dxa"/>
            <w:shd w:val="clear" w:color="auto" w:fill="698387"/>
          </w:tcPr>
          <w:p>
            <w:pPr>
              <w:pStyle w:val="TableParagraph"/>
              <w:spacing w:line="274" w:lineRule="exact"/>
              <w:ind w:left="62"/>
              <w:rPr>
                <w:b/>
                <w:sz w:val="24"/>
              </w:rPr>
            </w:pPr>
            <w:r>
              <w:rPr>
                <w:b/>
                <w:w w:val="99"/>
                <w:sz w:val="24"/>
              </w:rPr>
              <w:t>2</w:t>
            </w:r>
          </w:p>
        </w:tc>
        <w:tc>
          <w:tcPr>
            <w:tcW w:w="284" w:type="dxa"/>
            <w:tcBorders>
              <w:right w:val="single" w:sz="6" w:space="0" w:color="5A92BD"/>
            </w:tcBorders>
            <w:shd w:val="clear" w:color="auto" w:fill="698387"/>
          </w:tcPr>
          <w:p>
            <w:pPr>
              <w:pStyle w:val="TableParagraph"/>
              <w:spacing w:line="274" w:lineRule="exact"/>
              <w:ind w:right="16"/>
              <w:jc w:val="center"/>
              <w:rPr>
                <w:b/>
                <w:sz w:val="24"/>
              </w:rPr>
            </w:pPr>
            <w:r>
              <w:rPr>
                <w:b/>
                <w:w w:val="99"/>
                <w:sz w:val="24"/>
              </w:rPr>
              <w:t>3</w:t>
            </w:r>
          </w:p>
        </w:tc>
        <w:tc>
          <w:tcPr>
            <w:tcW w:w="238" w:type="dxa"/>
            <w:shd w:val="clear" w:color="auto" w:fill="5A92BD"/>
          </w:tcPr>
          <w:p>
            <w:pPr>
              <w:pStyle w:val="TableParagraph"/>
              <w:spacing w:line="274" w:lineRule="exact"/>
              <w:ind w:right="60"/>
              <w:jc w:val="right"/>
              <w:rPr>
                <w:b/>
                <w:sz w:val="24"/>
              </w:rPr>
            </w:pPr>
            <w:r>
              <w:rPr>
                <w:b/>
                <w:w w:val="99"/>
                <w:sz w:val="24"/>
              </w:rPr>
              <w:t>1</w:t>
            </w:r>
          </w:p>
        </w:tc>
        <w:tc>
          <w:tcPr>
            <w:tcW w:w="256" w:type="dxa"/>
            <w:shd w:val="clear" w:color="auto" w:fill="5A92BD"/>
          </w:tcPr>
          <w:p>
            <w:pPr>
              <w:pStyle w:val="TableParagraph"/>
              <w:spacing w:line="274" w:lineRule="exact"/>
              <w:ind w:right="61"/>
              <w:jc w:val="right"/>
              <w:rPr>
                <w:b/>
                <w:sz w:val="24"/>
              </w:rPr>
            </w:pPr>
            <w:r>
              <w:rPr>
                <w:b/>
                <w:w w:val="99"/>
                <w:sz w:val="24"/>
              </w:rPr>
              <w:t>2</w:t>
            </w:r>
          </w:p>
        </w:tc>
        <w:tc>
          <w:tcPr>
            <w:tcW w:w="255" w:type="dxa"/>
            <w:shd w:val="clear" w:color="auto" w:fill="5A92BD"/>
          </w:tcPr>
          <w:p>
            <w:pPr>
              <w:pStyle w:val="TableParagraph"/>
              <w:spacing w:line="274" w:lineRule="exact"/>
              <w:ind w:left="57"/>
              <w:rPr>
                <w:b/>
                <w:sz w:val="24"/>
              </w:rPr>
            </w:pPr>
            <w:r>
              <w:rPr>
                <w:b/>
                <w:w w:val="99"/>
                <w:sz w:val="24"/>
              </w:rPr>
              <w:t>3</w:t>
            </w:r>
          </w:p>
        </w:tc>
      </w:tr>
      <w:tr>
        <w:trPr>
          <w:trHeight w:val="341" w:hRule="exact"/>
        </w:trPr>
        <w:tc>
          <w:tcPr>
            <w:tcW w:w="1047" w:type="dxa"/>
            <w:shd w:val="clear" w:color="auto" w:fill="5A92BD"/>
          </w:tcPr>
          <w:p>
            <w:pPr>
              <w:pStyle w:val="TableParagraph"/>
              <w:spacing w:before="23"/>
              <w:ind w:left="212" w:right="221"/>
              <w:jc w:val="center"/>
              <w:rPr>
                <w:b/>
                <w:sz w:val="24"/>
              </w:rPr>
            </w:pPr>
            <w:r>
              <w:rPr>
                <w:b/>
                <w:sz w:val="24"/>
              </w:rPr>
              <w:t>Back</w:t>
            </w:r>
          </w:p>
        </w:tc>
        <w:tc>
          <w:tcPr>
            <w:tcW w:w="3469" w:type="dxa"/>
            <w:shd w:val="clear" w:color="auto" w:fill="5A92BD"/>
          </w:tcPr>
          <w:p>
            <w:pPr>
              <w:pStyle w:val="TableParagraph"/>
              <w:spacing w:before="23"/>
              <w:ind w:left="1399" w:right="1415"/>
              <w:jc w:val="center"/>
              <w:rPr>
                <w:b/>
                <w:sz w:val="24"/>
              </w:rPr>
            </w:pPr>
            <w:r>
              <w:rPr>
                <w:b/>
                <w:sz w:val="24"/>
              </w:rPr>
              <w:t>Arms</w:t>
            </w:r>
          </w:p>
        </w:tc>
        <w:tc>
          <w:tcPr>
            <w:tcW w:w="257" w:type="dxa"/>
            <w:vMerge/>
            <w:tcBorders>
              <w:bottom w:val="single" w:sz="12" w:space="0" w:color="99FF99"/>
              <w:right w:val="single" w:sz="8" w:space="0" w:color="FFFFFF"/>
            </w:tcBorders>
            <w:shd w:val="clear" w:color="auto" w:fill="5A92BD"/>
          </w:tcPr>
          <w:p>
            <w:pPr/>
          </w:p>
        </w:tc>
        <w:tc>
          <w:tcPr>
            <w:tcW w:w="259" w:type="dxa"/>
            <w:tcBorders>
              <w:left w:val="single" w:sz="8" w:space="0" w:color="FFFFFF"/>
              <w:bottom w:val="single" w:sz="12" w:space="0" w:color="99FF99"/>
            </w:tcBorders>
            <w:shd w:val="clear" w:color="auto" w:fill="5A92BD"/>
          </w:tcPr>
          <w:p>
            <w:pPr/>
          </w:p>
        </w:tc>
        <w:tc>
          <w:tcPr>
            <w:tcW w:w="260" w:type="dxa"/>
            <w:vMerge/>
            <w:tcBorders>
              <w:bottom w:val="single" w:sz="12" w:space="0" w:color="99FF99"/>
            </w:tcBorders>
            <w:shd w:val="clear" w:color="auto" w:fill="5A92BD"/>
          </w:tcPr>
          <w:p>
            <w:pPr/>
          </w:p>
        </w:tc>
        <w:tc>
          <w:tcPr>
            <w:tcW w:w="265" w:type="dxa"/>
            <w:tcBorders>
              <w:bottom w:val="single" w:sz="12" w:space="0" w:color="99FF99"/>
            </w:tcBorders>
            <w:shd w:val="clear" w:color="auto" w:fill="698387"/>
          </w:tcPr>
          <w:p>
            <w:pPr/>
          </w:p>
        </w:tc>
        <w:tc>
          <w:tcPr>
            <w:tcW w:w="262" w:type="dxa"/>
            <w:tcBorders>
              <w:bottom w:val="single" w:sz="12" w:space="0" w:color="99FF99"/>
            </w:tcBorders>
            <w:shd w:val="clear" w:color="auto" w:fill="698387"/>
          </w:tcPr>
          <w:p>
            <w:pPr/>
          </w:p>
        </w:tc>
        <w:tc>
          <w:tcPr>
            <w:tcW w:w="268" w:type="dxa"/>
            <w:tcBorders>
              <w:bottom w:val="single" w:sz="12" w:space="0" w:color="99FF99"/>
            </w:tcBorders>
            <w:shd w:val="clear" w:color="auto" w:fill="698387"/>
          </w:tcPr>
          <w:p>
            <w:pPr/>
          </w:p>
        </w:tc>
        <w:tc>
          <w:tcPr>
            <w:tcW w:w="776" w:type="dxa"/>
            <w:gridSpan w:val="3"/>
            <w:tcBorders>
              <w:bottom w:val="single" w:sz="12" w:space="0" w:color="99FF99"/>
            </w:tcBorders>
            <w:shd w:val="clear" w:color="auto" w:fill="5A92BD"/>
          </w:tcPr>
          <w:p>
            <w:pPr/>
          </w:p>
        </w:tc>
        <w:tc>
          <w:tcPr>
            <w:tcW w:w="265" w:type="dxa"/>
            <w:tcBorders>
              <w:bottom w:val="single" w:sz="12" w:space="0" w:color="FFFF99"/>
            </w:tcBorders>
            <w:shd w:val="clear" w:color="auto" w:fill="698387"/>
          </w:tcPr>
          <w:p>
            <w:pPr/>
          </w:p>
        </w:tc>
        <w:tc>
          <w:tcPr>
            <w:tcW w:w="259" w:type="dxa"/>
            <w:tcBorders>
              <w:bottom w:val="single" w:sz="12" w:space="0" w:color="FFFF99"/>
            </w:tcBorders>
            <w:shd w:val="clear" w:color="auto" w:fill="698387"/>
          </w:tcPr>
          <w:p>
            <w:pPr/>
          </w:p>
        </w:tc>
        <w:tc>
          <w:tcPr>
            <w:tcW w:w="269" w:type="dxa"/>
            <w:tcBorders>
              <w:bottom w:val="single" w:sz="12" w:space="0" w:color="FFFF99"/>
            </w:tcBorders>
            <w:shd w:val="clear" w:color="auto" w:fill="698387"/>
          </w:tcPr>
          <w:p>
            <w:pPr/>
          </w:p>
        </w:tc>
        <w:tc>
          <w:tcPr>
            <w:tcW w:w="777" w:type="dxa"/>
            <w:gridSpan w:val="3"/>
            <w:tcBorders>
              <w:bottom w:val="single" w:sz="12" w:space="0" w:color="FFFF99"/>
            </w:tcBorders>
            <w:shd w:val="clear" w:color="auto" w:fill="5A92BD"/>
          </w:tcPr>
          <w:p>
            <w:pPr/>
          </w:p>
        </w:tc>
        <w:tc>
          <w:tcPr>
            <w:tcW w:w="263" w:type="dxa"/>
            <w:tcBorders>
              <w:bottom w:val="single" w:sz="12" w:space="0" w:color="99FF99"/>
            </w:tcBorders>
            <w:shd w:val="clear" w:color="auto" w:fill="698387"/>
          </w:tcPr>
          <w:p>
            <w:pPr/>
          </w:p>
        </w:tc>
        <w:tc>
          <w:tcPr>
            <w:tcW w:w="259" w:type="dxa"/>
            <w:tcBorders>
              <w:bottom w:val="single" w:sz="12" w:space="0" w:color="99FF99"/>
            </w:tcBorders>
            <w:shd w:val="clear" w:color="auto" w:fill="698387"/>
          </w:tcPr>
          <w:p>
            <w:pPr/>
          </w:p>
        </w:tc>
        <w:tc>
          <w:tcPr>
            <w:tcW w:w="284" w:type="dxa"/>
            <w:tcBorders>
              <w:bottom w:val="single" w:sz="12" w:space="0" w:color="99FF99"/>
            </w:tcBorders>
            <w:shd w:val="clear" w:color="auto" w:fill="698387"/>
          </w:tcPr>
          <w:p>
            <w:pPr/>
          </w:p>
        </w:tc>
        <w:tc>
          <w:tcPr>
            <w:tcW w:w="238" w:type="dxa"/>
            <w:tcBorders>
              <w:bottom w:val="single" w:sz="12" w:space="0" w:color="99FF99"/>
            </w:tcBorders>
            <w:shd w:val="clear" w:color="auto" w:fill="5A92BD"/>
          </w:tcPr>
          <w:p>
            <w:pPr/>
          </w:p>
        </w:tc>
        <w:tc>
          <w:tcPr>
            <w:tcW w:w="511" w:type="dxa"/>
            <w:gridSpan w:val="2"/>
            <w:tcBorders>
              <w:bottom w:val="single" w:sz="12" w:space="0" w:color="99FF99"/>
            </w:tcBorders>
            <w:shd w:val="clear" w:color="auto" w:fill="5A92BD"/>
          </w:tcPr>
          <w:p>
            <w:pPr/>
          </w:p>
        </w:tc>
      </w:tr>
      <w:tr>
        <w:trPr>
          <w:trHeight w:val="314" w:hRule="exact"/>
        </w:trPr>
        <w:tc>
          <w:tcPr>
            <w:tcW w:w="1047" w:type="dxa"/>
            <w:shd w:val="clear" w:color="auto" w:fill="5A92BD"/>
          </w:tcPr>
          <w:p>
            <w:pPr/>
          </w:p>
        </w:tc>
        <w:tc>
          <w:tcPr>
            <w:tcW w:w="3469" w:type="dxa"/>
            <w:shd w:val="clear" w:color="auto" w:fill="5A92BD"/>
          </w:tcPr>
          <w:p>
            <w:pPr>
              <w:pStyle w:val="TableParagraph"/>
              <w:spacing w:before="10"/>
              <w:ind w:right="11"/>
              <w:jc w:val="center"/>
              <w:rPr>
                <w:b/>
                <w:sz w:val="24"/>
              </w:rPr>
            </w:pPr>
            <w:r>
              <w:rPr>
                <w:b/>
                <w:w w:val="99"/>
                <w:sz w:val="24"/>
              </w:rPr>
              <w:t>1</w:t>
            </w:r>
          </w:p>
        </w:tc>
        <w:tc>
          <w:tcPr>
            <w:tcW w:w="257" w:type="dxa"/>
            <w:tcBorders>
              <w:left w:val="single" w:sz="6" w:space="0" w:color="5A92BD"/>
            </w:tcBorders>
            <w:shd w:val="clear" w:color="auto" w:fill="99FF99"/>
          </w:tcPr>
          <w:p>
            <w:pPr>
              <w:pStyle w:val="TableParagraph"/>
              <w:ind w:right="18"/>
              <w:jc w:val="center"/>
              <w:rPr>
                <w:b/>
                <w:sz w:val="24"/>
              </w:rPr>
            </w:pPr>
            <w:r>
              <w:rPr>
                <w:b/>
                <w:w w:val="99"/>
                <w:sz w:val="24"/>
              </w:rPr>
              <w:t>1</w:t>
            </w:r>
          </w:p>
        </w:tc>
        <w:tc>
          <w:tcPr>
            <w:tcW w:w="259" w:type="dxa"/>
            <w:shd w:val="clear" w:color="auto" w:fill="99FF99"/>
          </w:tcPr>
          <w:p>
            <w:pPr>
              <w:pStyle w:val="TableParagraph"/>
              <w:ind w:left="62"/>
              <w:rPr>
                <w:b/>
                <w:sz w:val="24"/>
              </w:rPr>
            </w:pPr>
            <w:r>
              <w:rPr>
                <w:b/>
                <w:w w:val="99"/>
                <w:sz w:val="24"/>
              </w:rPr>
              <w:t>1</w:t>
            </w:r>
          </w:p>
        </w:tc>
        <w:tc>
          <w:tcPr>
            <w:tcW w:w="260" w:type="dxa"/>
            <w:shd w:val="clear" w:color="auto" w:fill="99FF99"/>
          </w:tcPr>
          <w:p>
            <w:pPr>
              <w:pStyle w:val="TableParagraph"/>
              <w:jc w:val="center"/>
              <w:rPr>
                <w:b/>
                <w:sz w:val="24"/>
              </w:rPr>
            </w:pPr>
            <w:r>
              <w:rPr>
                <w:b/>
                <w:w w:val="99"/>
                <w:sz w:val="24"/>
              </w:rPr>
              <w:t>1</w:t>
            </w:r>
          </w:p>
        </w:tc>
        <w:tc>
          <w:tcPr>
            <w:tcW w:w="265" w:type="dxa"/>
            <w:shd w:val="clear" w:color="auto" w:fill="99FF99"/>
          </w:tcPr>
          <w:p>
            <w:pPr>
              <w:pStyle w:val="TableParagraph"/>
              <w:ind w:right="63"/>
              <w:jc w:val="right"/>
              <w:rPr>
                <w:b/>
                <w:sz w:val="24"/>
              </w:rPr>
            </w:pPr>
            <w:r>
              <w:rPr>
                <w:b/>
                <w:w w:val="99"/>
                <w:sz w:val="24"/>
              </w:rPr>
              <w:t>1</w:t>
            </w:r>
          </w:p>
        </w:tc>
        <w:tc>
          <w:tcPr>
            <w:tcW w:w="262" w:type="dxa"/>
            <w:shd w:val="clear" w:color="auto" w:fill="99FF99"/>
          </w:tcPr>
          <w:p>
            <w:pPr>
              <w:pStyle w:val="TableParagraph"/>
              <w:ind w:right="61"/>
              <w:jc w:val="right"/>
              <w:rPr>
                <w:b/>
                <w:sz w:val="24"/>
              </w:rPr>
            </w:pPr>
            <w:r>
              <w:rPr>
                <w:b/>
                <w:w w:val="99"/>
                <w:sz w:val="24"/>
              </w:rPr>
              <w:t>1</w:t>
            </w:r>
          </w:p>
        </w:tc>
        <w:tc>
          <w:tcPr>
            <w:tcW w:w="268" w:type="dxa"/>
            <w:shd w:val="clear" w:color="auto" w:fill="99FF99"/>
          </w:tcPr>
          <w:p>
            <w:pPr>
              <w:pStyle w:val="TableParagraph"/>
              <w:ind w:left="62"/>
              <w:rPr>
                <w:b/>
                <w:sz w:val="24"/>
              </w:rPr>
            </w:pPr>
            <w:r>
              <w:rPr>
                <w:b/>
                <w:w w:val="99"/>
                <w:sz w:val="24"/>
              </w:rPr>
              <w:t>1</w:t>
            </w:r>
          </w:p>
        </w:tc>
        <w:tc>
          <w:tcPr>
            <w:tcW w:w="256" w:type="dxa"/>
            <w:shd w:val="clear" w:color="auto" w:fill="99FF99"/>
          </w:tcPr>
          <w:p>
            <w:pPr>
              <w:pStyle w:val="TableParagraph"/>
              <w:ind w:right="2"/>
              <w:jc w:val="center"/>
              <w:rPr>
                <w:b/>
                <w:sz w:val="24"/>
              </w:rPr>
            </w:pPr>
            <w:r>
              <w:rPr>
                <w:b/>
                <w:w w:val="99"/>
                <w:sz w:val="24"/>
              </w:rPr>
              <w:t>1</w:t>
            </w:r>
          </w:p>
        </w:tc>
        <w:tc>
          <w:tcPr>
            <w:tcW w:w="259" w:type="dxa"/>
            <w:shd w:val="clear" w:color="auto" w:fill="99FF99"/>
          </w:tcPr>
          <w:p>
            <w:pPr>
              <w:pStyle w:val="TableParagraph"/>
              <w:ind w:right="61"/>
              <w:jc w:val="right"/>
              <w:rPr>
                <w:b/>
                <w:sz w:val="24"/>
              </w:rPr>
            </w:pPr>
            <w:r>
              <w:rPr>
                <w:b/>
                <w:w w:val="99"/>
                <w:sz w:val="24"/>
              </w:rPr>
              <w:t>1</w:t>
            </w:r>
          </w:p>
        </w:tc>
        <w:tc>
          <w:tcPr>
            <w:tcW w:w="261" w:type="dxa"/>
            <w:tcBorders>
              <w:right w:val="single" w:sz="6" w:space="0" w:color="FFFF99"/>
            </w:tcBorders>
            <w:shd w:val="clear" w:color="auto" w:fill="99FF99"/>
          </w:tcPr>
          <w:p>
            <w:pPr>
              <w:pStyle w:val="TableParagraph"/>
              <w:ind w:left="4"/>
              <w:jc w:val="center"/>
              <w:rPr>
                <w:b/>
                <w:sz w:val="24"/>
              </w:rPr>
            </w:pPr>
            <w:r>
              <w:rPr>
                <w:b/>
                <w:w w:val="99"/>
                <w:sz w:val="24"/>
              </w:rPr>
              <w:t>1</w:t>
            </w:r>
          </w:p>
        </w:tc>
        <w:tc>
          <w:tcPr>
            <w:tcW w:w="265" w:type="dxa"/>
            <w:shd w:val="clear" w:color="auto" w:fill="FFFF99"/>
          </w:tcPr>
          <w:p>
            <w:pPr>
              <w:pStyle w:val="TableParagraph"/>
              <w:jc w:val="center"/>
              <w:rPr>
                <w:b/>
                <w:sz w:val="24"/>
              </w:rPr>
            </w:pPr>
            <w:r>
              <w:rPr>
                <w:b/>
                <w:w w:val="99"/>
                <w:sz w:val="24"/>
              </w:rPr>
              <w:t>2</w:t>
            </w:r>
          </w:p>
        </w:tc>
        <w:tc>
          <w:tcPr>
            <w:tcW w:w="259" w:type="dxa"/>
            <w:shd w:val="clear" w:color="auto" w:fill="FFFF99"/>
          </w:tcPr>
          <w:p>
            <w:pPr>
              <w:pStyle w:val="TableParagraph"/>
              <w:ind w:right="58"/>
              <w:jc w:val="right"/>
              <w:rPr>
                <w:b/>
                <w:sz w:val="24"/>
              </w:rPr>
            </w:pPr>
            <w:r>
              <w:rPr>
                <w:b/>
                <w:w w:val="99"/>
                <w:sz w:val="24"/>
              </w:rPr>
              <w:t>2</w:t>
            </w:r>
          </w:p>
        </w:tc>
        <w:tc>
          <w:tcPr>
            <w:tcW w:w="269" w:type="dxa"/>
            <w:shd w:val="clear" w:color="auto" w:fill="FFFF99"/>
          </w:tcPr>
          <w:p>
            <w:pPr>
              <w:pStyle w:val="TableParagraph"/>
              <w:ind w:right="3"/>
              <w:jc w:val="center"/>
              <w:rPr>
                <w:b/>
                <w:sz w:val="24"/>
              </w:rPr>
            </w:pPr>
            <w:r>
              <w:rPr>
                <w:b/>
                <w:w w:val="99"/>
                <w:sz w:val="24"/>
              </w:rPr>
              <w:t>2</w:t>
            </w:r>
          </w:p>
        </w:tc>
        <w:tc>
          <w:tcPr>
            <w:tcW w:w="257" w:type="dxa"/>
            <w:shd w:val="clear" w:color="auto" w:fill="FFFF99"/>
          </w:tcPr>
          <w:p>
            <w:pPr>
              <w:pStyle w:val="TableParagraph"/>
              <w:ind w:left="60"/>
              <w:rPr>
                <w:b/>
                <w:sz w:val="24"/>
              </w:rPr>
            </w:pPr>
            <w:r>
              <w:rPr>
                <w:b/>
                <w:w w:val="99"/>
                <w:sz w:val="24"/>
              </w:rPr>
              <w:t>2</w:t>
            </w:r>
          </w:p>
        </w:tc>
        <w:tc>
          <w:tcPr>
            <w:tcW w:w="260" w:type="dxa"/>
            <w:shd w:val="clear" w:color="auto" w:fill="FFFF99"/>
          </w:tcPr>
          <w:p>
            <w:pPr>
              <w:pStyle w:val="TableParagraph"/>
              <w:ind w:right="1"/>
              <w:jc w:val="center"/>
              <w:rPr>
                <w:b/>
                <w:sz w:val="24"/>
              </w:rPr>
            </w:pPr>
            <w:r>
              <w:rPr>
                <w:b/>
                <w:w w:val="99"/>
                <w:sz w:val="24"/>
              </w:rPr>
              <w:t>2</w:t>
            </w:r>
          </w:p>
        </w:tc>
        <w:tc>
          <w:tcPr>
            <w:tcW w:w="260" w:type="dxa"/>
            <w:shd w:val="clear" w:color="auto" w:fill="FFFF99"/>
          </w:tcPr>
          <w:p>
            <w:pPr>
              <w:pStyle w:val="TableParagraph"/>
              <w:ind w:right="62"/>
              <w:jc w:val="right"/>
              <w:rPr>
                <w:b/>
                <w:sz w:val="24"/>
              </w:rPr>
            </w:pPr>
            <w:r>
              <w:rPr>
                <w:b/>
                <w:w w:val="99"/>
                <w:sz w:val="24"/>
              </w:rPr>
              <w:t>2</w:t>
            </w:r>
          </w:p>
        </w:tc>
        <w:tc>
          <w:tcPr>
            <w:tcW w:w="263" w:type="dxa"/>
            <w:tcBorders>
              <w:left w:val="single" w:sz="6" w:space="0" w:color="FFFF99"/>
            </w:tcBorders>
            <w:shd w:val="clear" w:color="auto" w:fill="99FF99"/>
          </w:tcPr>
          <w:p>
            <w:pPr>
              <w:pStyle w:val="TableParagraph"/>
              <w:ind w:right="2"/>
              <w:jc w:val="center"/>
              <w:rPr>
                <w:b/>
                <w:sz w:val="24"/>
              </w:rPr>
            </w:pPr>
            <w:r>
              <w:rPr>
                <w:b/>
                <w:w w:val="99"/>
                <w:sz w:val="24"/>
              </w:rPr>
              <w:t>1</w:t>
            </w:r>
          </w:p>
        </w:tc>
        <w:tc>
          <w:tcPr>
            <w:tcW w:w="259" w:type="dxa"/>
            <w:shd w:val="clear" w:color="auto" w:fill="99FF99"/>
          </w:tcPr>
          <w:p>
            <w:pPr>
              <w:pStyle w:val="TableParagraph"/>
              <w:ind w:left="62"/>
              <w:rPr>
                <w:b/>
                <w:sz w:val="24"/>
              </w:rPr>
            </w:pPr>
            <w:r>
              <w:rPr>
                <w:b/>
                <w:w w:val="99"/>
                <w:sz w:val="24"/>
              </w:rPr>
              <w:t>1</w:t>
            </w:r>
          </w:p>
        </w:tc>
        <w:tc>
          <w:tcPr>
            <w:tcW w:w="284" w:type="dxa"/>
            <w:shd w:val="clear" w:color="auto" w:fill="99FF99"/>
          </w:tcPr>
          <w:p>
            <w:pPr>
              <w:pStyle w:val="TableParagraph"/>
              <w:ind w:right="24"/>
              <w:jc w:val="center"/>
              <w:rPr>
                <w:b/>
                <w:sz w:val="24"/>
              </w:rPr>
            </w:pPr>
            <w:r>
              <w:rPr>
                <w:b/>
                <w:w w:val="99"/>
                <w:sz w:val="24"/>
              </w:rPr>
              <w:t>1</w:t>
            </w:r>
          </w:p>
        </w:tc>
        <w:tc>
          <w:tcPr>
            <w:tcW w:w="238" w:type="dxa"/>
            <w:shd w:val="clear" w:color="auto" w:fill="99FF99"/>
          </w:tcPr>
          <w:p>
            <w:pPr>
              <w:pStyle w:val="TableParagraph"/>
              <w:ind w:right="60"/>
              <w:jc w:val="right"/>
              <w:rPr>
                <w:b/>
                <w:sz w:val="24"/>
              </w:rPr>
            </w:pPr>
            <w:r>
              <w:rPr>
                <w:b/>
                <w:w w:val="99"/>
                <w:sz w:val="24"/>
              </w:rPr>
              <w:t>1</w:t>
            </w:r>
          </w:p>
        </w:tc>
        <w:tc>
          <w:tcPr>
            <w:tcW w:w="256" w:type="dxa"/>
            <w:shd w:val="clear" w:color="auto" w:fill="99FF99"/>
          </w:tcPr>
          <w:p>
            <w:pPr>
              <w:pStyle w:val="TableParagraph"/>
              <w:ind w:right="61"/>
              <w:jc w:val="right"/>
              <w:rPr>
                <w:b/>
                <w:sz w:val="24"/>
              </w:rPr>
            </w:pPr>
            <w:r>
              <w:rPr>
                <w:b/>
                <w:w w:val="99"/>
                <w:sz w:val="24"/>
              </w:rPr>
              <w:t>1</w:t>
            </w:r>
          </w:p>
        </w:tc>
        <w:tc>
          <w:tcPr>
            <w:tcW w:w="255" w:type="dxa"/>
            <w:shd w:val="clear" w:color="auto" w:fill="99FF99"/>
          </w:tcPr>
          <w:p>
            <w:pPr>
              <w:pStyle w:val="TableParagraph"/>
              <w:ind w:left="57"/>
              <w:rPr>
                <w:b/>
                <w:sz w:val="24"/>
              </w:rPr>
            </w:pPr>
            <w:r>
              <w:rPr>
                <w:b/>
                <w:w w:val="99"/>
                <w:sz w:val="24"/>
              </w:rPr>
              <w:t>1</w:t>
            </w:r>
          </w:p>
        </w:tc>
      </w:tr>
      <w:tr>
        <w:trPr>
          <w:trHeight w:val="350" w:hRule="exact"/>
        </w:trPr>
        <w:tc>
          <w:tcPr>
            <w:tcW w:w="1047" w:type="dxa"/>
            <w:shd w:val="clear" w:color="auto" w:fill="5A92BD"/>
          </w:tcPr>
          <w:p>
            <w:pPr>
              <w:pStyle w:val="TableParagraph"/>
              <w:spacing w:before="30"/>
              <w:ind w:right="9"/>
              <w:jc w:val="center"/>
              <w:rPr>
                <w:b/>
                <w:sz w:val="24"/>
              </w:rPr>
            </w:pPr>
            <w:r>
              <w:rPr>
                <w:b/>
                <w:w w:val="99"/>
                <w:sz w:val="24"/>
              </w:rPr>
              <w:t>1</w:t>
            </w:r>
          </w:p>
        </w:tc>
        <w:tc>
          <w:tcPr>
            <w:tcW w:w="3469" w:type="dxa"/>
            <w:shd w:val="clear" w:color="auto" w:fill="5A92BD"/>
          </w:tcPr>
          <w:p>
            <w:pPr>
              <w:pStyle w:val="TableParagraph"/>
              <w:spacing w:before="45"/>
              <w:ind w:right="11"/>
              <w:jc w:val="center"/>
              <w:rPr>
                <w:b/>
                <w:sz w:val="24"/>
              </w:rPr>
            </w:pPr>
            <w:r>
              <w:rPr>
                <w:b/>
                <w:w w:val="99"/>
                <w:sz w:val="24"/>
              </w:rPr>
              <w:t>2</w:t>
            </w:r>
          </w:p>
        </w:tc>
        <w:tc>
          <w:tcPr>
            <w:tcW w:w="257" w:type="dxa"/>
            <w:tcBorders>
              <w:left w:val="single" w:sz="6" w:space="0" w:color="5A92BD"/>
            </w:tcBorders>
            <w:shd w:val="clear" w:color="auto" w:fill="99FF99"/>
          </w:tcPr>
          <w:p>
            <w:pPr>
              <w:pStyle w:val="TableParagraph"/>
              <w:spacing w:before="22"/>
              <w:ind w:right="18"/>
              <w:jc w:val="center"/>
              <w:rPr>
                <w:b/>
                <w:sz w:val="24"/>
              </w:rPr>
            </w:pPr>
            <w:r>
              <w:rPr>
                <w:b/>
                <w:w w:val="99"/>
                <w:sz w:val="24"/>
              </w:rPr>
              <w:t>1</w:t>
            </w:r>
          </w:p>
        </w:tc>
        <w:tc>
          <w:tcPr>
            <w:tcW w:w="259" w:type="dxa"/>
            <w:shd w:val="clear" w:color="auto" w:fill="99FF99"/>
          </w:tcPr>
          <w:p>
            <w:pPr>
              <w:pStyle w:val="TableParagraph"/>
              <w:spacing w:before="22"/>
              <w:ind w:left="62"/>
              <w:rPr>
                <w:b/>
                <w:sz w:val="24"/>
              </w:rPr>
            </w:pPr>
            <w:r>
              <w:rPr>
                <w:b/>
                <w:w w:val="99"/>
                <w:sz w:val="24"/>
              </w:rPr>
              <w:t>1</w:t>
            </w:r>
          </w:p>
        </w:tc>
        <w:tc>
          <w:tcPr>
            <w:tcW w:w="260" w:type="dxa"/>
            <w:shd w:val="clear" w:color="auto" w:fill="99FF99"/>
          </w:tcPr>
          <w:p>
            <w:pPr>
              <w:pStyle w:val="TableParagraph"/>
              <w:spacing w:before="22"/>
              <w:jc w:val="center"/>
              <w:rPr>
                <w:b/>
                <w:sz w:val="24"/>
              </w:rPr>
            </w:pPr>
            <w:r>
              <w:rPr>
                <w:b/>
                <w:w w:val="99"/>
                <w:sz w:val="24"/>
              </w:rPr>
              <w:t>1</w:t>
            </w:r>
          </w:p>
        </w:tc>
        <w:tc>
          <w:tcPr>
            <w:tcW w:w="265" w:type="dxa"/>
            <w:shd w:val="clear" w:color="auto" w:fill="99FF99"/>
          </w:tcPr>
          <w:p>
            <w:pPr>
              <w:pStyle w:val="TableParagraph"/>
              <w:spacing w:before="22"/>
              <w:ind w:right="63"/>
              <w:jc w:val="right"/>
              <w:rPr>
                <w:b/>
                <w:sz w:val="24"/>
              </w:rPr>
            </w:pPr>
            <w:r>
              <w:rPr>
                <w:b/>
                <w:w w:val="99"/>
                <w:sz w:val="24"/>
              </w:rPr>
              <w:t>1</w:t>
            </w:r>
          </w:p>
        </w:tc>
        <w:tc>
          <w:tcPr>
            <w:tcW w:w="262" w:type="dxa"/>
            <w:shd w:val="clear" w:color="auto" w:fill="99FF99"/>
          </w:tcPr>
          <w:p>
            <w:pPr>
              <w:pStyle w:val="TableParagraph"/>
              <w:spacing w:before="22"/>
              <w:ind w:right="61"/>
              <w:jc w:val="right"/>
              <w:rPr>
                <w:b/>
                <w:sz w:val="24"/>
              </w:rPr>
            </w:pPr>
            <w:r>
              <w:rPr>
                <w:b/>
                <w:w w:val="99"/>
                <w:sz w:val="24"/>
              </w:rPr>
              <w:t>1</w:t>
            </w:r>
          </w:p>
        </w:tc>
        <w:tc>
          <w:tcPr>
            <w:tcW w:w="268" w:type="dxa"/>
            <w:shd w:val="clear" w:color="auto" w:fill="99FF99"/>
          </w:tcPr>
          <w:p>
            <w:pPr>
              <w:pStyle w:val="TableParagraph"/>
              <w:spacing w:before="22"/>
              <w:ind w:left="62"/>
              <w:rPr>
                <w:b/>
                <w:sz w:val="24"/>
              </w:rPr>
            </w:pPr>
            <w:r>
              <w:rPr>
                <w:b/>
                <w:w w:val="99"/>
                <w:sz w:val="24"/>
              </w:rPr>
              <w:t>1</w:t>
            </w:r>
          </w:p>
        </w:tc>
        <w:tc>
          <w:tcPr>
            <w:tcW w:w="256" w:type="dxa"/>
            <w:shd w:val="clear" w:color="auto" w:fill="99FF99"/>
          </w:tcPr>
          <w:p>
            <w:pPr>
              <w:pStyle w:val="TableParagraph"/>
              <w:spacing w:before="22"/>
              <w:ind w:right="2"/>
              <w:jc w:val="center"/>
              <w:rPr>
                <w:b/>
                <w:sz w:val="24"/>
              </w:rPr>
            </w:pPr>
            <w:r>
              <w:rPr>
                <w:b/>
                <w:w w:val="99"/>
                <w:sz w:val="24"/>
              </w:rPr>
              <w:t>1</w:t>
            </w:r>
          </w:p>
        </w:tc>
        <w:tc>
          <w:tcPr>
            <w:tcW w:w="259" w:type="dxa"/>
            <w:shd w:val="clear" w:color="auto" w:fill="99FF99"/>
          </w:tcPr>
          <w:p>
            <w:pPr>
              <w:pStyle w:val="TableParagraph"/>
              <w:spacing w:before="22"/>
              <w:ind w:right="61"/>
              <w:jc w:val="right"/>
              <w:rPr>
                <w:b/>
                <w:sz w:val="24"/>
              </w:rPr>
            </w:pPr>
            <w:r>
              <w:rPr>
                <w:b/>
                <w:w w:val="99"/>
                <w:sz w:val="24"/>
              </w:rPr>
              <w:t>1</w:t>
            </w:r>
          </w:p>
        </w:tc>
        <w:tc>
          <w:tcPr>
            <w:tcW w:w="261" w:type="dxa"/>
            <w:tcBorders>
              <w:right w:val="single" w:sz="6" w:space="0" w:color="FFFF99"/>
            </w:tcBorders>
            <w:shd w:val="clear" w:color="auto" w:fill="99FF99"/>
          </w:tcPr>
          <w:p>
            <w:pPr>
              <w:pStyle w:val="TableParagraph"/>
              <w:spacing w:before="22"/>
              <w:ind w:left="4"/>
              <w:jc w:val="center"/>
              <w:rPr>
                <w:b/>
                <w:sz w:val="24"/>
              </w:rPr>
            </w:pPr>
            <w:r>
              <w:rPr>
                <w:b/>
                <w:w w:val="99"/>
                <w:sz w:val="24"/>
              </w:rPr>
              <w:t>1</w:t>
            </w:r>
          </w:p>
        </w:tc>
        <w:tc>
          <w:tcPr>
            <w:tcW w:w="265" w:type="dxa"/>
            <w:shd w:val="clear" w:color="auto" w:fill="FFFF99"/>
          </w:tcPr>
          <w:p>
            <w:pPr>
              <w:pStyle w:val="TableParagraph"/>
              <w:spacing w:before="22"/>
              <w:jc w:val="center"/>
              <w:rPr>
                <w:b/>
                <w:sz w:val="24"/>
              </w:rPr>
            </w:pPr>
            <w:r>
              <w:rPr>
                <w:b/>
                <w:w w:val="99"/>
                <w:sz w:val="24"/>
              </w:rPr>
              <w:t>2</w:t>
            </w:r>
          </w:p>
        </w:tc>
        <w:tc>
          <w:tcPr>
            <w:tcW w:w="259" w:type="dxa"/>
            <w:shd w:val="clear" w:color="auto" w:fill="FFFF99"/>
          </w:tcPr>
          <w:p>
            <w:pPr>
              <w:pStyle w:val="TableParagraph"/>
              <w:spacing w:before="22"/>
              <w:ind w:right="58"/>
              <w:jc w:val="right"/>
              <w:rPr>
                <w:b/>
                <w:sz w:val="24"/>
              </w:rPr>
            </w:pPr>
            <w:r>
              <w:rPr>
                <w:b/>
                <w:w w:val="99"/>
                <w:sz w:val="24"/>
              </w:rPr>
              <w:t>2</w:t>
            </w:r>
          </w:p>
        </w:tc>
        <w:tc>
          <w:tcPr>
            <w:tcW w:w="269" w:type="dxa"/>
            <w:tcBorders>
              <w:bottom w:val="single" w:sz="19" w:space="0" w:color="FFCC99"/>
            </w:tcBorders>
            <w:shd w:val="clear" w:color="auto" w:fill="FFFF99"/>
          </w:tcPr>
          <w:p>
            <w:pPr>
              <w:pStyle w:val="TableParagraph"/>
              <w:spacing w:before="22"/>
              <w:ind w:right="3"/>
              <w:jc w:val="center"/>
              <w:rPr>
                <w:b/>
                <w:sz w:val="24"/>
              </w:rPr>
            </w:pPr>
            <w:r>
              <w:rPr>
                <w:b/>
                <w:w w:val="99"/>
                <w:sz w:val="24"/>
              </w:rPr>
              <w:t>2</w:t>
            </w:r>
          </w:p>
        </w:tc>
        <w:tc>
          <w:tcPr>
            <w:tcW w:w="257" w:type="dxa"/>
            <w:shd w:val="clear" w:color="auto" w:fill="FFFF99"/>
          </w:tcPr>
          <w:p>
            <w:pPr>
              <w:pStyle w:val="TableParagraph"/>
              <w:spacing w:before="22"/>
              <w:ind w:left="60"/>
              <w:rPr>
                <w:b/>
                <w:sz w:val="24"/>
              </w:rPr>
            </w:pPr>
            <w:r>
              <w:rPr>
                <w:b/>
                <w:w w:val="99"/>
                <w:sz w:val="24"/>
              </w:rPr>
              <w:t>2</w:t>
            </w:r>
          </w:p>
        </w:tc>
        <w:tc>
          <w:tcPr>
            <w:tcW w:w="260" w:type="dxa"/>
            <w:shd w:val="clear" w:color="auto" w:fill="FFFF99"/>
          </w:tcPr>
          <w:p>
            <w:pPr>
              <w:pStyle w:val="TableParagraph"/>
              <w:spacing w:before="22"/>
              <w:ind w:right="1"/>
              <w:jc w:val="center"/>
              <w:rPr>
                <w:b/>
                <w:sz w:val="24"/>
              </w:rPr>
            </w:pPr>
            <w:r>
              <w:rPr>
                <w:b/>
                <w:w w:val="99"/>
                <w:sz w:val="24"/>
              </w:rPr>
              <w:t>2</w:t>
            </w:r>
          </w:p>
        </w:tc>
        <w:tc>
          <w:tcPr>
            <w:tcW w:w="260" w:type="dxa"/>
            <w:tcBorders>
              <w:bottom w:val="single" w:sz="19" w:space="0" w:color="FFCC99"/>
            </w:tcBorders>
            <w:shd w:val="clear" w:color="auto" w:fill="FFFF99"/>
          </w:tcPr>
          <w:p>
            <w:pPr>
              <w:pStyle w:val="TableParagraph"/>
              <w:spacing w:before="22"/>
              <w:ind w:right="62"/>
              <w:jc w:val="right"/>
              <w:rPr>
                <w:b/>
                <w:sz w:val="24"/>
              </w:rPr>
            </w:pPr>
            <w:r>
              <w:rPr>
                <w:b/>
                <w:w w:val="99"/>
                <w:sz w:val="24"/>
              </w:rPr>
              <w:t>2</w:t>
            </w:r>
          </w:p>
        </w:tc>
        <w:tc>
          <w:tcPr>
            <w:tcW w:w="263" w:type="dxa"/>
            <w:tcBorders>
              <w:left w:val="single" w:sz="6" w:space="0" w:color="FFFF99"/>
            </w:tcBorders>
            <w:shd w:val="clear" w:color="auto" w:fill="99FF99"/>
          </w:tcPr>
          <w:p>
            <w:pPr>
              <w:pStyle w:val="TableParagraph"/>
              <w:spacing w:before="22"/>
              <w:ind w:right="2"/>
              <w:jc w:val="center"/>
              <w:rPr>
                <w:b/>
                <w:sz w:val="24"/>
              </w:rPr>
            </w:pPr>
            <w:r>
              <w:rPr>
                <w:b/>
                <w:w w:val="99"/>
                <w:sz w:val="24"/>
              </w:rPr>
              <w:t>1</w:t>
            </w:r>
          </w:p>
        </w:tc>
        <w:tc>
          <w:tcPr>
            <w:tcW w:w="259" w:type="dxa"/>
            <w:shd w:val="clear" w:color="auto" w:fill="99FF99"/>
          </w:tcPr>
          <w:p>
            <w:pPr>
              <w:pStyle w:val="TableParagraph"/>
              <w:spacing w:before="22"/>
              <w:ind w:left="62"/>
              <w:rPr>
                <w:b/>
                <w:sz w:val="24"/>
              </w:rPr>
            </w:pPr>
            <w:r>
              <w:rPr>
                <w:b/>
                <w:w w:val="99"/>
                <w:sz w:val="24"/>
              </w:rPr>
              <w:t>1</w:t>
            </w:r>
          </w:p>
        </w:tc>
        <w:tc>
          <w:tcPr>
            <w:tcW w:w="284" w:type="dxa"/>
            <w:shd w:val="clear" w:color="auto" w:fill="99FF99"/>
          </w:tcPr>
          <w:p>
            <w:pPr>
              <w:pStyle w:val="TableParagraph"/>
              <w:spacing w:before="22"/>
              <w:ind w:right="24"/>
              <w:jc w:val="center"/>
              <w:rPr>
                <w:b/>
                <w:sz w:val="24"/>
              </w:rPr>
            </w:pPr>
            <w:r>
              <w:rPr>
                <w:b/>
                <w:w w:val="99"/>
                <w:sz w:val="24"/>
              </w:rPr>
              <w:t>1</w:t>
            </w:r>
          </w:p>
        </w:tc>
        <w:tc>
          <w:tcPr>
            <w:tcW w:w="238" w:type="dxa"/>
            <w:shd w:val="clear" w:color="auto" w:fill="99FF99"/>
          </w:tcPr>
          <w:p>
            <w:pPr>
              <w:pStyle w:val="TableParagraph"/>
              <w:spacing w:before="22"/>
              <w:ind w:right="60"/>
              <w:jc w:val="right"/>
              <w:rPr>
                <w:b/>
                <w:sz w:val="24"/>
              </w:rPr>
            </w:pPr>
            <w:r>
              <w:rPr>
                <w:b/>
                <w:w w:val="99"/>
                <w:sz w:val="24"/>
              </w:rPr>
              <w:t>1</w:t>
            </w:r>
          </w:p>
        </w:tc>
        <w:tc>
          <w:tcPr>
            <w:tcW w:w="256" w:type="dxa"/>
            <w:shd w:val="clear" w:color="auto" w:fill="99FF99"/>
          </w:tcPr>
          <w:p>
            <w:pPr>
              <w:pStyle w:val="TableParagraph"/>
              <w:spacing w:before="22"/>
              <w:ind w:right="61"/>
              <w:jc w:val="right"/>
              <w:rPr>
                <w:b/>
                <w:sz w:val="24"/>
              </w:rPr>
            </w:pPr>
            <w:r>
              <w:rPr>
                <w:b/>
                <w:w w:val="99"/>
                <w:sz w:val="24"/>
              </w:rPr>
              <w:t>1</w:t>
            </w:r>
          </w:p>
        </w:tc>
        <w:tc>
          <w:tcPr>
            <w:tcW w:w="255" w:type="dxa"/>
            <w:shd w:val="clear" w:color="auto" w:fill="99FF99"/>
          </w:tcPr>
          <w:p>
            <w:pPr>
              <w:pStyle w:val="TableParagraph"/>
              <w:spacing w:before="22"/>
              <w:ind w:left="57"/>
              <w:rPr>
                <w:b/>
                <w:sz w:val="24"/>
              </w:rPr>
            </w:pPr>
            <w:r>
              <w:rPr>
                <w:b/>
                <w:w w:val="99"/>
                <w:sz w:val="24"/>
              </w:rPr>
              <w:t>1</w:t>
            </w:r>
          </w:p>
        </w:tc>
      </w:tr>
      <w:tr>
        <w:trPr>
          <w:trHeight w:val="358" w:hRule="exact"/>
        </w:trPr>
        <w:tc>
          <w:tcPr>
            <w:tcW w:w="1047" w:type="dxa"/>
            <w:shd w:val="clear" w:color="auto" w:fill="5A92BD"/>
          </w:tcPr>
          <w:p>
            <w:pPr/>
          </w:p>
        </w:tc>
        <w:tc>
          <w:tcPr>
            <w:tcW w:w="3469" w:type="dxa"/>
            <w:shd w:val="clear" w:color="auto" w:fill="5A92BD"/>
          </w:tcPr>
          <w:p>
            <w:pPr>
              <w:pStyle w:val="TableParagraph"/>
              <w:spacing w:before="54"/>
              <w:ind w:right="11"/>
              <w:jc w:val="center"/>
              <w:rPr>
                <w:b/>
                <w:sz w:val="24"/>
              </w:rPr>
            </w:pPr>
            <w:r>
              <w:rPr>
                <w:b/>
                <w:w w:val="99"/>
                <w:sz w:val="24"/>
              </w:rPr>
              <w:t>3</w:t>
            </w:r>
          </w:p>
        </w:tc>
        <w:tc>
          <w:tcPr>
            <w:tcW w:w="257" w:type="dxa"/>
            <w:tcBorders>
              <w:left w:val="single" w:sz="6" w:space="0" w:color="5A92BD"/>
            </w:tcBorders>
            <w:shd w:val="clear" w:color="auto" w:fill="99FF99"/>
          </w:tcPr>
          <w:p>
            <w:pPr>
              <w:pStyle w:val="TableParagraph"/>
              <w:spacing w:before="31"/>
              <w:ind w:right="18"/>
              <w:jc w:val="center"/>
              <w:rPr>
                <w:b/>
                <w:sz w:val="24"/>
              </w:rPr>
            </w:pPr>
            <w:r>
              <w:rPr>
                <w:b/>
                <w:w w:val="99"/>
                <w:sz w:val="24"/>
              </w:rPr>
              <w:t>1</w:t>
            </w:r>
          </w:p>
        </w:tc>
        <w:tc>
          <w:tcPr>
            <w:tcW w:w="259" w:type="dxa"/>
            <w:shd w:val="clear" w:color="auto" w:fill="99FF99"/>
          </w:tcPr>
          <w:p>
            <w:pPr>
              <w:pStyle w:val="TableParagraph"/>
              <w:spacing w:before="31"/>
              <w:ind w:left="62"/>
              <w:rPr>
                <w:b/>
                <w:sz w:val="24"/>
              </w:rPr>
            </w:pPr>
            <w:r>
              <w:rPr>
                <w:b/>
                <w:w w:val="99"/>
                <w:sz w:val="24"/>
              </w:rPr>
              <w:t>1</w:t>
            </w:r>
          </w:p>
        </w:tc>
        <w:tc>
          <w:tcPr>
            <w:tcW w:w="260" w:type="dxa"/>
            <w:tcBorders>
              <w:bottom w:val="single" w:sz="19" w:space="0" w:color="FFCC99"/>
            </w:tcBorders>
            <w:shd w:val="clear" w:color="auto" w:fill="99FF99"/>
          </w:tcPr>
          <w:p>
            <w:pPr>
              <w:pStyle w:val="TableParagraph"/>
              <w:spacing w:before="31"/>
              <w:jc w:val="center"/>
              <w:rPr>
                <w:b/>
                <w:sz w:val="24"/>
              </w:rPr>
            </w:pPr>
            <w:r>
              <w:rPr>
                <w:b/>
                <w:w w:val="99"/>
                <w:sz w:val="24"/>
              </w:rPr>
              <w:t>1</w:t>
            </w:r>
          </w:p>
        </w:tc>
        <w:tc>
          <w:tcPr>
            <w:tcW w:w="265" w:type="dxa"/>
            <w:shd w:val="clear" w:color="auto" w:fill="99FF99"/>
          </w:tcPr>
          <w:p>
            <w:pPr>
              <w:pStyle w:val="TableParagraph"/>
              <w:spacing w:before="31"/>
              <w:ind w:right="63"/>
              <w:jc w:val="right"/>
              <w:rPr>
                <w:b/>
                <w:sz w:val="24"/>
              </w:rPr>
            </w:pPr>
            <w:r>
              <w:rPr>
                <w:b/>
                <w:w w:val="99"/>
                <w:sz w:val="24"/>
              </w:rPr>
              <w:t>1</w:t>
            </w:r>
          </w:p>
        </w:tc>
        <w:tc>
          <w:tcPr>
            <w:tcW w:w="262" w:type="dxa"/>
            <w:shd w:val="clear" w:color="auto" w:fill="99FF99"/>
          </w:tcPr>
          <w:p>
            <w:pPr>
              <w:pStyle w:val="TableParagraph"/>
              <w:spacing w:before="31"/>
              <w:ind w:right="61"/>
              <w:jc w:val="right"/>
              <w:rPr>
                <w:b/>
                <w:sz w:val="24"/>
              </w:rPr>
            </w:pPr>
            <w:r>
              <w:rPr>
                <w:b/>
                <w:w w:val="99"/>
                <w:sz w:val="24"/>
              </w:rPr>
              <w:t>1</w:t>
            </w:r>
          </w:p>
        </w:tc>
        <w:tc>
          <w:tcPr>
            <w:tcW w:w="268" w:type="dxa"/>
            <w:tcBorders>
              <w:bottom w:val="single" w:sz="19" w:space="0" w:color="FFCC99"/>
            </w:tcBorders>
            <w:shd w:val="clear" w:color="auto" w:fill="99FF99"/>
          </w:tcPr>
          <w:p>
            <w:pPr>
              <w:pStyle w:val="TableParagraph"/>
              <w:spacing w:before="31"/>
              <w:ind w:left="62"/>
              <w:rPr>
                <w:b/>
                <w:sz w:val="24"/>
              </w:rPr>
            </w:pPr>
            <w:r>
              <w:rPr>
                <w:b/>
                <w:w w:val="99"/>
                <w:sz w:val="24"/>
              </w:rPr>
              <w:t>1</w:t>
            </w:r>
          </w:p>
        </w:tc>
        <w:tc>
          <w:tcPr>
            <w:tcW w:w="256" w:type="dxa"/>
            <w:tcBorders>
              <w:bottom w:val="single" w:sz="19" w:space="0" w:color="FFFF99"/>
            </w:tcBorders>
            <w:shd w:val="clear" w:color="auto" w:fill="99FF99"/>
          </w:tcPr>
          <w:p>
            <w:pPr>
              <w:pStyle w:val="TableParagraph"/>
              <w:spacing w:before="31"/>
              <w:ind w:right="2"/>
              <w:jc w:val="center"/>
              <w:rPr>
                <w:b/>
                <w:sz w:val="24"/>
              </w:rPr>
            </w:pPr>
            <w:r>
              <w:rPr>
                <w:b/>
                <w:w w:val="99"/>
                <w:sz w:val="24"/>
              </w:rPr>
              <w:t>1</w:t>
            </w:r>
          </w:p>
        </w:tc>
        <w:tc>
          <w:tcPr>
            <w:tcW w:w="259" w:type="dxa"/>
            <w:tcBorders>
              <w:bottom w:val="single" w:sz="19" w:space="0" w:color="FFFF99"/>
            </w:tcBorders>
            <w:shd w:val="clear" w:color="auto" w:fill="99FF99"/>
          </w:tcPr>
          <w:p>
            <w:pPr>
              <w:pStyle w:val="TableParagraph"/>
              <w:spacing w:before="31"/>
              <w:ind w:right="61"/>
              <w:jc w:val="right"/>
              <w:rPr>
                <w:b/>
                <w:sz w:val="24"/>
              </w:rPr>
            </w:pPr>
            <w:r>
              <w:rPr>
                <w:b/>
                <w:w w:val="99"/>
                <w:sz w:val="24"/>
              </w:rPr>
              <w:t>1</w:t>
            </w:r>
          </w:p>
        </w:tc>
        <w:tc>
          <w:tcPr>
            <w:tcW w:w="261" w:type="dxa"/>
            <w:tcBorders>
              <w:bottom w:val="single" w:sz="19" w:space="0" w:color="FFCC99"/>
              <w:right w:val="single" w:sz="6" w:space="0" w:color="FFFF99"/>
            </w:tcBorders>
            <w:shd w:val="clear" w:color="auto" w:fill="99FF99"/>
          </w:tcPr>
          <w:p>
            <w:pPr>
              <w:pStyle w:val="TableParagraph"/>
              <w:spacing w:before="31"/>
              <w:ind w:left="4"/>
              <w:jc w:val="center"/>
              <w:rPr>
                <w:b/>
                <w:sz w:val="24"/>
              </w:rPr>
            </w:pPr>
            <w:r>
              <w:rPr>
                <w:b/>
                <w:w w:val="99"/>
                <w:sz w:val="24"/>
              </w:rPr>
              <w:t>1</w:t>
            </w:r>
          </w:p>
        </w:tc>
        <w:tc>
          <w:tcPr>
            <w:tcW w:w="265" w:type="dxa"/>
            <w:tcBorders>
              <w:bottom w:val="single" w:sz="19" w:space="0" w:color="FFCC99"/>
            </w:tcBorders>
            <w:shd w:val="clear" w:color="auto" w:fill="FFFF99"/>
          </w:tcPr>
          <w:p>
            <w:pPr>
              <w:pStyle w:val="TableParagraph"/>
              <w:spacing w:before="31"/>
              <w:jc w:val="center"/>
              <w:rPr>
                <w:b/>
                <w:sz w:val="24"/>
              </w:rPr>
            </w:pPr>
            <w:r>
              <w:rPr>
                <w:b/>
                <w:w w:val="99"/>
                <w:sz w:val="24"/>
              </w:rPr>
              <w:t>2</w:t>
            </w:r>
          </w:p>
        </w:tc>
        <w:tc>
          <w:tcPr>
            <w:tcW w:w="259" w:type="dxa"/>
            <w:tcBorders>
              <w:bottom w:val="single" w:sz="19" w:space="0" w:color="FFCC99"/>
              <w:right w:val="single" w:sz="6" w:space="0" w:color="FFCC99"/>
            </w:tcBorders>
            <w:shd w:val="clear" w:color="auto" w:fill="FFFF99"/>
          </w:tcPr>
          <w:p>
            <w:pPr>
              <w:pStyle w:val="TableParagraph"/>
              <w:spacing w:before="31"/>
              <w:ind w:right="51"/>
              <w:jc w:val="right"/>
              <w:rPr>
                <w:b/>
                <w:sz w:val="24"/>
              </w:rPr>
            </w:pPr>
            <w:r>
              <w:rPr>
                <w:b/>
                <w:w w:val="99"/>
                <w:sz w:val="24"/>
              </w:rPr>
              <w:t>2</w:t>
            </w:r>
          </w:p>
        </w:tc>
        <w:tc>
          <w:tcPr>
            <w:tcW w:w="269" w:type="dxa"/>
            <w:tcBorders>
              <w:top w:val="single" w:sz="13" w:space="0" w:color="FFFF99"/>
              <w:left w:val="single" w:sz="8" w:space="0" w:color="FFFF99"/>
              <w:right w:val="single" w:sz="6" w:space="0" w:color="FFFF99"/>
            </w:tcBorders>
            <w:shd w:val="clear" w:color="auto" w:fill="FFCC99"/>
          </w:tcPr>
          <w:p>
            <w:pPr>
              <w:pStyle w:val="TableParagraph"/>
              <w:spacing w:before="15"/>
              <w:ind w:right="6"/>
              <w:jc w:val="center"/>
              <w:rPr>
                <w:b/>
                <w:sz w:val="24"/>
              </w:rPr>
            </w:pPr>
            <w:r>
              <w:rPr>
                <w:b/>
                <w:w w:val="99"/>
                <w:sz w:val="24"/>
              </w:rPr>
              <w:t>3</w:t>
            </w:r>
          </w:p>
        </w:tc>
        <w:tc>
          <w:tcPr>
            <w:tcW w:w="257" w:type="dxa"/>
            <w:tcBorders>
              <w:left w:val="single" w:sz="8" w:space="0" w:color="FFCC99"/>
              <w:bottom w:val="single" w:sz="19" w:space="0" w:color="FFCC99"/>
            </w:tcBorders>
            <w:shd w:val="clear" w:color="auto" w:fill="FFFF99"/>
          </w:tcPr>
          <w:p>
            <w:pPr>
              <w:pStyle w:val="TableParagraph"/>
              <w:spacing w:before="31"/>
              <w:ind w:left="50"/>
              <w:rPr>
                <w:b/>
                <w:sz w:val="24"/>
              </w:rPr>
            </w:pPr>
            <w:r>
              <w:rPr>
                <w:b/>
                <w:w w:val="99"/>
                <w:sz w:val="24"/>
              </w:rPr>
              <w:t>2</w:t>
            </w:r>
          </w:p>
        </w:tc>
        <w:tc>
          <w:tcPr>
            <w:tcW w:w="260" w:type="dxa"/>
            <w:tcBorders>
              <w:bottom w:val="single" w:sz="19" w:space="0" w:color="FFCC99"/>
              <w:right w:val="single" w:sz="6" w:space="0" w:color="FFCC99"/>
            </w:tcBorders>
            <w:shd w:val="clear" w:color="auto" w:fill="FFFF99"/>
          </w:tcPr>
          <w:p>
            <w:pPr>
              <w:pStyle w:val="TableParagraph"/>
              <w:spacing w:before="31"/>
              <w:ind w:left="5"/>
              <w:jc w:val="center"/>
              <w:rPr>
                <w:b/>
                <w:sz w:val="24"/>
              </w:rPr>
            </w:pPr>
            <w:r>
              <w:rPr>
                <w:b/>
                <w:w w:val="99"/>
                <w:sz w:val="24"/>
              </w:rPr>
              <w:t>2</w:t>
            </w:r>
          </w:p>
        </w:tc>
        <w:tc>
          <w:tcPr>
            <w:tcW w:w="260" w:type="dxa"/>
            <w:tcBorders>
              <w:top w:val="single" w:sz="13" w:space="0" w:color="FFFF99"/>
              <w:left w:val="single" w:sz="6" w:space="0" w:color="FFFF99"/>
            </w:tcBorders>
            <w:shd w:val="clear" w:color="auto" w:fill="FFCC99"/>
          </w:tcPr>
          <w:p>
            <w:pPr>
              <w:pStyle w:val="TableParagraph"/>
              <w:spacing w:before="15"/>
              <w:ind w:right="62"/>
              <w:jc w:val="right"/>
              <w:rPr>
                <w:b/>
                <w:sz w:val="24"/>
              </w:rPr>
            </w:pPr>
            <w:r>
              <w:rPr>
                <w:b/>
                <w:w w:val="99"/>
                <w:sz w:val="24"/>
              </w:rPr>
              <w:t>3</w:t>
            </w:r>
          </w:p>
        </w:tc>
        <w:tc>
          <w:tcPr>
            <w:tcW w:w="263" w:type="dxa"/>
            <w:tcBorders>
              <w:left w:val="single" w:sz="6" w:space="0" w:color="FFCC99"/>
              <w:bottom w:val="single" w:sz="19" w:space="0" w:color="FFFF99"/>
            </w:tcBorders>
            <w:shd w:val="clear" w:color="auto" w:fill="99FF99"/>
          </w:tcPr>
          <w:p>
            <w:pPr>
              <w:pStyle w:val="TableParagraph"/>
              <w:spacing w:before="31"/>
              <w:ind w:right="2"/>
              <w:jc w:val="center"/>
              <w:rPr>
                <w:b/>
                <w:sz w:val="24"/>
              </w:rPr>
            </w:pPr>
            <w:r>
              <w:rPr>
                <w:b/>
                <w:w w:val="99"/>
                <w:sz w:val="24"/>
              </w:rPr>
              <w:t>1</w:t>
            </w:r>
          </w:p>
        </w:tc>
        <w:tc>
          <w:tcPr>
            <w:tcW w:w="259" w:type="dxa"/>
            <w:tcBorders>
              <w:bottom w:val="single" w:sz="19" w:space="0" w:color="FFFF99"/>
            </w:tcBorders>
            <w:shd w:val="clear" w:color="auto" w:fill="99FF99"/>
          </w:tcPr>
          <w:p>
            <w:pPr>
              <w:pStyle w:val="TableParagraph"/>
              <w:spacing w:before="31"/>
              <w:ind w:left="62"/>
              <w:rPr>
                <w:b/>
                <w:sz w:val="24"/>
              </w:rPr>
            </w:pPr>
            <w:r>
              <w:rPr>
                <w:b/>
                <w:w w:val="99"/>
                <w:sz w:val="24"/>
              </w:rPr>
              <w:t>1</w:t>
            </w:r>
          </w:p>
        </w:tc>
        <w:tc>
          <w:tcPr>
            <w:tcW w:w="284" w:type="dxa"/>
            <w:tcBorders>
              <w:bottom w:val="single" w:sz="19" w:space="0" w:color="FFFF99"/>
            </w:tcBorders>
            <w:shd w:val="clear" w:color="auto" w:fill="99FF99"/>
          </w:tcPr>
          <w:p>
            <w:pPr>
              <w:pStyle w:val="TableParagraph"/>
              <w:spacing w:before="31"/>
              <w:ind w:right="24"/>
              <w:jc w:val="center"/>
              <w:rPr>
                <w:b/>
                <w:sz w:val="24"/>
              </w:rPr>
            </w:pPr>
            <w:r>
              <w:rPr>
                <w:b/>
                <w:w w:val="99"/>
                <w:sz w:val="24"/>
              </w:rPr>
              <w:t>1</w:t>
            </w:r>
          </w:p>
        </w:tc>
        <w:tc>
          <w:tcPr>
            <w:tcW w:w="238" w:type="dxa"/>
            <w:tcBorders>
              <w:bottom w:val="single" w:sz="19" w:space="0" w:color="FFCC99"/>
            </w:tcBorders>
            <w:shd w:val="clear" w:color="auto" w:fill="99FF99"/>
          </w:tcPr>
          <w:p>
            <w:pPr>
              <w:pStyle w:val="TableParagraph"/>
              <w:spacing w:before="31"/>
              <w:ind w:right="60"/>
              <w:jc w:val="right"/>
              <w:rPr>
                <w:b/>
                <w:sz w:val="24"/>
              </w:rPr>
            </w:pPr>
            <w:r>
              <w:rPr>
                <w:b/>
                <w:w w:val="99"/>
                <w:sz w:val="24"/>
              </w:rPr>
              <w:t>1</w:t>
            </w:r>
          </w:p>
        </w:tc>
        <w:tc>
          <w:tcPr>
            <w:tcW w:w="256" w:type="dxa"/>
            <w:tcBorders>
              <w:bottom w:val="single" w:sz="19" w:space="0" w:color="FFCC99"/>
            </w:tcBorders>
            <w:shd w:val="clear" w:color="auto" w:fill="99FF99"/>
          </w:tcPr>
          <w:p>
            <w:pPr>
              <w:pStyle w:val="TableParagraph"/>
              <w:spacing w:before="31"/>
              <w:ind w:right="61"/>
              <w:jc w:val="right"/>
              <w:rPr>
                <w:b/>
                <w:sz w:val="24"/>
              </w:rPr>
            </w:pPr>
            <w:r>
              <w:rPr>
                <w:b/>
                <w:w w:val="99"/>
                <w:sz w:val="24"/>
              </w:rPr>
              <w:t>1</w:t>
            </w:r>
          </w:p>
        </w:tc>
        <w:tc>
          <w:tcPr>
            <w:tcW w:w="255" w:type="dxa"/>
            <w:tcBorders>
              <w:bottom w:val="single" w:sz="19" w:space="0" w:color="FFCC99"/>
            </w:tcBorders>
            <w:shd w:val="clear" w:color="auto" w:fill="FFFF99"/>
          </w:tcPr>
          <w:p>
            <w:pPr>
              <w:pStyle w:val="TableParagraph"/>
              <w:spacing w:before="31"/>
              <w:ind w:left="57"/>
              <w:rPr>
                <w:b/>
                <w:sz w:val="24"/>
              </w:rPr>
            </w:pPr>
            <w:r>
              <w:rPr>
                <w:b/>
                <w:w w:val="99"/>
                <w:sz w:val="24"/>
              </w:rPr>
              <w:t>2</w:t>
            </w:r>
          </w:p>
        </w:tc>
      </w:tr>
      <w:tr>
        <w:trPr>
          <w:trHeight w:val="358" w:hRule="exact"/>
        </w:trPr>
        <w:tc>
          <w:tcPr>
            <w:tcW w:w="1047" w:type="dxa"/>
            <w:shd w:val="clear" w:color="auto" w:fill="698387"/>
          </w:tcPr>
          <w:p>
            <w:pPr/>
          </w:p>
        </w:tc>
        <w:tc>
          <w:tcPr>
            <w:tcW w:w="3469" w:type="dxa"/>
            <w:shd w:val="clear" w:color="auto" w:fill="698387"/>
          </w:tcPr>
          <w:p>
            <w:pPr>
              <w:pStyle w:val="TableParagraph"/>
              <w:spacing w:before="68"/>
              <w:ind w:right="11"/>
              <w:jc w:val="center"/>
              <w:rPr>
                <w:b/>
                <w:sz w:val="24"/>
              </w:rPr>
            </w:pPr>
            <w:r>
              <w:rPr>
                <w:b/>
                <w:w w:val="99"/>
                <w:sz w:val="24"/>
              </w:rPr>
              <w:t>1</w:t>
            </w:r>
          </w:p>
        </w:tc>
        <w:tc>
          <w:tcPr>
            <w:tcW w:w="257" w:type="dxa"/>
            <w:tcBorders>
              <w:top w:val="single" w:sz="13" w:space="0" w:color="99FF99"/>
            </w:tcBorders>
            <w:shd w:val="clear" w:color="auto" w:fill="FFFF99"/>
          </w:tcPr>
          <w:p>
            <w:pPr>
              <w:pStyle w:val="TableParagraph"/>
              <w:spacing w:before="18"/>
              <w:ind w:right="10"/>
              <w:jc w:val="center"/>
              <w:rPr>
                <w:b/>
                <w:sz w:val="24"/>
              </w:rPr>
            </w:pPr>
            <w:r>
              <w:rPr>
                <w:b/>
                <w:w w:val="99"/>
                <w:sz w:val="24"/>
              </w:rPr>
              <w:t>2</w:t>
            </w:r>
          </w:p>
        </w:tc>
        <w:tc>
          <w:tcPr>
            <w:tcW w:w="259" w:type="dxa"/>
            <w:tcBorders>
              <w:top w:val="single" w:sz="13" w:space="0" w:color="99FF99"/>
              <w:right w:val="single" w:sz="6" w:space="0" w:color="FFCC99"/>
            </w:tcBorders>
            <w:shd w:val="clear" w:color="auto" w:fill="FFFF99"/>
          </w:tcPr>
          <w:p>
            <w:pPr>
              <w:pStyle w:val="TableParagraph"/>
              <w:spacing w:before="18"/>
              <w:ind w:left="62"/>
              <w:rPr>
                <w:b/>
                <w:sz w:val="24"/>
              </w:rPr>
            </w:pPr>
            <w:r>
              <w:rPr>
                <w:b/>
                <w:w w:val="99"/>
                <w:sz w:val="24"/>
              </w:rPr>
              <w:t>2</w:t>
            </w:r>
          </w:p>
        </w:tc>
        <w:tc>
          <w:tcPr>
            <w:tcW w:w="260" w:type="dxa"/>
            <w:tcBorders>
              <w:top w:val="single" w:sz="13" w:space="0" w:color="99FF99"/>
            </w:tcBorders>
            <w:shd w:val="clear" w:color="auto" w:fill="FFCC99"/>
          </w:tcPr>
          <w:p>
            <w:pPr>
              <w:pStyle w:val="TableParagraph"/>
              <w:spacing w:before="18"/>
              <w:jc w:val="center"/>
              <w:rPr>
                <w:b/>
                <w:sz w:val="24"/>
              </w:rPr>
            </w:pPr>
            <w:r>
              <w:rPr>
                <w:b/>
                <w:w w:val="99"/>
                <w:sz w:val="24"/>
              </w:rPr>
              <w:t>3</w:t>
            </w:r>
          </w:p>
        </w:tc>
        <w:tc>
          <w:tcPr>
            <w:tcW w:w="265" w:type="dxa"/>
            <w:tcBorders>
              <w:top w:val="single" w:sz="13" w:space="0" w:color="99FF99"/>
              <w:left w:val="single" w:sz="6" w:space="0" w:color="FFCC99"/>
            </w:tcBorders>
            <w:shd w:val="clear" w:color="auto" w:fill="FFFF99"/>
          </w:tcPr>
          <w:p>
            <w:pPr>
              <w:pStyle w:val="TableParagraph"/>
              <w:spacing w:before="18"/>
              <w:ind w:right="63"/>
              <w:jc w:val="right"/>
              <w:rPr>
                <w:b/>
                <w:sz w:val="24"/>
              </w:rPr>
            </w:pPr>
            <w:r>
              <w:rPr>
                <w:b/>
                <w:w w:val="99"/>
                <w:sz w:val="24"/>
              </w:rPr>
              <w:t>2</w:t>
            </w:r>
          </w:p>
        </w:tc>
        <w:tc>
          <w:tcPr>
            <w:tcW w:w="262" w:type="dxa"/>
            <w:tcBorders>
              <w:top w:val="single" w:sz="13" w:space="0" w:color="99FF99"/>
              <w:right w:val="single" w:sz="6" w:space="0" w:color="FFCC99"/>
            </w:tcBorders>
            <w:shd w:val="clear" w:color="auto" w:fill="FFFF99"/>
          </w:tcPr>
          <w:p>
            <w:pPr>
              <w:pStyle w:val="TableParagraph"/>
              <w:spacing w:before="18"/>
              <w:ind w:right="54"/>
              <w:jc w:val="right"/>
              <w:rPr>
                <w:b/>
                <w:sz w:val="24"/>
              </w:rPr>
            </w:pPr>
            <w:r>
              <w:rPr>
                <w:b/>
                <w:w w:val="99"/>
                <w:sz w:val="24"/>
              </w:rPr>
              <w:t>2</w:t>
            </w:r>
          </w:p>
        </w:tc>
        <w:tc>
          <w:tcPr>
            <w:tcW w:w="268" w:type="dxa"/>
            <w:tcBorders>
              <w:top w:val="single" w:sz="13" w:space="0" w:color="99FF99"/>
              <w:right w:val="single" w:sz="6" w:space="0" w:color="FFFF99"/>
            </w:tcBorders>
            <w:shd w:val="clear" w:color="auto" w:fill="FFCC99"/>
          </w:tcPr>
          <w:p>
            <w:pPr>
              <w:pStyle w:val="TableParagraph"/>
              <w:spacing w:before="18"/>
              <w:ind w:left="62"/>
              <w:rPr>
                <w:b/>
                <w:sz w:val="24"/>
              </w:rPr>
            </w:pPr>
            <w:r>
              <w:rPr>
                <w:b/>
                <w:w w:val="99"/>
                <w:sz w:val="24"/>
              </w:rPr>
              <w:t>3</w:t>
            </w:r>
          </w:p>
        </w:tc>
        <w:tc>
          <w:tcPr>
            <w:tcW w:w="256" w:type="dxa"/>
            <w:tcBorders>
              <w:top w:val="single" w:sz="13" w:space="0" w:color="99FF99"/>
              <w:left w:val="single" w:sz="6" w:space="0" w:color="FFCC99"/>
            </w:tcBorders>
            <w:shd w:val="clear" w:color="auto" w:fill="FFFF99"/>
          </w:tcPr>
          <w:p>
            <w:pPr>
              <w:pStyle w:val="TableParagraph"/>
              <w:spacing w:before="18"/>
              <w:ind w:right="9"/>
              <w:jc w:val="center"/>
              <w:rPr>
                <w:b/>
                <w:sz w:val="24"/>
              </w:rPr>
            </w:pPr>
            <w:r>
              <w:rPr>
                <w:b/>
                <w:w w:val="99"/>
                <w:sz w:val="24"/>
              </w:rPr>
              <w:t>2</w:t>
            </w:r>
          </w:p>
        </w:tc>
        <w:tc>
          <w:tcPr>
            <w:tcW w:w="259" w:type="dxa"/>
            <w:tcBorders>
              <w:top w:val="single" w:sz="13" w:space="0" w:color="99FF99"/>
              <w:bottom w:val="single" w:sz="19" w:space="0" w:color="FFCC99"/>
              <w:right w:val="single" w:sz="6" w:space="0" w:color="FFCC99"/>
            </w:tcBorders>
            <w:shd w:val="clear" w:color="auto" w:fill="FFFF99"/>
          </w:tcPr>
          <w:p>
            <w:pPr>
              <w:pStyle w:val="TableParagraph"/>
              <w:spacing w:before="18"/>
              <w:ind w:right="54"/>
              <w:jc w:val="right"/>
              <w:rPr>
                <w:b/>
                <w:sz w:val="24"/>
              </w:rPr>
            </w:pPr>
            <w:r>
              <w:rPr>
                <w:b/>
                <w:w w:val="99"/>
                <w:sz w:val="24"/>
              </w:rPr>
              <w:t>2</w:t>
            </w:r>
          </w:p>
        </w:tc>
        <w:tc>
          <w:tcPr>
            <w:tcW w:w="261" w:type="dxa"/>
            <w:tcBorders>
              <w:top w:val="single" w:sz="13" w:space="0" w:color="99FF99"/>
              <w:left w:val="single" w:sz="6" w:space="0" w:color="FFFF99"/>
            </w:tcBorders>
            <w:shd w:val="clear" w:color="auto" w:fill="FFCC99"/>
          </w:tcPr>
          <w:p>
            <w:pPr>
              <w:pStyle w:val="TableParagraph"/>
              <w:spacing w:before="18"/>
              <w:ind w:right="7"/>
              <w:jc w:val="center"/>
              <w:rPr>
                <w:b/>
                <w:sz w:val="24"/>
              </w:rPr>
            </w:pPr>
            <w:r>
              <w:rPr>
                <w:b/>
                <w:w w:val="99"/>
                <w:sz w:val="24"/>
              </w:rPr>
              <w:t>3</w:t>
            </w:r>
          </w:p>
        </w:tc>
        <w:tc>
          <w:tcPr>
            <w:tcW w:w="265" w:type="dxa"/>
            <w:tcBorders>
              <w:top w:val="single" w:sz="13" w:space="0" w:color="FFFF99"/>
            </w:tcBorders>
            <w:shd w:val="clear" w:color="auto" w:fill="FFCC99"/>
          </w:tcPr>
          <w:p>
            <w:pPr>
              <w:pStyle w:val="TableParagraph"/>
              <w:spacing w:before="18"/>
              <w:jc w:val="center"/>
              <w:rPr>
                <w:b/>
                <w:sz w:val="24"/>
              </w:rPr>
            </w:pPr>
            <w:r>
              <w:rPr>
                <w:b/>
                <w:w w:val="99"/>
                <w:sz w:val="24"/>
              </w:rPr>
              <w:t>3</w:t>
            </w:r>
          </w:p>
        </w:tc>
        <w:tc>
          <w:tcPr>
            <w:tcW w:w="259" w:type="dxa"/>
            <w:tcBorders>
              <w:top w:val="single" w:sz="13" w:space="0" w:color="FFFF99"/>
              <w:bottom w:val="single" w:sz="19" w:space="0" w:color="FF9966"/>
            </w:tcBorders>
            <w:shd w:val="clear" w:color="auto" w:fill="FFCC99"/>
          </w:tcPr>
          <w:p>
            <w:pPr>
              <w:pStyle w:val="TableParagraph"/>
              <w:spacing w:before="18"/>
              <w:ind w:right="58"/>
              <w:jc w:val="right"/>
              <w:rPr>
                <w:b/>
                <w:sz w:val="24"/>
              </w:rPr>
            </w:pPr>
            <w:r>
              <w:rPr>
                <w:b/>
                <w:w w:val="99"/>
                <w:sz w:val="24"/>
              </w:rPr>
              <w:t>3</w:t>
            </w:r>
          </w:p>
        </w:tc>
        <w:tc>
          <w:tcPr>
            <w:tcW w:w="269" w:type="dxa"/>
            <w:tcBorders>
              <w:bottom w:val="single" w:sz="19" w:space="0" w:color="FF9966"/>
            </w:tcBorders>
            <w:shd w:val="clear" w:color="auto" w:fill="FFCC99"/>
          </w:tcPr>
          <w:p>
            <w:pPr>
              <w:pStyle w:val="TableParagraph"/>
              <w:spacing w:before="34"/>
              <w:ind w:right="3"/>
              <w:jc w:val="center"/>
              <w:rPr>
                <w:b/>
                <w:sz w:val="24"/>
              </w:rPr>
            </w:pPr>
            <w:r>
              <w:rPr>
                <w:b/>
                <w:w w:val="99"/>
                <w:sz w:val="24"/>
              </w:rPr>
              <w:t>3</w:t>
            </w:r>
          </w:p>
        </w:tc>
        <w:tc>
          <w:tcPr>
            <w:tcW w:w="257" w:type="dxa"/>
            <w:tcBorders>
              <w:top w:val="single" w:sz="13" w:space="0" w:color="FFFF99"/>
            </w:tcBorders>
            <w:shd w:val="clear" w:color="auto" w:fill="FFCC99"/>
          </w:tcPr>
          <w:p>
            <w:pPr>
              <w:pStyle w:val="TableParagraph"/>
              <w:spacing w:before="18"/>
              <w:ind w:left="60"/>
              <w:rPr>
                <w:b/>
                <w:sz w:val="24"/>
              </w:rPr>
            </w:pPr>
            <w:r>
              <w:rPr>
                <w:b/>
                <w:w w:val="99"/>
                <w:sz w:val="24"/>
              </w:rPr>
              <w:t>3</w:t>
            </w:r>
          </w:p>
        </w:tc>
        <w:tc>
          <w:tcPr>
            <w:tcW w:w="260" w:type="dxa"/>
            <w:tcBorders>
              <w:top w:val="single" w:sz="13" w:space="0" w:color="FFFF99"/>
              <w:bottom w:val="single" w:sz="19" w:space="0" w:color="FF9966"/>
            </w:tcBorders>
            <w:shd w:val="clear" w:color="auto" w:fill="FFCC99"/>
          </w:tcPr>
          <w:p>
            <w:pPr>
              <w:pStyle w:val="TableParagraph"/>
              <w:spacing w:before="18"/>
              <w:ind w:right="1"/>
              <w:jc w:val="center"/>
              <w:rPr>
                <w:b/>
                <w:sz w:val="24"/>
              </w:rPr>
            </w:pPr>
            <w:r>
              <w:rPr>
                <w:b/>
                <w:w w:val="99"/>
                <w:sz w:val="24"/>
              </w:rPr>
              <w:t>3</w:t>
            </w:r>
          </w:p>
        </w:tc>
        <w:tc>
          <w:tcPr>
            <w:tcW w:w="260" w:type="dxa"/>
            <w:tcBorders>
              <w:right w:val="single" w:sz="6" w:space="0" w:color="FFFF99"/>
            </w:tcBorders>
            <w:shd w:val="clear" w:color="auto" w:fill="FFCC99"/>
          </w:tcPr>
          <w:p>
            <w:pPr>
              <w:pStyle w:val="TableParagraph"/>
              <w:spacing w:before="34"/>
              <w:ind w:right="55"/>
              <w:jc w:val="right"/>
              <w:rPr>
                <w:b/>
                <w:sz w:val="24"/>
              </w:rPr>
            </w:pPr>
            <w:r>
              <w:rPr>
                <w:b/>
                <w:w w:val="99"/>
                <w:sz w:val="24"/>
              </w:rPr>
              <w:t>3</w:t>
            </w:r>
          </w:p>
        </w:tc>
        <w:tc>
          <w:tcPr>
            <w:tcW w:w="263" w:type="dxa"/>
            <w:tcBorders>
              <w:top w:val="single" w:sz="13" w:space="0" w:color="99FF99"/>
              <w:left w:val="single" w:sz="6" w:space="0" w:color="FFCC99"/>
              <w:bottom w:val="single" w:sz="19" w:space="0" w:color="FFCC99"/>
            </w:tcBorders>
            <w:shd w:val="clear" w:color="auto" w:fill="FFFF99"/>
          </w:tcPr>
          <w:p>
            <w:pPr>
              <w:pStyle w:val="TableParagraph"/>
              <w:spacing w:before="18"/>
              <w:ind w:right="2"/>
              <w:jc w:val="center"/>
              <w:rPr>
                <w:b/>
                <w:sz w:val="24"/>
              </w:rPr>
            </w:pPr>
            <w:r>
              <w:rPr>
                <w:b/>
                <w:w w:val="99"/>
                <w:sz w:val="24"/>
              </w:rPr>
              <w:t>2</w:t>
            </w:r>
          </w:p>
        </w:tc>
        <w:tc>
          <w:tcPr>
            <w:tcW w:w="259" w:type="dxa"/>
            <w:tcBorders>
              <w:top w:val="single" w:sz="13" w:space="0" w:color="99FF99"/>
              <w:bottom w:val="single" w:sz="19" w:space="0" w:color="FFCC99"/>
            </w:tcBorders>
            <w:shd w:val="clear" w:color="auto" w:fill="FFFF99"/>
          </w:tcPr>
          <w:p>
            <w:pPr>
              <w:pStyle w:val="TableParagraph"/>
              <w:spacing w:before="18"/>
              <w:ind w:left="62"/>
              <w:rPr>
                <w:b/>
                <w:sz w:val="24"/>
              </w:rPr>
            </w:pPr>
            <w:r>
              <w:rPr>
                <w:b/>
                <w:w w:val="99"/>
                <w:sz w:val="24"/>
              </w:rPr>
              <w:t>2</w:t>
            </w:r>
          </w:p>
        </w:tc>
        <w:tc>
          <w:tcPr>
            <w:tcW w:w="284" w:type="dxa"/>
            <w:tcBorders>
              <w:top w:val="single" w:sz="13" w:space="0" w:color="99FF99"/>
              <w:bottom w:val="single" w:sz="19" w:space="0" w:color="FF9966"/>
              <w:right w:val="single" w:sz="6" w:space="0" w:color="FFCC99"/>
            </w:tcBorders>
            <w:shd w:val="clear" w:color="auto" w:fill="FFFF99"/>
          </w:tcPr>
          <w:p>
            <w:pPr>
              <w:pStyle w:val="TableParagraph"/>
              <w:spacing w:before="18"/>
              <w:ind w:right="16"/>
              <w:jc w:val="center"/>
              <w:rPr>
                <w:b/>
                <w:sz w:val="24"/>
              </w:rPr>
            </w:pPr>
            <w:r>
              <w:rPr>
                <w:b/>
                <w:w w:val="99"/>
                <w:sz w:val="24"/>
              </w:rPr>
              <w:t>2</w:t>
            </w:r>
          </w:p>
        </w:tc>
        <w:tc>
          <w:tcPr>
            <w:tcW w:w="238" w:type="dxa"/>
            <w:tcBorders>
              <w:top w:val="single" w:sz="13" w:space="0" w:color="99FF99"/>
              <w:left w:val="single" w:sz="6" w:space="0" w:color="FFFF99"/>
              <w:bottom w:val="single" w:sz="19" w:space="0" w:color="FFFF99"/>
            </w:tcBorders>
            <w:shd w:val="clear" w:color="auto" w:fill="FFCC99"/>
          </w:tcPr>
          <w:p>
            <w:pPr>
              <w:pStyle w:val="TableParagraph"/>
              <w:spacing w:before="18"/>
              <w:ind w:right="60"/>
              <w:jc w:val="right"/>
              <w:rPr>
                <w:b/>
                <w:sz w:val="24"/>
              </w:rPr>
            </w:pPr>
            <w:r>
              <w:rPr>
                <w:b/>
                <w:w w:val="99"/>
                <w:sz w:val="24"/>
              </w:rPr>
              <w:t>3</w:t>
            </w:r>
          </w:p>
        </w:tc>
        <w:tc>
          <w:tcPr>
            <w:tcW w:w="256" w:type="dxa"/>
            <w:tcBorders>
              <w:top w:val="single" w:sz="13" w:space="0" w:color="99FF99"/>
            </w:tcBorders>
            <w:shd w:val="clear" w:color="auto" w:fill="FFCC99"/>
          </w:tcPr>
          <w:p>
            <w:pPr>
              <w:pStyle w:val="TableParagraph"/>
              <w:spacing w:before="18"/>
              <w:ind w:right="61"/>
              <w:jc w:val="right"/>
              <w:rPr>
                <w:b/>
                <w:sz w:val="24"/>
              </w:rPr>
            </w:pPr>
            <w:r>
              <w:rPr>
                <w:b/>
                <w:w w:val="99"/>
                <w:sz w:val="24"/>
              </w:rPr>
              <w:t>3</w:t>
            </w:r>
          </w:p>
        </w:tc>
        <w:tc>
          <w:tcPr>
            <w:tcW w:w="255" w:type="dxa"/>
            <w:tcBorders>
              <w:top w:val="single" w:sz="13" w:space="0" w:color="FFFF99"/>
            </w:tcBorders>
            <w:shd w:val="clear" w:color="auto" w:fill="FFCC99"/>
          </w:tcPr>
          <w:p>
            <w:pPr>
              <w:pStyle w:val="TableParagraph"/>
              <w:spacing w:before="18"/>
              <w:ind w:left="57"/>
              <w:rPr>
                <w:b/>
                <w:sz w:val="24"/>
              </w:rPr>
            </w:pPr>
            <w:r>
              <w:rPr>
                <w:b/>
                <w:w w:val="99"/>
                <w:sz w:val="24"/>
              </w:rPr>
              <w:t>3</w:t>
            </w:r>
          </w:p>
        </w:tc>
      </w:tr>
      <w:tr>
        <w:trPr>
          <w:trHeight w:val="360" w:hRule="exact"/>
        </w:trPr>
        <w:tc>
          <w:tcPr>
            <w:tcW w:w="1047" w:type="dxa"/>
            <w:shd w:val="clear" w:color="auto" w:fill="698387"/>
          </w:tcPr>
          <w:p>
            <w:pPr>
              <w:pStyle w:val="TableParagraph"/>
              <w:spacing w:before="21"/>
              <w:ind w:right="9"/>
              <w:jc w:val="center"/>
              <w:rPr>
                <w:b/>
                <w:sz w:val="24"/>
              </w:rPr>
            </w:pPr>
            <w:r>
              <w:rPr>
                <w:b/>
                <w:w w:val="99"/>
                <w:sz w:val="24"/>
              </w:rPr>
              <w:t>2</w:t>
            </w:r>
          </w:p>
        </w:tc>
        <w:tc>
          <w:tcPr>
            <w:tcW w:w="3469" w:type="dxa"/>
            <w:shd w:val="clear" w:color="auto" w:fill="698387"/>
          </w:tcPr>
          <w:p>
            <w:pPr>
              <w:pStyle w:val="TableParagraph"/>
              <w:spacing w:before="59"/>
              <w:ind w:right="11"/>
              <w:jc w:val="center"/>
              <w:rPr>
                <w:b/>
                <w:sz w:val="24"/>
              </w:rPr>
            </w:pPr>
            <w:r>
              <w:rPr>
                <w:b/>
                <w:w w:val="99"/>
                <w:sz w:val="24"/>
              </w:rPr>
              <w:t>2</w:t>
            </w:r>
          </w:p>
        </w:tc>
        <w:tc>
          <w:tcPr>
            <w:tcW w:w="257" w:type="dxa"/>
            <w:tcBorders>
              <w:bottom w:val="single" w:sz="19" w:space="0" w:color="FFCC99"/>
            </w:tcBorders>
            <w:shd w:val="clear" w:color="auto" w:fill="FFFF99"/>
          </w:tcPr>
          <w:p>
            <w:pPr>
              <w:pStyle w:val="TableParagraph"/>
              <w:spacing w:before="31"/>
              <w:ind w:right="10"/>
              <w:jc w:val="center"/>
              <w:rPr>
                <w:b/>
                <w:sz w:val="24"/>
              </w:rPr>
            </w:pPr>
            <w:r>
              <w:rPr>
                <w:b/>
                <w:w w:val="99"/>
                <w:sz w:val="24"/>
              </w:rPr>
              <w:t>2</w:t>
            </w:r>
          </w:p>
        </w:tc>
        <w:tc>
          <w:tcPr>
            <w:tcW w:w="259" w:type="dxa"/>
            <w:tcBorders>
              <w:bottom w:val="single" w:sz="19" w:space="0" w:color="FFCC99"/>
              <w:right w:val="single" w:sz="6" w:space="0" w:color="FFCC99"/>
            </w:tcBorders>
            <w:shd w:val="clear" w:color="auto" w:fill="FFFF99"/>
          </w:tcPr>
          <w:p>
            <w:pPr>
              <w:pStyle w:val="TableParagraph"/>
              <w:spacing w:before="31"/>
              <w:ind w:left="62"/>
              <w:rPr>
                <w:b/>
                <w:sz w:val="24"/>
              </w:rPr>
            </w:pPr>
            <w:r>
              <w:rPr>
                <w:b/>
                <w:w w:val="99"/>
                <w:sz w:val="24"/>
              </w:rPr>
              <w:t>2</w:t>
            </w:r>
          </w:p>
        </w:tc>
        <w:tc>
          <w:tcPr>
            <w:tcW w:w="260" w:type="dxa"/>
            <w:shd w:val="clear" w:color="auto" w:fill="FFCC99"/>
          </w:tcPr>
          <w:p>
            <w:pPr>
              <w:pStyle w:val="TableParagraph"/>
              <w:spacing w:before="31"/>
              <w:jc w:val="center"/>
              <w:rPr>
                <w:b/>
                <w:sz w:val="24"/>
              </w:rPr>
            </w:pPr>
            <w:r>
              <w:rPr>
                <w:b/>
                <w:w w:val="99"/>
                <w:sz w:val="24"/>
              </w:rPr>
              <w:t>3</w:t>
            </w:r>
          </w:p>
        </w:tc>
        <w:tc>
          <w:tcPr>
            <w:tcW w:w="265" w:type="dxa"/>
            <w:tcBorders>
              <w:left w:val="single" w:sz="6" w:space="0" w:color="FFCC99"/>
            </w:tcBorders>
            <w:shd w:val="clear" w:color="auto" w:fill="FFFF99"/>
          </w:tcPr>
          <w:p>
            <w:pPr>
              <w:pStyle w:val="TableParagraph"/>
              <w:spacing w:before="31"/>
              <w:ind w:right="63"/>
              <w:jc w:val="right"/>
              <w:rPr>
                <w:b/>
                <w:sz w:val="24"/>
              </w:rPr>
            </w:pPr>
            <w:r>
              <w:rPr>
                <w:b/>
                <w:w w:val="99"/>
                <w:sz w:val="24"/>
              </w:rPr>
              <w:t>2</w:t>
            </w:r>
          </w:p>
        </w:tc>
        <w:tc>
          <w:tcPr>
            <w:tcW w:w="262" w:type="dxa"/>
            <w:tcBorders>
              <w:right w:val="single" w:sz="6" w:space="0" w:color="FFCC99"/>
            </w:tcBorders>
            <w:shd w:val="clear" w:color="auto" w:fill="FFFF99"/>
          </w:tcPr>
          <w:p>
            <w:pPr>
              <w:pStyle w:val="TableParagraph"/>
              <w:spacing w:before="31"/>
              <w:ind w:right="54"/>
              <w:jc w:val="right"/>
              <w:rPr>
                <w:b/>
                <w:sz w:val="24"/>
              </w:rPr>
            </w:pPr>
            <w:r>
              <w:rPr>
                <w:b/>
                <w:w w:val="99"/>
                <w:sz w:val="24"/>
              </w:rPr>
              <w:t>2</w:t>
            </w:r>
          </w:p>
        </w:tc>
        <w:tc>
          <w:tcPr>
            <w:tcW w:w="268" w:type="dxa"/>
            <w:tcBorders>
              <w:right w:val="single" w:sz="6" w:space="0" w:color="FFFF99"/>
            </w:tcBorders>
            <w:shd w:val="clear" w:color="auto" w:fill="FFCC99"/>
          </w:tcPr>
          <w:p>
            <w:pPr>
              <w:pStyle w:val="TableParagraph"/>
              <w:spacing w:before="31"/>
              <w:ind w:left="62"/>
              <w:rPr>
                <w:b/>
                <w:sz w:val="24"/>
              </w:rPr>
            </w:pPr>
            <w:r>
              <w:rPr>
                <w:b/>
                <w:w w:val="99"/>
                <w:sz w:val="24"/>
              </w:rPr>
              <w:t>3</w:t>
            </w:r>
          </w:p>
        </w:tc>
        <w:tc>
          <w:tcPr>
            <w:tcW w:w="256" w:type="dxa"/>
            <w:tcBorders>
              <w:left w:val="single" w:sz="6" w:space="0" w:color="FFCC99"/>
              <w:bottom w:val="single" w:sz="19" w:space="0" w:color="FFCC99"/>
              <w:right w:val="single" w:sz="6" w:space="0" w:color="FFCC99"/>
            </w:tcBorders>
            <w:shd w:val="clear" w:color="auto" w:fill="FFFF99"/>
          </w:tcPr>
          <w:p>
            <w:pPr>
              <w:pStyle w:val="TableParagraph"/>
              <w:spacing w:before="31"/>
              <w:ind w:right="2"/>
              <w:jc w:val="center"/>
              <w:rPr>
                <w:b/>
                <w:sz w:val="24"/>
              </w:rPr>
            </w:pPr>
            <w:r>
              <w:rPr>
                <w:b/>
                <w:w w:val="99"/>
                <w:sz w:val="24"/>
              </w:rPr>
              <w:t>2</w:t>
            </w:r>
          </w:p>
        </w:tc>
        <w:tc>
          <w:tcPr>
            <w:tcW w:w="259" w:type="dxa"/>
            <w:tcBorders>
              <w:top w:val="single" w:sz="13" w:space="0" w:color="FFFF99"/>
              <w:left w:val="single" w:sz="6" w:space="0" w:color="FFFF99"/>
            </w:tcBorders>
            <w:shd w:val="clear" w:color="auto" w:fill="FFCC99"/>
          </w:tcPr>
          <w:p>
            <w:pPr>
              <w:pStyle w:val="TableParagraph"/>
              <w:spacing w:before="15"/>
              <w:ind w:right="61"/>
              <w:jc w:val="right"/>
              <w:rPr>
                <w:b/>
                <w:sz w:val="24"/>
              </w:rPr>
            </w:pPr>
            <w:r>
              <w:rPr>
                <w:b/>
                <w:w w:val="99"/>
                <w:sz w:val="24"/>
              </w:rPr>
              <w:t>3</w:t>
            </w:r>
          </w:p>
        </w:tc>
        <w:tc>
          <w:tcPr>
            <w:tcW w:w="261" w:type="dxa"/>
            <w:shd w:val="clear" w:color="auto" w:fill="FFCC99"/>
          </w:tcPr>
          <w:p>
            <w:pPr>
              <w:pStyle w:val="TableParagraph"/>
              <w:spacing w:before="31"/>
              <w:jc w:val="center"/>
              <w:rPr>
                <w:b/>
                <w:sz w:val="24"/>
              </w:rPr>
            </w:pPr>
            <w:r>
              <w:rPr>
                <w:b/>
                <w:w w:val="99"/>
                <w:sz w:val="24"/>
              </w:rPr>
              <w:t>3</w:t>
            </w:r>
          </w:p>
        </w:tc>
        <w:tc>
          <w:tcPr>
            <w:tcW w:w="265" w:type="dxa"/>
            <w:tcBorders>
              <w:right w:val="single" w:sz="8" w:space="0" w:color="FF9966"/>
            </w:tcBorders>
            <w:shd w:val="clear" w:color="auto" w:fill="FFCC99"/>
          </w:tcPr>
          <w:p>
            <w:pPr>
              <w:pStyle w:val="TableParagraph"/>
              <w:spacing w:before="31"/>
              <w:ind w:left="9"/>
              <w:jc w:val="center"/>
              <w:rPr>
                <w:b/>
                <w:sz w:val="24"/>
              </w:rPr>
            </w:pPr>
            <w:r>
              <w:rPr>
                <w:b/>
                <w:w w:val="99"/>
                <w:sz w:val="24"/>
              </w:rPr>
              <w:t>3</w:t>
            </w:r>
          </w:p>
        </w:tc>
        <w:tc>
          <w:tcPr>
            <w:tcW w:w="259" w:type="dxa"/>
            <w:tcBorders>
              <w:top w:val="single" w:sz="13" w:space="0" w:color="FFCC99"/>
              <w:left w:val="single" w:sz="6" w:space="0" w:color="FFCC99"/>
            </w:tcBorders>
            <w:shd w:val="clear" w:color="auto" w:fill="FF9966"/>
          </w:tcPr>
          <w:p>
            <w:pPr>
              <w:pStyle w:val="TableParagraph"/>
              <w:spacing w:before="15"/>
              <w:ind w:right="58"/>
              <w:jc w:val="right"/>
              <w:rPr>
                <w:b/>
                <w:sz w:val="24"/>
              </w:rPr>
            </w:pPr>
            <w:r>
              <w:rPr>
                <w:b/>
                <w:w w:val="99"/>
                <w:sz w:val="24"/>
              </w:rPr>
              <w:t>4</w:t>
            </w:r>
          </w:p>
        </w:tc>
        <w:tc>
          <w:tcPr>
            <w:tcW w:w="269" w:type="dxa"/>
            <w:tcBorders>
              <w:top w:val="single" w:sz="13" w:space="0" w:color="FFCC99"/>
              <w:right w:val="single" w:sz="6" w:space="0" w:color="FFCC99"/>
            </w:tcBorders>
            <w:shd w:val="clear" w:color="auto" w:fill="FF9966"/>
          </w:tcPr>
          <w:p>
            <w:pPr>
              <w:pStyle w:val="TableParagraph"/>
              <w:spacing w:before="15"/>
              <w:ind w:left="1"/>
              <w:jc w:val="center"/>
              <w:rPr>
                <w:b/>
                <w:sz w:val="24"/>
              </w:rPr>
            </w:pPr>
            <w:r>
              <w:rPr>
                <w:b/>
                <w:w w:val="99"/>
                <w:sz w:val="24"/>
              </w:rPr>
              <w:t>4</w:t>
            </w:r>
          </w:p>
        </w:tc>
        <w:tc>
          <w:tcPr>
            <w:tcW w:w="257" w:type="dxa"/>
            <w:tcBorders>
              <w:left w:val="single" w:sz="8" w:space="0" w:color="FF9966"/>
              <w:bottom w:val="single" w:sz="19" w:space="0" w:color="FF9966"/>
              <w:right w:val="single" w:sz="6" w:space="0" w:color="FF9966"/>
            </w:tcBorders>
            <w:shd w:val="clear" w:color="auto" w:fill="FFCC99"/>
          </w:tcPr>
          <w:p>
            <w:pPr>
              <w:pStyle w:val="TableParagraph"/>
              <w:spacing w:before="31"/>
              <w:ind w:left="50"/>
              <w:rPr>
                <w:b/>
                <w:sz w:val="24"/>
              </w:rPr>
            </w:pPr>
            <w:r>
              <w:rPr>
                <w:b/>
                <w:w w:val="99"/>
                <w:sz w:val="24"/>
              </w:rPr>
              <w:t>3</w:t>
            </w:r>
          </w:p>
        </w:tc>
        <w:tc>
          <w:tcPr>
            <w:tcW w:w="260" w:type="dxa"/>
            <w:tcBorders>
              <w:top w:val="single" w:sz="13" w:space="0" w:color="FFCC99"/>
              <w:left w:val="single" w:sz="6" w:space="0" w:color="FFCC99"/>
              <w:right w:val="single" w:sz="6" w:space="0" w:color="FFCC99"/>
            </w:tcBorders>
            <w:shd w:val="clear" w:color="auto" w:fill="FF9966"/>
          </w:tcPr>
          <w:p>
            <w:pPr>
              <w:pStyle w:val="TableParagraph"/>
              <w:spacing w:before="15"/>
              <w:ind w:right="1"/>
              <w:jc w:val="center"/>
              <w:rPr>
                <w:b/>
                <w:sz w:val="24"/>
              </w:rPr>
            </w:pPr>
            <w:r>
              <w:rPr>
                <w:b/>
                <w:w w:val="99"/>
                <w:sz w:val="24"/>
              </w:rPr>
              <w:t>4</w:t>
            </w:r>
          </w:p>
        </w:tc>
        <w:tc>
          <w:tcPr>
            <w:tcW w:w="260" w:type="dxa"/>
            <w:tcBorders>
              <w:left w:val="single" w:sz="6" w:space="0" w:color="FF9966"/>
              <w:bottom w:val="single" w:sz="19" w:space="0" w:color="FF9966"/>
            </w:tcBorders>
            <w:shd w:val="clear" w:color="auto" w:fill="FFCC99"/>
          </w:tcPr>
          <w:p>
            <w:pPr>
              <w:pStyle w:val="TableParagraph"/>
              <w:spacing w:before="31"/>
              <w:ind w:right="62"/>
              <w:jc w:val="right"/>
              <w:rPr>
                <w:b/>
                <w:sz w:val="24"/>
              </w:rPr>
            </w:pPr>
            <w:r>
              <w:rPr>
                <w:b/>
                <w:w w:val="99"/>
                <w:sz w:val="24"/>
              </w:rPr>
              <w:t>3</w:t>
            </w:r>
          </w:p>
        </w:tc>
        <w:tc>
          <w:tcPr>
            <w:tcW w:w="263" w:type="dxa"/>
            <w:tcBorders>
              <w:top w:val="single" w:sz="13" w:space="0" w:color="FFFF99"/>
              <w:bottom w:val="single" w:sz="19" w:space="0" w:color="FF9966"/>
            </w:tcBorders>
            <w:shd w:val="clear" w:color="auto" w:fill="FFCC99"/>
          </w:tcPr>
          <w:p>
            <w:pPr>
              <w:pStyle w:val="TableParagraph"/>
              <w:spacing w:before="15"/>
              <w:ind w:left="2"/>
              <w:jc w:val="center"/>
              <w:rPr>
                <w:b/>
                <w:sz w:val="24"/>
              </w:rPr>
            </w:pPr>
            <w:r>
              <w:rPr>
                <w:b/>
                <w:w w:val="99"/>
                <w:sz w:val="24"/>
              </w:rPr>
              <w:t>3</w:t>
            </w:r>
          </w:p>
        </w:tc>
        <w:tc>
          <w:tcPr>
            <w:tcW w:w="259" w:type="dxa"/>
            <w:tcBorders>
              <w:top w:val="single" w:sz="13" w:space="0" w:color="FFFF99"/>
              <w:bottom w:val="single" w:sz="19" w:space="0" w:color="FF9966"/>
              <w:right w:val="single" w:sz="6" w:space="0" w:color="FF9966"/>
            </w:tcBorders>
            <w:shd w:val="clear" w:color="auto" w:fill="FFCC99"/>
          </w:tcPr>
          <w:p>
            <w:pPr>
              <w:pStyle w:val="TableParagraph"/>
              <w:spacing w:before="15"/>
              <w:ind w:left="62"/>
              <w:rPr>
                <w:b/>
                <w:sz w:val="24"/>
              </w:rPr>
            </w:pPr>
            <w:r>
              <w:rPr>
                <w:b/>
                <w:w w:val="99"/>
                <w:sz w:val="24"/>
              </w:rPr>
              <w:t>3</w:t>
            </w:r>
          </w:p>
        </w:tc>
        <w:tc>
          <w:tcPr>
            <w:tcW w:w="284" w:type="dxa"/>
            <w:tcBorders>
              <w:top w:val="single" w:sz="13" w:space="0" w:color="FFFF99"/>
              <w:left w:val="single" w:sz="6" w:space="0" w:color="FFCC99"/>
              <w:right w:val="single" w:sz="6" w:space="0" w:color="FFFF99"/>
            </w:tcBorders>
            <w:shd w:val="clear" w:color="auto" w:fill="FF9966"/>
          </w:tcPr>
          <w:p>
            <w:pPr>
              <w:pStyle w:val="TableParagraph"/>
              <w:spacing w:before="15"/>
              <w:ind w:right="24"/>
              <w:jc w:val="center"/>
              <w:rPr>
                <w:b/>
                <w:sz w:val="24"/>
              </w:rPr>
            </w:pPr>
            <w:r>
              <w:rPr>
                <w:b/>
                <w:w w:val="99"/>
                <w:sz w:val="24"/>
              </w:rPr>
              <w:t>4</w:t>
            </w:r>
          </w:p>
        </w:tc>
        <w:tc>
          <w:tcPr>
            <w:tcW w:w="238" w:type="dxa"/>
            <w:tcBorders>
              <w:top w:val="single" w:sz="13" w:space="0" w:color="FFCC99"/>
              <w:left w:val="single" w:sz="6" w:space="0" w:color="FF9966"/>
              <w:right w:val="single" w:sz="6" w:space="0" w:color="FFCC99"/>
            </w:tcBorders>
            <w:shd w:val="clear" w:color="auto" w:fill="FFFF99"/>
          </w:tcPr>
          <w:p>
            <w:pPr>
              <w:pStyle w:val="TableParagraph"/>
              <w:spacing w:before="15"/>
              <w:ind w:right="52"/>
              <w:jc w:val="right"/>
              <w:rPr>
                <w:b/>
                <w:sz w:val="24"/>
              </w:rPr>
            </w:pPr>
            <w:r>
              <w:rPr>
                <w:b/>
                <w:w w:val="99"/>
                <w:sz w:val="24"/>
              </w:rPr>
              <w:t>2</w:t>
            </w:r>
          </w:p>
        </w:tc>
        <w:tc>
          <w:tcPr>
            <w:tcW w:w="256" w:type="dxa"/>
            <w:tcBorders>
              <w:top w:val="single" w:sz="13" w:space="0" w:color="FFCC99"/>
              <w:left w:val="single" w:sz="8" w:space="0" w:color="FFFF99"/>
              <w:bottom w:val="single" w:sz="13" w:space="0" w:color="FFCC99"/>
              <w:right w:val="single" w:sz="6" w:space="0" w:color="FFCC99"/>
            </w:tcBorders>
          </w:tcPr>
          <w:p>
            <w:pPr>
              <w:pStyle w:val="TableParagraph"/>
              <w:spacing w:before="15"/>
              <w:ind w:right="54"/>
              <w:jc w:val="right"/>
              <w:rPr>
                <w:b/>
                <w:sz w:val="24"/>
              </w:rPr>
            </w:pPr>
            <w:r>
              <w:rPr>
                <w:b/>
                <w:spacing w:val="-10"/>
                <w:sz w:val="24"/>
                <w:shd w:fill="FFCC99" w:color="auto" w:val="clear"/>
              </w:rPr>
              <w:t> </w:t>
            </w:r>
            <w:r>
              <w:rPr>
                <w:b/>
                <w:spacing w:val="-1"/>
                <w:sz w:val="24"/>
                <w:shd w:fill="FFCC99" w:color="auto" w:val="clear"/>
              </w:rPr>
              <w:t>3</w:t>
            </w:r>
          </w:p>
        </w:tc>
        <w:tc>
          <w:tcPr>
            <w:tcW w:w="255" w:type="dxa"/>
            <w:tcBorders>
              <w:top w:val="single" w:sz="13" w:space="0" w:color="FFCC99"/>
              <w:left w:val="single" w:sz="6" w:space="0" w:color="FFCC99"/>
            </w:tcBorders>
            <w:shd w:val="clear" w:color="auto" w:fill="FF9966"/>
          </w:tcPr>
          <w:p>
            <w:pPr>
              <w:pStyle w:val="TableParagraph"/>
              <w:spacing w:before="15"/>
              <w:ind w:left="50"/>
              <w:rPr>
                <w:b/>
                <w:sz w:val="24"/>
              </w:rPr>
            </w:pPr>
            <w:r>
              <w:rPr>
                <w:b/>
                <w:w w:val="99"/>
                <w:sz w:val="24"/>
              </w:rPr>
              <w:t>4</w:t>
            </w:r>
          </w:p>
        </w:tc>
      </w:tr>
      <w:tr>
        <w:trPr>
          <w:trHeight w:val="353" w:hRule="exact"/>
        </w:trPr>
        <w:tc>
          <w:tcPr>
            <w:tcW w:w="1047" w:type="dxa"/>
            <w:shd w:val="clear" w:color="auto" w:fill="698387"/>
          </w:tcPr>
          <w:p>
            <w:pPr/>
          </w:p>
        </w:tc>
        <w:tc>
          <w:tcPr>
            <w:tcW w:w="3469" w:type="dxa"/>
            <w:tcBorders>
              <w:right w:val="single" w:sz="6" w:space="0" w:color="FFCC99"/>
            </w:tcBorders>
            <w:shd w:val="clear" w:color="auto" w:fill="698387"/>
          </w:tcPr>
          <w:p>
            <w:pPr>
              <w:pStyle w:val="TableParagraph"/>
              <w:spacing w:before="65"/>
              <w:ind w:right="4"/>
              <w:jc w:val="center"/>
              <w:rPr>
                <w:b/>
                <w:sz w:val="24"/>
              </w:rPr>
            </w:pPr>
            <w:r>
              <w:rPr>
                <w:b/>
                <w:w w:val="99"/>
                <w:sz w:val="24"/>
              </w:rPr>
              <w:t>3</w:t>
            </w:r>
          </w:p>
        </w:tc>
        <w:tc>
          <w:tcPr>
            <w:tcW w:w="257" w:type="dxa"/>
            <w:tcBorders>
              <w:bottom w:val="single" w:sz="19" w:space="0" w:color="99FF99"/>
            </w:tcBorders>
            <w:shd w:val="clear" w:color="auto" w:fill="FFCC99"/>
          </w:tcPr>
          <w:p>
            <w:pPr>
              <w:pStyle w:val="TableParagraph"/>
              <w:spacing w:before="31"/>
              <w:ind w:right="10"/>
              <w:jc w:val="center"/>
              <w:rPr>
                <w:b/>
                <w:sz w:val="24"/>
              </w:rPr>
            </w:pPr>
            <w:r>
              <w:rPr>
                <w:b/>
                <w:w w:val="99"/>
                <w:sz w:val="24"/>
              </w:rPr>
              <w:t>3</w:t>
            </w:r>
          </w:p>
        </w:tc>
        <w:tc>
          <w:tcPr>
            <w:tcW w:w="259" w:type="dxa"/>
            <w:tcBorders>
              <w:bottom w:val="single" w:sz="19" w:space="0" w:color="99FF99"/>
            </w:tcBorders>
            <w:shd w:val="clear" w:color="auto" w:fill="FFCC99"/>
          </w:tcPr>
          <w:p>
            <w:pPr>
              <w:pStyle w:val="TableParagraph"/>
              <w:spacing w:before="31"/>
              <w:ind w:left="62"/>
              <w:rPr>
                <w:b/>
                <w:sz w:val="24"/>
              </w:rPr>
            </w:pPr>
            <w:r>
              <w:rPr>
                <w:b/>
                <w:w w:val="99"/>
                <w:sz w:val="24"/>
              </w:rPr>
              <w:t>3</w:t>
            </w:r>
          </w:p>
        </w:tc>
        <w:tc>
          <w:tcPr>
            <w:tcW w:w="260" w:type="dxa"/>
            <w:tcBorders>
              <w:top w:val="single" w:sz="13" w:space="0" w:color="FFCC99"/>
              <w:left w:val="single" w:sz="6" w:space="0" w:color="FFCC99"/>
              <w:bottom w:val="single" w:sz="19" w:space="0" w:color="99FF99"/>
            </w:tcBorders>
            <w:shd w:val="clear" w:color="auto" w:fill="FF9966"/>
          </w:tcPr>
          <w:p>
            <w:pPr>
              <w:pStyle w:val="TableParagraph"/>
              <w:spacing w:before="15"/>
              <w:ind w:right="7"/>
              <w:jc w:val="center"/>
              <w:rPr>
                <w:b/>
                <w:sz w:val="24"/>
              </w:rPr>
            </w:pPr>
            <w:r>
              <w:rPr>
                <w:b/>
                <w:w w:val="99"/>
                <w:sz w:val="24"/>
              </w:rPr>
              <w:t>4</w:t>
            </w:r>
          </w:p>
        </w:tc>
        <w:tc>
          <w:tcPr>
            <w:tcW w:w="265" w:type="dxa"/>
            <w:tcBorders>
              <w:bottom w:val="single" w:sz="19" w:space="0" w:color="99FF99"/>
            </w:tcBorders>
            <w:shd w:val="clear" w:color="auto" w:fill="FFFF99"/>
          </w:tcPr>
          <w:p>
            <w:pPr>
              <w:pStyle w:val="TableParagraph"/>
              <w:spacing w:before="31"/>
              <w:ind w:right="63"/>
              <w:jc w:val="right"/>
              <w:rPr>
                <w:b/>
                <w:sz w:val="24"/>
              </w:rPr>
            </w:pPr>
            <w:r>
              <w:rPr>
                <w:b/>
                <w:w w:val="99"/>
                <w:sz w:val="24"/>
              </w:rPr>
              <w:t>2</w:t>
            </w:r>
          </w:p>
        </w:tc>
        <w:tc>
          <w:tcPr>
            <w:tcW w:w="262" w:type="dxa"/>
            <w:tcBorders>
              <w:bottom w:val="single" w:sz="19" w:space="0" w:color="99FF99"/>
              <w:right w:val="single" w:sz="6" w:space="0" w:color="FFCC99"/>
            </w:tcBorders>
            <w:shd w:val="clear" w:color="auto" w:fill="FFFF99"/>
          </w:tcPr>
          <w:p>
            <w:pPr>
              <w:pStyle w:val="TableParagraph"/>
              <w:spacing w:before="31"/>
              <w:ind w:right="54"/>
              <w:jc w:val="right"/>
              <w:rPr>
                <w:b/>
                <w:sz w:val="24"/>
              </w:rPr>
            </w:pPr>
            <w:r>
              <w:rPr>
                <w:b/>
                <w:w w:val="99"/>
                <w:sz w:val="24"/>
              </w:rPr>
              <w:t>2</w:t>
            </w:r>
          </w:p>
        </w:tc>
        <w:tc>
          <w:tcPr>
            <w:tcW w:w="268" w:type="dxa"/>
            <w:tcBorders>
              <w:bottom w:val="single" w:sz="19" w:space="0" w:color="99FF99"/>
            </w:tcBorders>
            <w:shd w:val="clear" w:color="auto" w:fill="FFCC99"/>
          </w:tcPr>
          <w:p>
            <w:pPr>
              <w:pStyle w:val="TableParagraph"/>
              <w:spacing w:before="31"/>
              <w:ind w:left="62"/>
              <w:rPr>
                <w:b/>
                <w:sz w:val="24"/>
              </w:rPr>
            </w:pPr>
            <w:r>
              <w:rPr>
                <w:b/>
                <w:w w:val="99"/>
                <w:sz w:val="24"/>
              </w:rPr>
              <w:t>3</w:t>
            </w:r>
          </w:p>
        </w:tc>
        <w:tc>
          <w:tcPr>
            <w:tcW w:w="256" w:type="dxa"/>
            <w:tcBorders>
              <w:top w:val="single" w:sz="13" w:space="0" w:color="FFFF99"/>
              <w:bottom w:val="single" w:sz="19" w:space="0" w:color="99FF99"/>
            </w:tcBorders>
            <w:shd w:val="clear" w:color="auto" w:fill="FFCC99"/>
          </w:tcPr>
          <w:p>
            <w:pPr>
              <w:pStyle w:val="TableParagraph"/>
              <w:spacing w:before="15"/>
              <w:ind w:right="2"/>
              <w:jc w:val="center"/>
              <w:rPr>
                <w:b/>
                <w:sz w:val="24"/>
              </w:rPr>
            </w:pPr>
            <w:r>
              <w:rPr>
                <w:b/>
                <w:w w:val="99"/>
                <w:sz w:val="24"/>
              </w:rPr>
              <w:t>3</w:t>
            </w:r>
          </w:p>
        </w:tc>
        <w:tc>
          <w:tcPr>
            <w:tcW w:w="259" w:type="dxa"/>
            <w:tcBorders>
              <w:bottom w:val="single" w:sz="19" w:space="0" w:color="99FF99"/>
            </w:tcBorders>
            <w:shd w:val="clear" w:color="auto" w:fill="FFCC99"/>
          </w:tcPr>
          <w:p>
            <w:pPr>
              <w:pStyle w:val="TableParagraph"/>
              <w:spacing w:before="31"/>
              <w:ind w:right="61"/>
              <w:jc w:val="right"/>
              <w:rPr>
                <w:b/>
                <w:sz w:val="24"/>
              </w:rPr>
            </w:pPr>
            <w:r>
              <w:rPr>
                <w:b/>
                <w:w w:val="99"/>
                <w:sz w:val="24"/>
              </w:rPr>
              <w:t>3</w:t>
            </w:r>
          </w:p>
        </w:tc>
        <w:tc>
          <w:tcPr>
            <w:tcW w:w="261" w:type="dxa"/>
            <w:tcBorders>
              <w:bottom w:val="single" w:sz="19" w:space="0" w:color="FFFF99"/>
            </w:tcBorders>
            <w:shd w:val="clear" w:color="auto" w:fill="FFCC99"/>
          </w:tcPr>
          <w:p>
            <w:pPr>
              <w:pStyle w:val="TableParagraph"/>
              <w:spacing w:before="31"/>
              <w:jc w:val="center"/>
              <w:rPr>
                <w:b/>
                <w:sz w:val="24"/>
              </w:rPr>
            </w:pPr>
            <w:r>
              <w:rPr>
                <w:b/>
                <w:w w:val="99"/>
                <w:sz w:val="24"/>
              </w:rPr>
              <w:t>3</w:t>
            </w:r>
          </w:p>
        </w:tc>
        <w:tc>
          <w:tcPr>
            <w:tcW w:w="265" w:type="dxa"/>
            <w:tcBorders>
              <w:right w:val="single" w:sz="8" w:space="0" w:color="FF9966"/>
            </w:tcBorders>
            <w:shd w:val="clear" w:color="auto" w:fill="FFCC99"/>
          </w:tcPr>
          <w:p>
            <w:pPr>
              <w:pStyle w:val="TableParagraph"/>
              <w:spacing w:before="31"/>
              <w:ind w:left="9"/>
              <w:jc w:val="center"/>
              <w:rPr>
                <w:b/>
                <w:sz w:val="24"/>
              </w:rPr>
            </w:pPr>
            <w:r>
              <w:rPr>
                <w:b/>
                <w:w w:val="99"/>
                <w:sz w:val="24"/>
              </w:rPr>
              <w:t>3</w:t>
            </w:r>
          </w:p>
        </w:tc>
        <w:tc>
          <w:tcPr>
            <w:tcW w:w="259" w:type="dxa"/>
            <w:tcBorders>
              <w:left w:val="single" w:sz="6" w:space="0" w:color="FFCC99"/>
              <w:bottom w:val="single" w:sz="19" w:space="0" w:color="FFCC99"/>
            </w:tcBorders>
            <w:shd w:val="clear" w:color="auto" w:fill="FF9966"/>
          </w:tcPr>
          <w:p>
            <w:pPr>
              <w:pStyle w:val="TableParagraph"/>
              <w:spacing w:before="31"/>
              <w:ind w:right="58"/>
              <w:jc w:val="right"/>
              <w:rPr>
                <w:b/>
                <w:sz w:val="24"/>
              </w:rPr>
            </w:pPr>
            <w:r>
              <w:rPr>
                <w:b/>
                <w:w w:val="99"/>
                <w:sz w:val="24"/>
              </w:rPr>
              <w:t>4</w:t>
            </w:r>
          </w:p>
        </w:tc>
        <w:tc>
          <w:tcPr>
            <w:tcW w:w="269" w:type="dxa"/>
            <w:tcBorders>
              <w:bottom w:val="single" w:sz="19" w:space="0" w:color="FFCC99"/>
            </w:tcBorders>
            <w:shd w:val="clear" w:color="auto" w:fill="FF9966"/>
          </w:tcPr>
          <w:p>
            <w:pPr>
              <w:pStyle w:val="TableParagraph"/>
              <w:spacing w:before="31"/>
              <w:ind w:right="3"/>
              <w:jc w:val="center"/>
              <w:rPr>
                <w:b/>
                <w:sz w:val="24"/>
              </w:rPr>
            </w:pPr>
            <w:r>
              <w:rPr>
                <w:b/>
                <w:w w:val="99"/>
                <w:sz w:val="24"/>
              </w:rPr>
              <w:t>4</w:t>
            </w:r>
          </w:p>
        </w:tc>
        <w:tc>
          <w:tcPr>
            <w:tcW w:w="257" w:type="dxa"/>
            <w:tcBorders>
              <w:top w:val="single" w:sz="13" w:space="0" w:color="FFCC99"/>
            </w:tcBorders>
            <w:shd w:val="clear" w:color="auto" w:fill="FF9966"/>
          </w:tcPr>
          <w:p>
            <w:pPr>
              <w:pStyle w:val="TableParagraph"/>
              <w:spacing w:before="15"/>
              <w:ind w:left="60"/>
              <w:rPr>
                <w:b/>
                <w:sz w:val="24"/>
              </w:rPr>
            </w:pPr>
            <w:r>
              <w:rPr>
                <w:b/>
                <w:w w:val="99"/>
                <w:sz w:val="24"/>
              </w:rPr>
              <w:t>4</w:t>
            </w:r>
          </w:p>
        </w:tc>
        <w:tc>
          <w:tcPr>
            <w:tcW w:w="260" w:type="dxa"/>
            <w:shd w:val="clear" w:color="auto" w:fill="FF9966"/>
          </w:tcPr>
          <w:p>
            <w:pPr>
              <w:pStyle w:val="TableParagraph"/>
              <w:spacing w:before="31"/>
              <w:ind w:right="1"/>
              <w:jc w:val="center"/>
              <w:rPr>
                <w:b/>
                <w:sz w:val="24"/>
              </w:rPr>
            </w:pPr>
            <w:r>
              <w:rPr>
                <w:b/>
                <w:w w:val="99"/>
                <w:sz w:val="24"/>
              </w:rPr>
              <w:t>4</w:t>
            </w:r>
          </w:p>
        </w:tc>
        <w:tc>
          <w:tcPr>
            <w:tcW w:w="260" w:type="dxa"/>
            <w:tcBorders>
              <w:top w:val="single" w:sz="13" w:space="0" w:color="FFCC99"/>
            </w:tcBorders>
            <w:shd w:val="clear" w:color="auto" w:fill="FF9966"/>
          </w:tcPr>
          <w:p>
            <w:pPr>
              <w:pStyle w:val="TableParagraph"/>
              <w:spacing w:before="15"/>
              <w:ind w:right="62"/>
              <w:jc w:val="right"/>
              <w:rPr>
                <w:b/>
                <w:sz w:val="24"/>
              </w:rPr>
            </w:pPr>
            <w:r>
              <w:rPr>
                <w:b/>
                <w:w w:val="99"/>
                <w:sz w:val="24"/>
              </w:rPr>
              <w:t>4</w:t>
            </w:r>
          </w:p>
        </w:tc>
        <w:tc>
          <w:tcPr>
            <w:tcW w:w="263" w:type="dxa"/>
            <w:tcBorders>
              <w:top w:val="single" w:sz="13" w:space="0" w:color="FFCC99"/>
              <w:bottom w:val="single" w:sz="19" w:space="0" w:color="99FF99"/>
            </w:tcBorders>
            <w:shd w:val="clear" w:color="auto" w:fill="FF9966"/>
          </w:tcPr>
          <w:p>
            <w:pPr>
              <w:pStyle w:val="TableParagraph"/>
              <w:spacing w:before="15"/>
              <w:ind w:left="2"/>
              <w:jc w:val="center"/>
              <w:rPr>
                <w:b/>
                <w:sz w:val="24"/>
              </w:rPr>
            </w:pPr>
            <w:r>
              <w:rPr>
                <w:b/>
                <w:w w:val="99"/>
                <w:sz w:val="24"/>
              </w:rPr>
              <w:t>4</w:t>
            </w:r>
          </w:p>
        </w:tc>
        <w:tc>
          <w:tcPr>
            <w:tcW w:w="259" w:type="dxa"/>
            <w:tcBorders>
              <w:top w:val="single" w:sz="13" w:space="0" w:color="FFCC99"/>
              <w:bottom w:val="single" w:sz="19" w:space="0" w:color="99FF99"/>
            </w:tcBorders>
            <w:shd w:val="clear" w:color="auto" w:fill="FF9966"/>
          </w:tcPr>
          <w:p>
            <w:pPr>
              <w:pStyle w:val="TableParagraph"/>
              <w:spacing w:before="15"/>
              <w:ind w:left="62"/>
              <w:rPr>
                <w:b/>
                <w:sz w:val="24"/>
              </w:rPr>
            </w:pPr>
            <w:r>
              <w:rPr>
                <w:b/>
                <w:w w:val="99"/>
                <w:sz w:val="24"/>
              </w:rPr>
              <w:t>4</w:t>
            </w:r>
          </w:p>
        </w:tc>
        <w:tc>
          <w:tcPr>
            <w:tcW w:w="284" w:type="dxa"/>
            <w:tcBorders>
              <w:bottom w:val="single" w:sz="19" w:space="0" w:color="99FF99"/>
              <w:right w:val="single" w:sz="6" w:space="0" w:color="FFFF99"/>
            </w:tcBorders>
            <w:shd w:val="clear" w:color="auto" w:fill="FF9966"/>
          </w:tcPr>
          <w:p>
            <w:pPr>
              <w:pStyle w:val="TableParagraph"/>
              <w:spacing w:before="31"/>
              <w:ind w:right="16"/>
              <w:jc w:val="center"/>
              <w:rPr>
                <w:b/>
                <w:sz w:val="24"/>
              </w:rPr>
            </w:pPr>
            <w:r>
              <w:rPr>
                <w:b/>
                <w:w w:val="99"/>
                <w:sz w:val="24"/>
              </w:rPr>
              <w:t>4</w:t>
            </w:r>
          </w:p>
        </w:tc>
        <w:tc>
          <w:tcPr>
            <w:tcW w:w="238" w:type="dxa"/>
            <w:tcBorders>
              <w:left w:val="single" w:sz="6" w:space="0" w:color="FF9966"/>
              <w:bottom w:val="single" w:sz="19" w:space="0" w:color="99FF99"/>
              <w:right w:val="single" w:sz="6" w:space="0" w:color="FFCC99"/>
            </w:tcBorders>
            <w:shd w:val="clear" w:color="auto" w:fill="FFFF99"/>
          </w:tcPr>
          <w:p>
            <w:pPr>
              <w:pStyle w:val="TableParagraph"/>
              <w:spacing w:before="31"/>
              <w:ind w:right="52"/>
              <w:jc w:val="right"/>
              <w:rPr>
                <w:b/>
                <w:sz w:val="24"/>
              </w:rPr>
            </w:pPr>
            <w:r>
              <w:rPr>
                <w:b/>
                <w:w w:val="99"/>
                <w:sz w:val="24"/>
              </w:rPr>
              <w:t>2</w:t>
            </w:r>
          </w:p>
        </w:tc>
        <w:tc>
          <w:tcPr>
            <w:tcW w:w="256" w:type="dxa"/>
            <w:tcBorders>
              <w:top w:val="single" w:sz="13" w:space="0" w:color="FFCC99"/>
              <w:left w:val="single" w:sz="8" w:space="0" w:color="FFFF99"/>
              <w:bottom w:val="single" w:sz="19" w:space="0" w:color="99FF99"/>
              <w:right w:val="single" w:sz="6" w:space="0" w:color="FFCC99"/>
            </w:tcBorders>
          </w:tcPr>
          <w:p>
            <w:pPr>
              <w:pStyle w:val="TableParagraph"/>
              <w:spacing w:before="15"/>
              <w:ind w:right="54"/>
              <w:jc w:val="right"/>
              <w:rPr>
                <w:b/>
                <w:sz w:val="24"/>
              </w:rPr>
            </w:pPr>
            <w:r>
              <w:rPr>
                <w:b/>
                <w:spacing w:val="-10"/>
                <w:sz w:val="24"/>
                <w:shd w:fill="FFCC99" w:color="auto" w:val="clear"/>
              </w:rPr>
              <w:t> </w:t>
            </w:r>
            <w:r>
              <w:rPr>
                <w:b/>
                <w:spacing w:val="-1"/>
                <w:sz w:val="24"/>
                <w:shd w:fill="FFCC99" w:color="auto" w:val="clear"/>
              </w:rPr>
              <w:t>3</w:t>
            </w:r>
          </w:p>
        </w:tc>
        <w:tc>
          <w:tcPr>
            <w:tcW w:w="255" w:type="dxa"/>
            <w:tcBorders>
              <w:left w:val="single" w:sz="6" w:space="0" w:color="FFCC99"/>
              <w:bottom w:val="single" w:sz="19" w:space="0" w:color="99FF99"/>
            </w:tcBorders>
            <w:shd w:val="clear" w:color="auto" w:fill="FF9966"/>
          </w:tcPr>
          <w:p>
            <w:pPr>
              <w:pStyle w:val="TableParagraph"/>
              <w:spacing w:before="31"/>
              <w:ind w:left="50"/>
              <w:rPr>
                <w:b/>
                <w:sz w:val="24"/>
              </w:rPr>
            </w:pPr>
            <w:r>
              <w:rPr>
                <w:b/>
                <w:w w:val="99"/>
                <w:sz w:val="24"/>
              </w:rPr>
              <w:t>4</w:t>
            </w:r>
          </w:p>
        </w:tc>
      </w:tr>
      <w:tr>
        <w:trPr>
          <w:trHeight w:val="343" w:hRule="exact"/>
        </w:trPr>
        <w:tc>
          <w:tcPr>
            <w:tcW w:w="1047" w:type="dxa"/>
            <w:shd w:val="clear" w:color="auto" w:fill="5A92BD"/>
          </w:tcPr>
          <w:p>
            <w:pPr/>
          </w:p>
        </w:tc>
        <w:tc>
          <w:tcPr>
            <w:tcW w:w="3469" w:type="dxa"/>
            <w:tcBorders>
              <w:right w:val="single" w:sz="6" w:space="0" w:color="99FF99"/>
            </w:tcBorders>
            <w:shd w:val="clear" w:color="auto" w:fill="5A92BD"/>
          </w:tcPr>
          <w:p>
            <w:pPr>
              <w:pStyle w:val="TableParagraph"/>
              <w:spacing w:before="72"/>
              <w:ind w:right="4"/>
              <w:jc w:val="center"/>
              <w:rPr>
                <w:b/>
                <w:sz w:val="24"/>
              </w:rPr>
            </w:pPr>
            <w:r>
              <w:rPr>
                <w:b/>
                <w:w w:val="99"/>
                <w:sz w:val="24"/>
              </w:rPr>
              <w:t>1</w:t>
            </w:r>
          </w:p>
        </w:tc>
        <w:tc>
          <w:tcPr>
            <w:tcW w:w="257" w:type="dxa"/>
            <w:tcBorders>
              <w:top w:val="single" w:sz="13" w:space="0" w:color="FFCC99"/>
            </w:tcBorders>
            <w:shd w:val="clear" w:color="auto" w:fill="99FF99"/>
          </w:tcPr>
          <w:p>
            <w:pPr>
              <w:pStyle w:val="TableParagraph"/>
              <w:spacing w:before="22"/>
              <w:ind w:right="10"/>
              <w:jc w:val="center"/>
              <w:rPr>
                <w:b/>
                <w:sz w:val="24"/>
              </w:rPr>
            </w:pPr>
            <w:r>
              <w:rPr>
                <w:b/>
                <w:w w:val="99"/>
                <w:sz w:val="24"/>
              </w:rPr>
              <w:t>1</w:t>
            </w:r>
          </w:p>
        </w:tc>
        <w:tc>
          <w:tcPr>
            <w:tcW w:w="259" w:type="dxa"/>
            <w:tcBorders>
              <w:top w:val="single" w:sz="13" w:space="0" w:color="FFCC99"/>
            </w:tcBorders>
            <w:shd w:val="clear" w:color="auto" w:fill="99FF99"/>
          </w:tcPr>
          <w:p>
            <w:pPr>
              <w:pStyle w:val="TableParagraph"/>
              <w:spacing w:before="22"/>
              <w:ind w:left="62"/>
              <w:rPr>
                <w:b/>
                <w:sz w:val="24"/>
              </w:rPr>
            </w:pPr>
            <w:r>
              <w:rPr>
                <w:b/>
                <w:w w:val="99"/>
                <w:sz w:val="24"/>
              </w:rPr>
              <w:t>1</w:t>
            </w:r>
          </w:p>
        </w:tc>
        <w:tc>
          <w:tcPr>
            <w:tcW w:w="260" w:type="dxa"/>
            <w:tcBorders>
              <w:bottom w:val="single" w:sz="19" w:space="0" w:color="FFCC99"/>
            </w:tcBorders>
            <w:shd w:val="clear" w:color="auto" w:fill="99FF99"/>
          </w:tcPr>
          <w:p>
            <w:pPr>
              <w:pStyle w:val="TableParagraph"/>
              <w:spacing w:before="39"/>
              <w:jc w:val="center"/>
              <w:rPr>
                <w:b/>
                <w:sz w:val="24"/>
              </w:rPr>
            </w:pPr>
            <w:r>
              <w:rPr>
                <w:b/>
                <w:w w:val="99"/>
                <w:sz w:val="24"/>
              </w:rPr>
              <w:t>1</w:t>
            </w:r>
          </w:p>
        </w:tc>
        <w:tc>
          <w:tcPr>
            <w:tcW w:w="265" w:type="dxa"/>
            <w:shd w:val="clear" w:color="auto" w:fill="99FF99"/>
          </w:tcPr>
          <w:p>
            <w:pPr>
              <w:pStyle w:val="TableParagraph"/>
              <w:spacing w:before="39"/>
              <w:ind w:right="63"/>
              <w:jc w:val="right"/>
              <w:rPr>
                <w:b/>
                <w:sz w:val="24"/>
              </w:rPr>
            </w:pPr>
            <w:r>
              <w:rPr>
                <w:b/>
                <w:w w:val="99"/>
                <w:sz w:val="24"/>
              </w:rPr>
              <w:t>1</w:t>
            </w:r>
          </w:p>
        </w:tc>
        <w:tc>
          <w:tcPr>
            <w:tcW w:w="262" w:type="dxa"/>
            <w:shd w:val="clear" w:color="auto" w:fill="99FF99"/>
          </w:tcPr>
          <w:p>
            <w:pPr>
              <w:pStyle w:val="TableParagraph"/>
              <w:spacing w:before="39"/>
              <w:ind w:right="61"/>
              <w:jc w:val="right"/>
              <w:rPr>
                <w:b/>
                <w:sz w:val="24"/>
              </w:rPr>
            </w:pPr>
            <w:r>
              <w:rPr>
                <w:b/>
                <w:w w:val="99"/>
                <w:sz w:val="24"/>
              </w:rPr>
              <w:t>1</w:t>
            </w:r>
          </w:p>
        </w:tc>
        <w:tc>
          <w:tcPr>
            <w:tcW w:w="268" w:type="dxa"/>
            <w:tcBorders>
              <w:top w:val="single" w:sz="13" w:space="0" w:color="FFCC99"/>
            </w:tcBorders>
            <w:shd w:val="clear" w:color="auto" w:fill="99FF99"/>
          </w:tcPr>
          <w:p>
            <w:pPr>
              <w:pStyle w:val="TableParagraph"/>
              <w:spacing w:before="22"/>
              <w:ind w:left="62"/>
              <w:rPr>
                <w:b/>
                <w:sz w:val="24"/>
              </w:rPr>
            </w:pPr>
            <w:r>
              <w:rPr>
                <w:b/>
                <w:w w:val="99"/>
                <w:sz w:val="24"/>
              </w:rPr>
              <w:t>1</w:t>
            </w:r>
          </w:p>
        </w:tc>
        <w:tc>
          <w:tcPr>
            <w:tcW w:w="256" w:type="dxa"/>
            <w:tcBorders>
              <w:top w:val="single" w:sz="13" w:space="0" w:color="FFCC99"/>
            </w:tcBorders>
            <w:shd w:val="clear" w:color="auto" w:fill="99FF99"/>
          </w:tcPr>
          <w:p>
            <w:pPr>
              <w:pStyle w:val="TableParagraph"/>
              <w:spacing w:before="22"/>
              <w:ind w:right="2"/>
              <w:jc w:val="center"/>
              <w:rPr>
                <w:b/>
                <w:sz w:val="24"/>
              </w:rPr>
            </w:pPr>
            <w:r>
              <w:rPr>
                <w:b/>
                <w:w w:val="99"/>
                <w:sz w:val="24"/>
              </w:rPr>
              <w:t>1</w:t>
            </w:r>
          </w:p>
        </w:tc>
        <w:tc>
          <w:tcPr>
            <w:tcW w:w="259" w:type="dxa"/>
            <w:tcBorders>
              <w:top w:val="single" w:sz="13" w:space="0" w:color="FFCC99"/>
              <w:right w:val="single" w:sz="6" w:space="0" w:color="FFFF99"/>
            </w:tcBorders>
            <w:shd w:val="clear" w:color="auto" w:fill="99FF99"/>
          </w:tcPr>
          <w:p>
            <w:pPr>
              <w:pStyle w:val="TableParagraph"/>
              <w:spacing w:before="22"/>
              <w:ind w:right="54"/>
              <w:jc w:val="right"/>
              <w:rPr>
                <w:b/>
                <w:sz w:val="24"/>
              </w:rPr>
            </w:pPr>
            <w:r>
              <w:rPr>
                <w:b/>
                <w:w w:val="99"/>
                <w:sz w:val="24"/>
              </w:rPr>
              <w:t>1</w:t>
            </w:r>
          </w:p>
        </w:tc>
        <w:tc>
          <w:tcPr>
            <w:tcW w:w="261" w:type="dxa"/>
            <w:tcBorders>
              <w:top w:val="single" w:sz="13" w:space="0" w:color="FFCC99"/>
              <w:left w:val="single" w:sz="6" w:space="0" w:color="99FF99"/>
              <w:right w:val="single" w:sz="6" w:space="0" w:color="FFCC99"/>
            </w:tcBorders>
            <w:shd w:val="clear" w:color="auto" w:fill="FFFF99"/>
          </w:tcPr>
          <w:p>
            <w:pPr>
              <w:pStyle w:val="TableParagraph"/>
              <w:spacing w:before="22"/>
              <w:jc w:val="center"/>
              <w:rPr>
                <w:b/>
                <w:sz w:val="24"/>
              </w:rPr>
            </w:pPr>
            <w:r>
              <w:rPr>
                <w:b/>
                <w:w w:val="99"/>
                <w:sz w:val="24"/>
              </w:rPr>
              <w:t>2</w:t>
            </w:r>
          </w:p>
        </w:tc>
        <w:tc>
          <w:tcPr>
            <w:tcW w:w="265" w:type="dxa"/>
            <w:tcBorders>
              <w:left w:val="single" w:sz="6" w:space="0" w:color="FFFF99"/>
              <w:bottom w:val="single" w:sz="19" w:space="0" w:color="FF9966"/>
            </w:tcBorders>
            <w:shd w:val="clear" w:color="auto" w:fill="FFCC99"/>
          </w:tcPr>
          <w:p>
            <w:pPr>
              <w:pStyle w:val="TableParagraph"/>
              <w:spacing w:before="39"/>
              <w:ind w:right="4"/>
              <w:jc w:val="center"/>
              <w:rPr>
                <w:b/>
                <w:sz w:val="24"/>
              </w:rPr>
            </w:pPr>
            <w:r>
              <w:rPr>
                <w:b/>
                <w:w w:val="99"/>
                <w:sz w:val="24"/>
              </w:rPr>
              <w:t>3</w:t>
            </w:r>
          </w:p>
        </w:tc>
        <w:tc>
          <w:tcPr>
            <w:tcW w:w="259" w:type="dxa"/>
            <w:tcBorders>
              <w:top w:val="single" w:sz="13" w:space="0" w:color="FF9966"/>
              <w:bottom w:val="single" w:sz="19" w:space="0" w:color="FF9966"/>
            </w:tcBorders>
            <w:shd w:val="clear" w:color="auto" w:fill="FFCC99"/>
          </w:tcPr>
          <w:p>
            <w:pPr>
              <w:pStyle w:val="TableParagraph"/>
              <w:spacing w:before="22"/>
              <w:ind w:right="58"/>
              <w:jc w:val="right"/>
              <w:rPr>
                <w:b/>
                <w:sz w:val="24"/>
              </w:rPr>
            </w:pPr>
            <w:r>
              <w:rPr>
                <w:b/>
                <w:w w:val="99"/>
                <w:sz w:val="24"/>
              </w:rPr>
              <w:t>3</w:t>
            </w:r>
          </w:p>
        </w:tc>
        <w:tc>
          <w:tcPr>
            <w:tcW w:w="269" w:type="dxa"/>
            <w:tcBorders>
              <w:top w:val="single" w:sz="13" w:space="0" w:color="FF9966"/>
              <w:bottom w:val="single" w:sz="19" w:space="0" w:color="FF9966"/>
              <w:right w:val="single" w:sz="6" w:space="0" w:color="FF9966"/>
            </w:tcBorders>
            <w:shd w:val="clear" w:color="auto" w:fill="FFCC99"/>
          </w:tcPr>
          <w:p>
            <w:pPr>
              <w:pStyle w:val="TableParagraph"/>
              <w:spacing w:before="22"/>
              <w:ind w:left="1"/>
              <w:jc w:val="center"/>
              <w:rPr>
                <w:b/>
                <w:sz w:val="24"/>
              </w:rPr>
            </w:pPr>
            <w:r>
              <w:rPr>
                <w:b/>
                <w:w w:val="99"/>
                <w:sz w:val="24"/>
              </w:rPr>
              <w:t>3</w:t>
            </w:r>
          </w:p>
        </w:tc>
        <w:tc>
          <w:tcPr>
            <w:tcW w:w="257" w:type="dxa"/>
            <w:tcBorders>
              <w:left w:val="single" w:sz="8" w:space="0" w:color="FFCC99"/>
            </w:tcBorders>
            <w:shd w:val="clear" w:color="auto" w:fill="FF9966"/>
          </w:tcPr>
          <w:p>
            <w:pPr>
              <w:pStyle w:val="TableParagraph"/>
              <w:spacing w:before="39"/>
              <w:ind w:left="50"/>
              <w:rPr>
                <w:b/>
                <w:sz w:val="24"/>
              </w:rPr>
            </w:pPr>
            <w:r>
              <w:rPr>
                <w:b/>
                <w:w w:val="99"/>
                <w:sz w:val="24"/>
              </w:rPr>
              <w:t>4</w:t>
            </w:r>
          </w:p>
        </w:tc>
        <w:tc>
          <w:tcPr>
            <w:tcW w:w="260" w:type="dxa"/>
            <w:shd w:val="clear" w:color="auto" w:fill="FF9966"/>
          </w:tcPr>
          <w:p>
            <w:pPr>
              <w:pStyle w:val="TableParagraph"/>
              <w:spacing w:before="39"/>
              <w:ind w:right="1"/>
              <w:jc w:val="center"/>
              <w:rPr>
                <w:b/>
                <w:sz w:val="24"/>
              </w:rPr>
            </w:pPr>
            <w:r>
              <w:rPr>
                <w:b/>
                <w:w w:val="99"/>
                <w:sz w:val="24"/>
              </w:rPr>
              <w:t>4</w:t>
            </w:r>
          </w:p>
        </w:tc>
        <w:tc>
          <w:tcPr>
            <w:tcW w:w="260" w:type="dxa"/>
            <w:tcBorders>
              <w:right w:val="single" w:sz="6" w:space="0" w:color="99FF99"/>
            </w:tcBorders>
            <w:shd w:val="clear" w:color="auto" w:fill="FF9966"/>
          </w:tcPr>
          <w:p>
            <w:pPr>
              <w:pStyle w:val="TableParagraph"/>
              <w:spacing w:before="39"/>
              <w:ind w:right="55"/>
              <w:jc w:val="right"/>
              <w:rPr>
                <w:b/>
                <w:sz w:val="24"/>
              </w:rPr>
            </w:pPr>
            <w:r>
              <w:rPr>
                <w:b/>
                <w:w w:val="99"/>
                <w:sz w:val="24"/>
              </w:rPr>
              <w:t>4</w:t>
            </w:r>
          </w:p>
        </w:tc>
        <w:tc>
          <w:tcPr>
            <w:tcW w:w="263" w:type="dxa"/>
            <w:tcBorders>
              <w:top w:val="single" w:sz="13" w:space="0" w:color="FF9966"/>
              <w:left w:val="single" w:sz="6" w:space="0" w:color="FF9966"/>
              <w:bottom w:val="single" w:sz="19" w:space="0" w:color="FFCC99"/>
            </w:tcBorders>
            <w:shd w:val="clear" w:color="auto" w:fill="99FF99"/>
          </w:tcPr>
          <w:p>
            <w:pPr>
              <w:pStyle w:val="TableParagraph"/>
              <w:spacing w:before="22"/>
              <w:ind w:right="2"/>
              <w:jc w:val="center"/>
              <w:rPr>
                <w:b/>
                <w:sz w:val="24"/>
              </w:rPr>
            </w:pPr>
            <w:r>
              <w:rPr>
                <w:b/>
                <w:w w:val="99"/>
                <w:sz w:val="24"/>
              </w:rPr>
              <w:t>1</w:t>
            </w:r>
          </w:p>
        </w:tc>
        <w:tc>
          <w:tcPr>
            <w:tcW w:w="259" w:type="dxa"/>
            <w:tcBorders>
              <w:top w:val="single" w:sz="13" w:space="0" w:color="FF9966"/>
              <w:bottom w:val="single" w:sz="19" w:space="0" w:color="FFCC99"/>
            </w:tcBorders>
            <w:shd w:val="clear" w:color="auto" w:fill="99FF99"/>
          </w:tcPr>
          <w:p>
            <w:pPr>
              <w:pStyle w:val="TableParagraph"/>
              <w:spacing w:before="22"/>
              <w:ind w:left="62"/>
              <w:rPr>
                <w:b/>
                <w:sz w:val="24"/>
              </w:rPr>
            </w:pPr>
            <w:r>
              <w:rPr>
                <w:b/>
                <w:w w:val="99"/>
                <w:sz w:val="24"/>
              </w:rPr>
              <w:t>1</w:t>
            </w:r>
          </w:p>
        </w:tc>
        <w:tc>
          <w:tcPr>
            <w:tcW w:w="284" w:type="dxa"/>
            <w:tcBorders>
              <w:top w:val="single" w:sz="13" w:space="0" w:color="FF9966"/>
              <w:bottom w:val="single" w:sz="19" w:space="0" w:color="FFCC99"/>
            </w:tcBorders>
            <w:shd w:val="clear" w:color="auto" w:fill="99FF99"/>
          </w:tcPr>
          <w:p>
            <w:pPr>
              <w:pStyle w:val="TableParagraph"/>
              <w:spacing w:before="22"/>
              <w:ind w:right="24"/>
              <w:jc w:val="center"/>
              <w:rPr>
                <w:b/>
                <w:sz w:val="24"/>
              </w:rPr>
            </w:pPr>
            <w:r>
              <w:rPr>
                <w:b/>
                <w:w w:val="99"/>
                <w:sz w:val="24"/>
              </w:rPr>
              <w:t>1</w:t>
            </w:r>
          </w:p>
        </w:tc>
        <w:tc>
          <w:tcPr>
            <w:tcW w:w="238" w:type="dxa"/>
            <w:tcBorders>
              <w:top w:val="single" w:sz="13" w:space="0" w:color="FFFF99"/>
            </w:tcBorders>
            <w:shd w:val="clear" w:color="auto" w:fill="99FF99"/>
          </w:tcPr>
          <w:p>
            <w:pPr>
              <w:pStyle w:val="TableParagraph"/>
              <w:spacing w:before="22"/>
              <w:ind w:right="60"/>
              <w:jc w:val="right"/>
              <w:rPr>
                <w:b/>
                <w:sz w:val="24"/>
              </w:rPr>
            </w:pPr>
            <w:r>
              <w:rPr>
                <w:b/>
                <w:w w:val="99"/>
                <w:sz w:val="24"/>
              </w:rPr>
              <w:t>1</w:t>
            </w:r>
          </w:p>
        </w:tc>
        <w:tc>
          <w:tcPr>
            <w:tcW w:w="256" w:type="dxa"/>
            <w:tcBorders>
              <w:top w:val="single" w:sz="13" w:space="0" w:color="FFCC99"/>
            </w:tcBorders>
            <w:shd w:val="clear" w:color="auto" w:fill="99FF99"/>
          </w:tcPr>
          <w:p>
            <w:pPr>
              <w:pStyle w:val="TableParagraph"/>
              <w:spacing w:before="22"/>
              <w:ind w:right="61"/>
              <w:jc w:val="right"/>
              <w:rPr>
                <w:b/>
                <w:sz w:val="24"/>
              </w:rPr>
            </w:pPr>
            <w:r>
              <w:rPr>
                <w:b/>
                <w:w w:val="99"/>
                <w:sz w:val="24"/>
              </w:rPr>
              <w:t>1</w:t>
            </w:r>
          </w:p>
        </w:tc>
        <w:tc>
          <w:tcPr>
            <w:tcW w:w="255" w:type="dxa"/>
            <w:shd w:val="clear" w:color="auto" w:fill="99FF99"/>
          </w:tcPr>
          <w:p>
            <w:pPr>
              <w:pStyle w:val="TableParagraph"/>
              <w:spacing w:before="39"/>
              <w:ind w:left="57"/>
              <w:rPr>
                <w:b/>
                <w:sz w:val="24"/>
              </w:rPr>
            </w:pPr>
            <w:r>
              <w:rPr>
                <w:b/>
                <w:w w:val="99"/>
                <w:sz w:val="24"/>
              </w:rPr>
              <w:t>1</w:t>
            </w:r>
          </w:p>
        </w:tc>
      </w:tr>
      <w:tr>
        <w:trPr>
          <w:trHeight w:val="382" w:hRule="exact"/>
        </w:trPr>
        <w:tc>
          <w:tcPr>
            <w:tcW w:w="1047" w:type="dxa"/>
            <w:shd w:val="clear" w:color="auto" w:fill="5A92BD"/>
          </w:tcPr>
          <w:p>
            <w:pPr>
              <w:pStyle w:val="TableParagraph"/>
              <w:spacing w:before="45"/>
              <w:ind w:right="9"/>
              <w:jc w:val="center"/>
              <w:rPr>
                <w:b/>
                <w:sz w:val="24"/>
              </w:rPr>
            </w:pPr>
            <w:r>
              <w:rPr>
                <w:b/>
                <w:w w:val="99"/>
                <w:sz w:val="24"/>
              </w:rPr>
              <w:t>3</w:t>
            </w:r>
          </w:p>
        </w:tc>
        <w:tc>
          <w:tcPr>
            <w:tcW w:w="3469" w:type="dxa"/>
            <w:shd w:val="clear" w:color="auto" w:fill="5A92BD"/>
          </w:tcPr>
          <w:p>
            <w:pPr>
              <w:pStyle w:val="TableParagraph"/>
              <w:spacing w:before="89"/>
              <w:ind w:right="11"/>
              <w:jc w:val="center"/>
              <w:rPr>
                <w:b/>
                <w:sz w:val="24"/>
              </w:rPr>
            </w:pPr>
            <w:r>
              <w:rPr>
                <w:b/>
                <w:w w:val="99"/>
                <w:sz w:val="24"/>
              </w:rPr>
              <w:t>2</w:t>
            </w:r>
          </w:p>
        </w:tc>
        <w:tc>
          <w:tcPr>
            <w:tcW w:w="257" w:type="dxa"/>
            <w:tcBorders>
              <w:top w:val="single" w:sz="13" w:space="0" w:color="99FF99"/>
            </w:tcBorders>
            <w:shd w:val="clear" w:color="auto" w:fill="FFFF99"/>
          </w:tcPr>
          <w:p>
            <w:pPr>
              <w:pStyle w:val="TableParagraph"/>
              <w:spacing w:before="39"/>
              <w:ind w:right="10"/>
              <w:jc w:val="center"/>
              <w:rPr>
                <w:b/>
                <w:sz w:val="24"/>
              </w:rPr>
            </w:pPr>
            <w:r>
              <w:rPr>
                <w:b/>
                <w:w w:val="99"/>
                <w:sz w:val="24"/>
              </w:rPr>
              <w:t>2</w:t>
            </w:r>
          </w:p>
        </w:tc>
        <w:tc>
          <w:tcPr>
            <w:tcW w:w="259" w:type="dxa"/>
            <w:tcBorders>
              <w:top w:val="single" w:sz="13" w:space="0" w:color="99FF99"/>
              <w:right w:val="single" w:sz="6" w:space="0" w:color="FFCC99"/>
            </w:tcBorders>
            <w:shd w:val="clear" w:color="auto" w:fill="FFFF99"/>
          </w:tcPr>
          <w:p>
            <w:pPr>
              <w:pStyle w:val="TableParagraph"/>
              <w:spacing w:before="39"/>
              <w:ind w:left="62"/>
              <w:rPr>
                <w:b/>
                <w:sz w:val="24"/>
              </w:rPr>
            </w:pPr>
            <w:r>
              <w:rPr>
                <w:b/>
                <w:w w:val="99"/>
                <w:sz w:val="24"/>
              </w:rPr>
              <w:t>2</w:t>
            </w:r>
          </w:p>
        </w:tc>
        <w:tc>
          <w:tcPr>
            <w:tcW w:w="260" w:type="dxa"/>
            <w:tcBorders>
              <w:top w:val="single" w:sz="13" w:space="0" w:color="99FF99"/>
              <w:right w:val="single" w:sz="6" w:space="0" w:color="99FF99"/>
            </w:tcBorders>
            <w:shd w:val="clear" w:color="auto" w:fill="FFCC99"/>
          </w:tcPr>
          <w:p>
            <w:pPr>
              <w:pStyle w:val="TableParagraph"/>
              <w:spacing w:before="39"/>
              <w:ind w:left="5"/>
              <w:jc w:val="center"/>
              <w:rPr>
                <w:b/>
                <w:sz w:val="24"/>
              </w:rPr>
            </w:pPr>
            <w:r>
              <w:rPr>
                <w:b/>
                <w:w w:val="99"/>
                <w:sz w:val="24"/>
              </w:rPr>
              <w:t>3</w:t>
            </w:r>
          </w:p>
        </w:tc>
        <w:tc>
          <w:tcPr>
            <w:tcW w:w="265" w:type="dxa"/>
            <w:tcBorders>
              <w:left w:val="single" w:sz="6" w:space="0" w:color="FFCC99"/>
            </w:tcBorders>
            <w:shd w:val="clear" w:color="auto" w:fill="99FF99"/>
          </w:tcPr>
          <w:p>
            <w:pPr>
              <w:pStyle w:val="TableParagraph"/>
              <w:spacing w:before="56"/>
              <w:ind w:right="63"/>
              <w:jc w:val="right"/>
              <w:rPr>
                <w:b/>
                <w:sz w:val="24"/>
              </w:rPr>
            </w:pPr>
            <w:r>
              <w:rPr>
                <w:b/>
                <w:w w:val="99"/>
                <w:sz w:val="24"/>
              </w:rPr>
              <w:t>1</w:t>
            </w:r>
          </w:p>
        </w:tc>
        <w:tc>
          <w:tcPr>
            <w:tcW w:w="262" w:type="dxa"/>
            <w:shd w:val="clear" w:color="auto" w:fill="99FF99"/>
          </w:tcPr>
          <w:p>
            <w:pPr>
              <w:pStyle w:val="TableParagraph"/>
              <w:spacing w:before="56"/>
              <w:ind w:right="61"/>
              <w:jc w:val="right"/>
              <w:rPr>
                <w:b/>
                <w:sz w:val="24"/>
              </w:rPr>
            </w:pPr>
            <w:r>
              <w:rPr>
                <w:b/>
                <w:w w:val="99"/>
                <w:sz w:val="24"/>
              </w:rPr>
              <w:t>1</w:t>
            </w:r>
          </w:p>
        </w:tc>
        <w:tc>
          <w:tcPr>
            <w:tcW w:w="268" w:type="dxa"/>
            <w:shd w:val="clear" w:color="auto" w:fill="99FF99"/>
          </w:tcPr>
          <w:p>
            <w:pPr>
              <w:pStyle w:val="TableParagraph"/>
              <w:spacing w:before="56"/>
              <w:ind w:left="62"/>
              <w:rPr>
                <w:b/>
                <w:sz w:val="24"/>
              </w:rPr>
            </w:pPr>
            <w:r>
              <w:rPr>
                <w:b/>
                <w:w w:val="99"/>
                <w:sz w:val="24"/>
              </w:rPr>
              <w:t>1</w:t>
            </w:r>
          </w:p>
        </w:tc>
        <w:tc>
          <w:tcPr>
            <w:tcW w:w="256" w:type="dxa"/>
            <w:tcBorders>
              <w:bottom w:val="single" w:sz="19" w:space="0" w:color="FFFF99"/>
            </w:tcBorders>
            <w:shd w:val="clear" w:color="auto" w:fill="99FF99"/>
          </w:tcPr>
          <w:p>
            <w:pPr>
              <w:pStyle w:val="TableParagraph"/>
              <w:spacing w:before="56"/>
              <w:ind w:right="2"/>
              <w:jc w:val="center"/>
              <w:rPr>
                <w:b/>
                <w:sz w:val="24"/>
              </w:rPr>
            </w:pPr>
            <w:r>
              <w:rPr>
                <w:b/>
                <w:w w:val="99"/>
                <w:sz w:val="24"/>
              </w:rPr>
              <w:t>1</w:t>
            </w:r>
          </w:p>
        </w:tc>
        <w:tc>
          <w:tcPr>
            <w:tcW w:w="259" w:type="dxa"/>
            <w:tcBorders>
              <w:bottom w:val="single" w:sz="19" w:space="0" w:color="FFCC99"/>
              <w:right w:val="single" w:sz="6" w:space="0" w:color="FFFF99"/>
            </w:tcBorders>
            <w:shd w:val="clear" w:color="auto" w:fill="99FF99"/>
          </w:tcPr>
          <w:p>
            <w:pPr>
              <w:pStyle w:val="TableParagraph"/>
              <w:spacing w:before="56"/>
              <w:ind w:right="54"/>
              <w:jc w:val="right"/>
              <w:rPr>
                <w:b/>
                <w:sz w:val="24"/>
              </w:rPr>
            </w:pPr>
            <w:r>
              <w:rPr>
                <w:b/>
                <w:w w:val="99"/>
                <w:sz w:val="24"/>
              </w:rPr>
              <w:t>1</w:t>
            </w:r>
          </w:p>
        </w:tc>
        <w:tc>
          <w:tcPr>
            <w:tcW w:w="261" w:type="dxa"/>
            <w:tcBorders>
              <w:left w:val="single" w:sz="6" w:space="0" w:color="99FF99"/>
              <w:bottom w:val="single" w:sz="19" w:space="0" w:color="FFCC99"/>
              <w:right w:val="single" w:sz="6" w:space="0" w:color="FF9966"/>
            </w:tcBorders>
            <w:shd w:val="clear" w:color="auto" w:fill="FFFF99"/>
          </w:tcPr>
          <w:p>
            <w:pPr>
              <w:pStyle w:val="TableParagraph"/>
              <w:spacing w:before="56"/>
              <w:jc w:val="center"/>
              <w:rPr>
                <w:b/>
                <w:sz w:val="24"/>
              </w:rPr>
            </w:pPr>
            <w:r>
              <w:rPr>
                <w:b/>
                <w:w w:val="99"/>
                <w:sz w:val="24"/>
              </w:rPr>
              <w:t>2</w:t>
            </w:r>
          </w:p>
        </w:tc>
        <w:tc>
          <w:tcPr>
            <w:tcW w:w="265" w:type="dxa"/>
            <w:tcBorders>
              <w:top w:val="single" w:sz="13" w:space="0" w:color="FFCC99"/>
              <w:left w:val="single" w:sz="6" w:space="0" w:color="FFFF99"/>
            </w:tcBorders>
            <w:shd w:val="clear" w:color="auto" w:fill="FF9966"/>
          </w:tcPr>
          <w:p>
            <w:pPr>
              <w:pStyle w:val="TableParagraph"/>
              <w:spacing w:before="39"/>
              <w:ind w:right="4"/>
              <w:jc w:val="center"/>
              <w:rPr>
                <w:b/>
                <w:sz w:val="24"/>
              </w:rPr>
            </w:pPr>
            <w:r>
              <w:rPr>
                <w:b/>
                <w:w w:val="99"/>
                <w:sz w:val="24"/>
              </w:rPr>
              <w:t>4</w:t>
            </w:r>
          </w:p>
        </w:tc>
        <w:tc>
          <w:tcPr>
            <w:tcW w:w="259" w:type="dxa"/>
            <w:tcBorders>
              <w:top w:val="single" w:sz="13" w:space="0" w:color="FFCC99"/>
            </w:tcBorders>
            <w:shd w:val="clear" w:color="auto" w:fill="FF9966"/>
          </w:tcPr>
          <w:p>
            <w:pPr>
              <w:pStyle w:val="TableParagraph"/>
              <w:spacing w:before="39"/>
              <w:ind w:right="58"/>
              <w:jc w:val="right"/>
              <w:rPr>
                <w:b/>
                <w:sz w:val="24"/>
              </w:rPr>
            </w:pPr>
            <w:r>
              <w:rPr>
                <w:b/>
                <w:w w:val="99"/>
                <w:sz w:val="24"/>
              </w:rPr>
              <w:t>4</w:t>
            </w:r>
          </w:p>
        </w:tc>
        <w:tc>
          <w:tcPr>
            <w:tcW w:w="269" w:type="dxa"/>
            <w:tcBorders>
              <w:top w:val="single" w:sz="13" w:space="0" w:color="FFCC99"/>
            </w:tcBorders>
            <w:shd w:val="clear" w:color="auto" w:fill="FF9966"/>
          </w:tcPr>
          <w:p>
            <w:pPr>
              <w:pStyle w:val="TableParagraph"/>
              <w:spacing w:before="39"/>
              <w:ind w:right="3"/>
              <w:jc w:val="center"/>
              <w:rPr>
                <w:b/>
                <w:sz w:val="24"/>
              </w:rPr>
            </w:pPr>
            <w:r>
              <w:rPr>
                <w:b/>
                <w:w w:val="99"/>
                <w:sz w:val="24"/>
              </w:rPr>
              <w:t>4</w:t>
            </w:r>
          </w:p>
        </w:tc>
        <w:tc>
          <w:tcPr>
            <w:tcW w:w="257" w:type="dxa"/>
            <w:shd w:val="clear" w:color="auto" w:fill="FF9966"/>
          </w:tcPr>
          <w:p>
            <w:pPr>
              <w:pStyle w:val="TableParagraph"/>
              <w:spacing w:before="56"/>
              <w:ind w:left="60"/>
              <w:rPr>
                <w:b/>
                <w:sz w:val="24"/>
              </w:rPr>
            </w:pPr>
            <w:r>
              <w:rPr>
                <w:b/>
                <w:w w:val="99"/>
                <w:sz w:val="24"/>
              </w:rPr>
              <w:t>4</w:t>
            </w:r>
          </w:p>
        </w:tc>
        <w:tc>
          <w:tcPr>
            <w:tcW w:w="260" w:type="dxa"/>
            <w:shd w:val="clear" w:color="auto" w:fill="FF9966"/>
          </w:tcPr>
          <w:p>
            <w:pPr>
              <w:pStyle w:val="TableParagraph"/>
              <w:spacing w:before="56"/>
              <w:ind w:right="1"/>
              <w:jc w:val="center"/>
              <w:rPr>
                <w:b/>
                <w:sz w:val="24"/>
              </w:rPr>
            </w:pPr>
            <w:r>
              <w:rPr>
                <w:b/>
                <w:w w:val="99"/>
                <w:sz w:val="24"/>
              </w:rPr>
              <w:t>4</w:t>
            </w:r>
          </w:p>
        </w:tc>
        <w:tc>
          <w:tcPr>
            <w:tcW w:w="260" w:type="dxa"/>
            <w:tcBorders>
              <w:right w:val="single" w:sz="6" w:space="0" w:color="FFCC99"/>
            </w:tcBorders>
            <w:shd w:val="clear" w:color="auto" w:fill="FF9966"/>
          </w:tcPr>
          <w:p>
            <w:pPr>
              <w:pStyle w:val="TableParagraph"/>
              <w:spacing w:before="56"/>
              <w:ind w:right="55"/>
              <w:jc w:val="right"/>
              <w:rPr>
                <w:b/>
                <w:sz w:val="24"/>
              </w:rPr>
            </w:pPr>
            <w:r>
              <w:rPr>
                <w:b/>
                <w:w w:val="99"/>
                <w:sz w:val="24"/>
              </w:rPr>
              <w:t>4</w:t>
            </w:r>
          </w:p>
        </w:tc>
        <w:tc>
          <w:tcPr>
            <w:tcW w:w="263" w:type="dxa"/>
            <w:tcBorders>
              <w:top w:val="single" w:sz="13" w:space="0" w:color="99FF99"/>
              <w:left w:val="single" w:sz="6" w:space="0" w:color="FF9966"/>
              <w:bottom w:val="single" w:sz="19" w:space="0" w:color="FF9966"/>
            </w:tcBorders>
            <w:shd w:val="clear" w:color="auto" w:fill="FFCC99"/>
          </w:tcPr>
          <w:p>
            <w:pPr>
              <w:pStyle w:val="TableParagraph"/>
              <w:spacing w:before="39"/>
              <w:ind w:right="2"/>
              <w:jc w:val="center"/>
              <w:rPr>
                <w:b/>
                <w:sz w:val="24"/>
              </w:rPr>
            </w:pPr>
            <w:r>
              <w:rPr>
                <w:b/>
                <w:w w:val="99"/>
                <w:sz w:val="24"/>
              </w:rPr>
              <w:t>3</w:t>
            </w:r>
          </w:p>
        </w:tc>
        <w:tc>
          <w:tcPr>
            <w:tcW w:w="259" w:type="dxa"/>
            <w:tcBorders>
              <w:top w:val="single" w:sz="13" w:space="0" w:color="99FF99"/>
              <w:bottom w:val="single" w:sz="19" w:space="0" w:color="FF9966"/>
            </w:tcBorders>
            <w:shd w:val="clear" w:color="auto" w:fill="FFCC99"/>
          </w:tcPr>
          <w:p>
            <w:pPr>
              <w:pStyle w:val="TableParagraph"/>
              <w:spacing w:before="39"/>
              <w:ind w:left="62"/>
              <w:rPr>
                <w:b/>
                <w:sz w:val="24"/>
              </w:rPr>
            </w:pPr>
            <w:r>
              <w:rPr>
                <w:b/>
                <w:w w:val="99"/>
                <w:sz w:val="24"/>
              </w:rPr>
              <w:t>3</w:t>
            </w:r>
          </w:p>
        </w:tc>
        <w:tc>
          <w:tcPr>
            <w:tcW w:w="284" w:type="dxa"/>
            <w:tcBorders>
              <w:top w:val="single" w:sz="13" w:space="0" w:color="99FF99"/>
              <w:bottom w:val="single" w:sz="19" w:space="0" w:color="FF9966"/>
              <w:right w:val="single" w:sz="6" w:space="0" w:color="99FF99"/>
            </w:tcBorders>
            <w:shd w:val="clear" w:color="auto" w:fill="FFCC99"/>
          </w:tcPr>
          <w:p>
            <w:pPr>
              <w:pStyle w:val="TableParagraph"/>
              <w:spacing w:before="39"/>
              <w:ind w:right="16"/>
              <w:jc w:val="center"/>
              <w:rPr>
                <w:b/>
                <w:sz w:val="24"/>
              </w:rPr>
            </w:pPr>
            <w:r>
              <w:rPr>
                <w:b/>
                <w:w w:val="99"/>
                <w:sz w:val="24"/>
              </w:rPr>
              <w:t>3</w:t>
            </w:r>
          </w:p>
        </w:tc>
        <w:tc>
          <w:tcPr>
            <w:tcW w:w="238" w:type="dxa"/>
            <w:tcBorders>
              <w:left w:val="single" w:sz="6" w:space="0" w:color="FFCC99"/>
            </w:tcBorders>
            <w:shd w:val="clear" w:color="auto" w:fill="99FF99"/>
          </w:tcPr>
          <w:p>
            <w:pPr>
              <w:pStyle w:val="TableParagraph"/>
              <w:spacing w:before="56"/>
              <w:ind w:right="60"/>
              <w:jc w:val="right"/>
              <w:rPr>
                <w:b/>
                <w:sz w:val="24"/>
              </w:rPr>
            </w:pPr>
            <w:r>
              <w:rPr>
                <w:b/>
                <w:w w:val="99"/>
                <w:sz w:val="24"/>
              </w:rPr>
              <w:t>1</w:t>
            </w:r>
          </w:p>
        </w:tc>
        <w:tc>
          <w:tcPr>
            <w:tcW w:w="256" w:type="dxa"/>
            <w:shd w:val="clear" w:color="auto" w:fill="99FF99"/>
          </w:tcPr>
          <w:p>
            <w:pPr>
              <w:pStyle w:val="TableParagraph"/>
              <w:spacing w:before="56"/>
              <w:ind w:right="61"/>
              <w:jc w:val="right"/>
              <w:rPr>
                <w:b/>
                <w:sz w:val="24"/>
              </w:rPr>
            </w:pPr>
            <w:r>
              <w:rPr>
                <w:b/>
                <w:w w:val="99"/>
                <w:sz w:val="24"/>
              </w:rPr>
              <w:t>1</w:t>
            </w:r>
          </w:p>
        </w:tc>
        <w:tc>
          <w:tcPr>
            <w:tcW w:w="255" w:type="dxa"/>
            <w:shd w:val="clear" w:color="auto" w:fill="99FF99"/>
          </w:tcPr>
          <w:p>
            <w:pPr>
              <w:pStyle w:val="TableParagraph"/>
              <w:spacing w:before="56"/>
              <w:ind w:left="57"/>
              <w:rPr>
                <w:b/>
                <w:sz w:val="24"/>
              </w:rPr>
            </w:pPr>
            <w:r>
              <w:rPr>
                <w:b/>
                <w:w w:val="99"/>
                <w:sz w:val="24"/>
              </w:rPr>
              <w:t>1</w:t>
            </w:r>
          </w:p>
        </w:tc>
      </w:tr>
      <w:tr>
        <w:trPr>
          <w:trHeight w:val="350" w:hRule="exact"/>
        </w:trPr>
        <w:tc>
          <w:tcPr>
            <w:tcW w:w="1047" w:type="dxa"/>
            <w:shd w:val="clear" w:color="auto" w:fill="5A92BD"/>
          </w:tcPr>
          <w:p>
            <w:pPr/>
          </w:p>
        </w:tc>
        <w:tc>
          <w:tcPr>
            <w:tcW w:w="3469" w:type="dxa"/>
            <w:shd w:val="clear" w:color="auto" w:fill="5A92BD"/>
          </w:tcPr>
          <w:p>
            <w:pPr>
              <w:pStyle w:val="TableParagraph"/>
              <w:spacing w:before="67"/>
              <w:ind w:right="11"/>
              <w:jc w:val="center"/>
              <w:rPr>
                <w:b/>
                <w:sz w:val="24"/>
              </w:rPr>
            </w:pPr>
            <w:r>
              <w:rPr>
                <w:b/>
                <w:w w:val="99"/>
                <w:sz w:val="24"/>
              </w:rPr>
              <w:t>3</w:t>
            </w:r>
          </w:p>
        </w:tc>
        <w:tc>
          <w:tcPr>
            <w:tcW w:w="257" w:type="dxa"/>
            <w:shd w:val="clear" w:color="auto" w:fill="FFFF99"/>
          </w:tcPr>
          <w:p>
            <w:pPr>
              <w:pStyle w:val="TableParagraph"/>
              <w:spacing w:before="34"/>
              <w:ind w:right="10"/>
              <w:jc w:val="center"/>
              <w:rPr>
                <w:b/>
                <w:sz w:val="24"/>
              </w:rPr>
            </w:pPr>
            <w:r>
              <w:rPr>
                <w:b/>
                <w:w w:val="99"/>
                <w:sz w:val="24"/>
              </w:rPr>
              <w:t>2</w:t>
            </w:r>
          </w:p>
        </w:tc>
        <w:tc>
          <w:tcPr>
            <w:tcW w:w="259" w:type="dxa"/>
            <w:tcBorders>
              <w:bottom w:val="single" w:sz="19" w:space="0" w:color="FFCC99"/>
              <w:right w:val="single" w:sz="6" w:space="0" w:color="FFCC99"/>
            </w:tcBorders>
            <w:shd w:val="clear" w:color="auto" w:fill="FFFF99"/>
          </w:tcPr>
          <w:p>
            <w:pPr>
              <w:pStyle w:val="TableParagraph"/>
              <w:spacing w:before="34"/>
              <w:ind w:left="62"/>
              <w:rPr>
                <w:b/>
                <w:sz w:val="24"/>
              </w:rPr>
            </w:pPr>
            <w:r>
              <w:rPr>
                <w:b/>
                <w:w w:val="99"/>
                <w:sz w:val="24"/>
              </w:rPr>
              <w:t>2</w:t>
            </w:r>
          </w:p>
        </w:tc>
        <w:tc>
          <w:tcPr>
            <w:tcW w:w="260" w:type="dxa"/>
            <w:tcBorders>
              <w:right w:val="single" w:sz="6" w:space="0" w:color="99FF99"/>
            </w:tcBorders>
            <w:shd w:val="clear" w:color="auto" w:fill="FFCC99"/>
          </w:tcPr>
          <w:p>
            <w:pPr>
              <w:pStyle w:val="TableParagraph"/>
              <w:spacing w:before="34"/>
              <w:ind w:left="5"/>
              <w:jc w:val="center"/>
              <w:rPr>
                <w:b/>
                <w:sz w:val="24"/>
              </w:rPr>
            </w:pPr>
            <w:r>
              <w:rPr>
                <w:b/>
                <w:w w:val="99"/>
                <w:sz w:val="24"/>
              </w:rPr>
              <w:t>3</w:t>
            </w:r>
          </w:p>
        </w:tc>
        <w:tc>
          <w:tcPr>
            <w:tcW w:w="265" w:type="dxa"/>
            <w:tcBorders>
              <w:left w:val="single" w:sz="6" w:space="0" w:color="FFCC99"/>
              <w:bottom w:val="single" w:sz="19" w:space="0" w:color="FFFF99"/>
            </w:tcBorders>
            <w:shd w:val="clear" w:color="auto" w:fill="99FF99"/>
          </w:tcPr>
          <w:p>
            <w:pPr>
              <w:pStyle w:val="TableParagraph"/>
              <w:spacing w:before="34"/>
              <w:ind w:right="63"/>
              <w:jc w:val="right"/>
              <w:rPr>
                <w:b/>
                <w:sz w:val="24"/>
              </w:rPr>
            </w:pPr>
            <w:r>
              <w:rPr>
                <w:b/>
                <w:w w:val="99"/>
                <w:sz w:val="24"/>
              </w:rPr>
              <w:t>1</w:t>
            </w:r>
          </w:p>
        </w:tc>
        <w:tc>
          <w:tcPr>
            <w:tcW w:w="262" w:type="dxa"/>
            <w:tcBorders>
              <w:bottom w:val="single" w:sz="19" w:space="0" w:color="FFFF99"/>
            </w:tcBorders>
            <w:shd w:val="clear" w:color="auto" w:fill="99FF99"/>
          </w:tcPr>
          <w:p>
            <w:pPr>
              <w:pStyle w:val="TableParagraph"/>
              <w:spacing w:before="34"/>
              <w:ind w:right="61"/>
              <w:jc w:val="right"/>
              <w:rPr>
                <w:b/>
                <w:sz w:val="24"/>
              </w:rPr>
            </w:pPr>
            <w:r>
              <w:rPr>
                <w:b/>
                <w:w w:val="99"/>
                <w:sz w:val="24"/>
              </w:rPr>
              <w:t>1</w:t>
            </w:r>
          </w:p>
        </w:tc>
        <w:tc>
          <w:tcPr>
            <w:tcW w:w="268" w:type="dxa"/>
            <w:tcBorders>
              <w:bottom w:val="single" w:sz="19" w:space="0" w:color="FFCC99"/>
              <w:right w:val="single" w:sz="6" w:space="0" w:color="FFFF99"/>
            </w:tcBorders>
            <w:shd w:val="clear" w:color="auto" w:fill="99FF99"/>
          </w:tcPr>
          <w:p>
            <w:pPr>
              <w:pStyle w:val="TableParagraph"/>
              <w:spacing w:before="34"/>
              <w:ind w:left="62"/>
              <w:rPr>
                <w:b/>
                <w:sz w:val="24"/>
              </w:rPr>
            </w:pPr>
            <w:r>
              <w:rPr>
                <w:b/>
                <w:w w:val="99"/>
                <w:sz w:val="24"/>
              </w:rPr>
              <w:t>1</w:t>
            </w:r>
          </w:p>
        </w:tc>
        <w:tc>
          <w:tcPr>
            <w:tcW w:w="256" w:type="dxa"/>
            <w:tcBorders>
              <w:top w:val="single" w:sz="13" w:space="0" w:color="99FF99"/>
              <w:left w:val="single" w:sz="6" w:space="0" w:color="99FF99"/>
              <w:right w:val="single" w:sz="6" w:space="0" w:color="FFCC99"/>
            </w:tcBorders>
            <w:shd w:val="clear" w:color="auto" w:fill="FFFF99"/>
          </w:tcPr>
          <w:p>
            <w:pPr>
              <w:pStyle w:val="TableParagraph"/>
              <w:spacing w:before="17"/>
              <w:ind w:right="2"/>
              <w:jc w:val="center"/>
              <w:rPr>
                <w:b/>
                <w:sz w:val="24"/>
              </w:rPr>
            </w:pPr>
            <w:r>
              <w:rPr>
                <w:b/>
                <w:w w:val="99"/>
                <w:sz w:val="24"/>
              </w:rPr>
              <w:t>2</w:t>
            </w:r>
          </w:p>
        </w:tc>
        <w:tc>
          <w:tcPr>
            <w:tcW w:w="259" w:type="dxa"/>
            <w:tcBorders>
              <w:top w:val="single" w:sz="13" w:space="0" w:color="99FF99"/>
              <w:left w:val="single" w:sz="6" w:space="0" w:color="FFFF99"/>
              <w:bottom w:val="single" w:sz="19" w:space="0" w:color="FFFF99"/>
            </w:tcBorders>
            <w:shd w:val="clear" w:color="auto" w:fill="FFCC99"/>
          </w:tcPr>
          <w:p>
            <w:pPr>
              <w:pStyle w:val="TableParagraph"/>
              <w:spacing w:before="17"/>
              <w:ind w:right="61"/>
              <w:jc w:val="right"/>
              <w:rPr>
                <w:b/>
                <w:sz w:val="24"/>
              </w:rPr>
            </w:pPr>
            <w:r>
              <w:rPr>
                <w:b/>
                <w:w w:val="99"/>
                <w:sz w:val="24"/>
              </w:rPr>
              <w:t>3</w:t>
            </w:r>
          </w:p>
        </w:tc>
        <w:tc>
          <w:tcPr>
            <w:tcW w:w="261" w:type="dxa"/>
            <w:tcBorders>
              <w:top w:val="single" w:sz="13" w:space="0" w:color="FFFF99"/>
              <w:right w:val="single" w:sz="6" w:space="0" w:color="FF9966"/>
            </w:tcBorders>
            <w:shd w:val="clear" w:color="auto" w:fill="FFCC99"/>
          </w:tcPr>
          <w:p>
            <w:pPr>
              <w:pStyle w:val="TableParagraph"/>
              <w:spacing w:before="17"/>
              <w:ind w:left="4"/>
              <w:jc w:val="center"/>
              <w:rPr>
                <w:b/>
                <w:sz w:val="24"/>
              </w:rPr>
            </w:pPr>
            <w:r>
              <w:rPr>
                <w:b/>
                <w:w w:val="99"/>
                <w:sz w:val="24"/>
              </w:rPr>
              <w:t>3</w:t>
            </w:r>
          </w:p>
        </w:tc>
        <w:tc>
          <w:tcPr>
            <w:tcW w:w="265" w:type="dxa"/>
            <w:tcBorders>
              <w:left w:val="single" w:sz="6" w:space="0" w:color="FFCC99"/>
            </w:tcBorders>
            <w:shd w:val="clear" w:color="auto" w:fill="FF9966"/>
          </w:tcPr>
          <w:p>
            <w:pPr>
              <w:pStyle w:val="TableParagraph"/>
              <w:spacing w:before="34"/>
              <w:ind w:right="4"/>
              <w:jc w:val="center"/>
              <w:rPr>
                <w:b/>
                <w:sz w:val="24"/>
              </w:rPr>
            </w:pPr>
            <w:r>
              <w:rPr>
                <w:b/>
                <w:w w:val="99"/>
                <w:sz w:val="24"/>
              </w:rPr>
              <w:t>4</w:t>
            </w:r>
          </w:p>
        </w:tc>
        <w:tc>
          <w:tcPr>
            <w:tcW w:w="259" w:type="dxa"/>
            <w:shd w:val="clear" w:color="auto" w:fill="FF9966"/>
          </w:tcPr>
          <w:p>
            <w:pPr>
              <w:pStyle w:val="TableParagraph"/>
              <w:spacing w:before="34"/>
              <w:ind w:right="58"/>
              <w:jc w:val="right"/>
              <w:rPr>
                <w:b/>
                <w:sz w:val="24"/>
              </w:rPr>
            </w:pPr>
            <w:r>
              <w:rPr>
                <w:b/>
                <w:w w:val="99"/>
                <w:sz w:val="24"/>
              </w:rPr>
              <w:t>4</w:t>
            </w:r>
          </w:p>
        </w:tc>
        <w:tc>
          <w:tcPr>
            <w:tcW w:w="269" w:type="dxa"/>
            <w:shd w:val="clear" w:color="auto" w:fill="FF9966"/>
          </w:tcPr>
          <w:p>
            <w:pPr>
              <w:pStyle w:val="TableParagraph"/>
              <w:spacing w:before="34"/>
              <w:ind w:right="3"/>
              <w:jc w:val="center"/>
              <w:rPr>
                <w:b/>
                <w:sz w:val="24"/>
              </w:rPr>
            </w:pPr>
            <w:r>
              <w:rPr>
                <w:b/>
                <w:w w:val="99"/>
                <w:sz w:val="24"/>
              </w:rPr>
              <w:t>4</w:t>
            </w:r>
          </w:p>
        </w:tc>
        <w:tc>
          <w:tcPr>
            <w:tcW w:w="257" w:type="dxa"/>
            <w:shd w:val="clear" w:color="auto" w:fill="FF9966"/>
          </w:tcPr>
          <w:p>
            <w:pPr>
              <w:pStyle w:val="TableParagraph"/>
              <w:spacing w:before="34"/>
              <w:ind w:left="60"/>
              <w:rPr>
                <w:b/>
                <w:sz w:val="24"/>
              </w:rPr>
            </w:pPr>
            <w:r>
              <w:rPr>
                <w:b/>
                <w:w w:val="99"/>
                <w:sz w:val="24"/>
              </w:rPr>
              <w:t>4</w:t>
            </w:r>
          </w:p>
        </w:tc>
        <w:tc>
          <w:tcPr>
            <w:tcW w:w="260" w:type="dxa"/>
            <w:shd w:val="clear" w:color="auto" w:fill="FF9966"/>
          </w:tcPr>
          <w:p>
            <w:pPr>
              <w:pStyle w:val="TableParagraph"/>
              <w:spacing w:before="34"/>
              <w:ind w:right="1"/>
              <w:jc w:val="center"/>
              <w:rPr>
                <w:b/>
                <w:sz w:val="24"/>
              </w:rPr>
            </w:pPr>
            <w:r>
              <w:rPr>
                <w:b/>
                <w:w w:val="99"/>
                <w:sz w:val="24"/>
              </w:rPr>
              <w:t>4</w:t>
            </w:r>
          </w:p>
        </w:tc>
        <w:tc>
          <w:tcPr>
            <w:tcW w:w="260" w:type="dxa"/>
            <w:shd w:val="clear" w:color="auto" w:fill="FF9966"/>
          </w:tcPr>
          <w:p>
            <w:pPr>
              <w:pStyle w:val="TableParagraph"/>
              <w:spacing w:before="34"/>
              <w:ind w:right="62"/>
              <w:jc w:val="right"/>
              <w:rPr>
                <w:b/>
                <w:sz w:val="24"/>
              </w:rPr>
            </w:pPr>
            <w:r>
              <w:rPr>
                <w:b/>
                <w:w w:val="99"/>
                <w:sz w:val="24"/>
              </w:rPr>
              <w:t>4</w:t>
            </w:r>
          </w:p>
        </w:tc>
        <w:tc>
          <w:tcPr>
            <w:tcW w:w="263" w:type="dxa"/>
            <w:tcBorders>
              <w:top w:val="single" w:sz="13" w:space="0" w:color="FFCC99"/>
            </w:tcBorders>
            <w:shd w:val="clear" w:color="auto" w:fill="FF9966"/>
          </w:tcPr>
          <w:p>
            <w:pPr>
              <w:pStyle w:val="TableParagraph"/>
              <w:spacing w:before="17"/>
              <w:ind w:left="2"/>
              <w:jc w:val="center"/>
              <w:rPr>
                <w:b/>
                <w:sz w:val="24"/>
              </w:rPr>
            </w:pPr>
            <w:r>
              <w:rPr>
                <w:b/>
                <w:w w:val="99"/>
                <w:sz w:val="24"/>
              </w:rPr>
              <w:t>4</w:t>
            </w:r>
          </w:p>
        </w:tc>
        <w:tc>
          <w:tcPr>
            <w:tcW w:w="259" w:type="dxa"/>
            <w:tcBorders>
              <w:top w:val="single" w:sz="13" w:space="0" w:color="FFCC99"/>
            </w:tcBorders>
            <w:shd w:val="clear" w:color="auto" w:fill="FF9966"/>
          </w:tcPr>
          <w:p>
            <w:pPr>
              <w:pStyle w:val="TableParagraph"/>
              <w:spacing w:before="17"/>
              <w:ind w:left="62"/>
              <w:rPr>
                <w:b/>
                <w:sz w:val="24"/>
              </w:rPr>
            </w:pPr>
            <w:r>
              <w:rPr>
                <w:b/>
                <w:w w:val="99"/>
                <w:sz w:val="24"/>
              </w:rPr>
              <w:t>4</w:t>
            </w:r>
          </w:p>
        </w:tc>
        <w:tc>
          <w:tcPr>
            <w:tcW w:w="284" w:type="dxa"/>
            <w:tcBorders>
              <w:top w:val="single" w:sz="13" w:space="0" w:color="FFCC99"/>
              <w:right w:val="single" w:sz="6" w:space="0" w:color="99FF99"/>
            </w:tcBorders>
            <w:shd w:val="clear" w:color="auto" w:fill="FF9966"/>
          </w:tcPr>
          <w:p>
            <w:pPr>
              <w:pStyle w:val="TableParagraph"/>
              <w:spacing w:before="17"/>
              <w:ind w:right="16"/>
              <w:jc w:val="center"/>
              <w:rPr>
                <w:b/>
                <w:sz w:val="24"/>
              </w:rPr>
            </w:pPr>
            <w:r>
              <w:rPr>
                <w:b/>
                <w:w w:val="99"/>
                <w:sz w:val="24"/>
              </w:rPr>
              <w:t>4</w:t>
            </w:r>
          </w:p>
        </w:tc>
        <w:tc>
          <w:tcPr>
            <w:tcW w:w="238" w:type="dxa"/>
            <w:tcBorders>
              <w:left w:val="single" w:sz="6" w:space="0" w:color="FF9966"/>
              <w:bottom w:val="single" w:sz="19" w:space="0" w:color="FFFF99"/>
            </w:tcBorders>
            <w:shd w:val="clear" w:color="auto" w:fill="99FF99"/>
          </w:tcPr>
          <w:p>
            <w:pPr>
              <w:pStyle w:val="TableParagraph"/>
              <w:spacing w:before="34"/>
              <w:ind w:right="60"/>
              <w:jc w:val="right"/>
              <w:rPr>
                <w:b/>
                <w:sz w:val="24"/>
              </w:rPr>
            </w:pPr>
            <w:r>
              <w:rPr>
                <w:b/>
                <w:w w:val="99"/>
                <w:sz w:val="24"/>
              </w:rPr>
              <w:t>1</w:t>
            </w:r>
          </w:p>
        </w:tc>
        <w:tc>
          <w:tcPr>
            <w:tcW w:w="256" w:type="dxa"/>
            <w:tcBorders>
              <w:bottom w:val="single" w:sz="19" w:space="0" w:color="FFCC99"/>
            </w:tcBorders>
            <w:shd w:val="clear" w:color="auto" w:fill="99FF99"/>
          </w:tcPr>
          <w:p>
            <w:pPr>
              <w:pStyle w:val="TableParagraph"/>
              <w:spacing w:before="34"/>
              <w:ind w:right="61"/>
              <w:jc w:val="right"/>
              <w:rPr>
                <w:b/>
                <w:sz w:val="24"/>
              </w:rPr>
            </w:pPr>
            <w:r>
              <w:rPr>
                <w:b/>
                <w:w w:val="99"/>
                <w:sz w:val="24"/>
              </w:rPr>
              <w:t>1</w:t>
            </w:r>
          </w:p>
        </w:tc>
        <w:tc>
          <w:tcPr>
            <w:tcW w:w="255" w:type="dxa"/>
            <w:shd w:val="clear" w:color="auto" w:fill="99FF99"/>
          </w:tcPr>
          <w:p>
            <w:pPr>
              <w:pStyle w:val="TableParagraph"/>
              <w:spacing w:before="34"/>
              <w:ind w:left="57"/>
              <w:rPr>
                <w:b/>
                <w:sz w:val="24"/>
              </w:rPr>
            </w:pPr>
            <w:r>
              <w:rPr>
                <w:b/>
                <w:w w:val="99"/>
                <w:sz w:val="24"/>
              </w:rPr>
              <w:t>1</w:t>
            </w:r>
          </w:p>
        </w:tc>
      </w:tr>
      <w:tr>
        <w:trPr>
          <w:trHeight w:val="367" w:hRule="exact"/>
        </w:trPr>
        <w:tc>
          <w:tcPr>
            <w:tcW w:w="1047" w:type="dxa"/>
            <w:shd w:val="clear" w:color="auto" w:fill="698387"/>
          </w:tcPr>
          <w:p>
            <w:pPr/>
          </w:p>
        </w:tc>
        <w:tc>
          <w:tcPr>
            <w:tcW w:w="3469" w:type="dxa"/>
            <w:shd w:val="clear" w:color="auto" w:fill="698387"/>
          </w:tcPr>
          <w:p>
            <w:pPr>
              <w:pStyle w:val="TableParagraph"/>
              <w:spacing w:before="77"/>
              <w:ind w:right="11"/>
              <w:jc w:val="center"/>
              <w:rPr>
                <w:b/>
                <w:sz w:val="24"/>
              </w:rPr>
            </w:pPr>
            <w:r>
              <w:rPr>
                <w:b/>
                <w:w w:val="99"/>
                <w:sz w:val="24"/>
              </w:rPr>
              <w:t>1</w:t>
            </w:r>
          </w:p>
        </w:tc>
        <w:tc>
          <w:tcPr>
            <w:tcW w:w="257" w:type="dxa"/>
            <w:tcBorders>
              <w:bottom w:val="single" w:sz="19" w:space="0" w:color="FFCC99"/>
              <w:right w:val="single" w:sz="8" w:space="0" w:color="FFCC99"/>
            </w:tcBorders>
            <w:shd w:val="clear" w:color="auto" w:fill="FFFF99"/>
          </w:tcPr>
          <w:p>
            <w:pPr>
              <w:pStyle w:val="TableParagraph"/>
              <w:spacing w:before="39"/>
              <w:ind w:right="1"/>
              <w:jc w:val="center"/>
              <w:rPr>
                <w:b/>
                <w:sz w:val="24"/>
              </w:rPr>
            </w:pPr>
            <w:r>
              <w:rPr>
                <w:b/>
                <w:w w:val="99"/>
                <w:sz w:val="24"/>
              </w:rPr>
              <w:t>2</w:t>
            </w:r>
          </w:p>
        </w:tc>
        <w:tc>
          <w:tcPr>
            <w:tcW w:w="259" w:type="dxa"/>
            <w:tcBorders>
              <w:top w:val="single" w:sz="13" w:space="0" w:color="FFFF99"/>
            </w:tcBorders>
            <w:shd w:val="clear" w:color="auto" w:fill="FFCC99"/>
          </w:tcPr>
          <w:p>
            <w:pPr>
              <w:pStyle w:val="TableParagraph"/>
              <w:spacing w:before="22"/>
              <w:ind w:left="62"/>
              <w:rPr>
                <w:b/>
                <w:sz w:val="24"/>
              </w:rPr>
            </w:pPr>
            <w:r>
              <w:rPr>
                <w:b/>
                <w:w w:val="99"/>
                <w:sz w:val="24"/>
              </w:rPr>
              <w:t>3</w:t>
            </w:r>
          </w:p>
        </w:tc>
        <w:tc>
          <w:tcPr>
            <w:tcW w:w="260" w:type="dxa"/>
            <w:tcBorders>
              <w:bottom w:val="single" w:sz="19" w:space="0" w:color="FF9966"/>
              <w:right w:val="single" w:sz="6" w:space="0" w:color="FFFF99"/>
            </w:tcBorders>
            <w:shd w:val="clear" w:color="auto" w:fill="FFCC99"/>
          </w:tcPr>
          <w:p>
            <w:pPr>
              <w:pStyle w:val="TableParagraph"/>
              <w:spacing w:before="39"/>
              <w:ind w:left="5"/>
              <w:jc w:val="center"/>
              <w:rPr>
                <w:b/>
                <w:sz w:val="24"/>
              </w:rPr>
            </w:pPr>
            <w:r>
              <w:rPr>
                <w:b/>
                <w:w w:val="99"/>
                <w:sz w:val="24"/>
              </w:rPr>
              <w:t>3</w:t>
            </w:r>
          </w:p>
        </w:tc>
        <w:tc>
          <w:tcPr>
            <w:tcW w:w="265" w:type="dxa"/>
            <w:tcBorders>
              <w:top w:val="single" w:sz="13" w:space="0" w:color="99FF99"/>
              <w:left w:val="single" w:sz="6" w:space="0" w:color="FFCC99"/>
            </w:tcBorders>
            <w:shd w:val="clear" w:color="auto" w:fill="FFFF99"/>
          </w:tcPr>
          <w:p>
            <w:pPr>
              <w:pStyle w:val="TableParagraph"/>
              <w:spacing w:before="22"/>
              <w:ind w:right="63"/>
              <w:jc w:val="right"/>
              <w:rPr>
                <w:b/>
                <w:sz w:val="24"/>
              </w:rPr>
            </w:pPr>
            <w:r>
              <w:rPr>
                <w:b/>
                <w:w w:val="99"/>
                <w:sz w:val="24"/>
              </w:rPr>
              <w:t>2</w:t>
            </w:r>
          </w:p>
        </w:tc>
        <w:tc>
          <w:tcPr>
            <w:tcW w:w="262" w:type="dxa"/>
            <w:tcBorders>
              <w:top w:val="single" w:sz="13" w:space="0" w:color="99FF99"/>
              <w:bottom w:val="single" w:sz="19" w:space="0" w:color="FFCC99"/>
              <w:right w:val="single" w:sz="6" w:space="0" w:color="FFCC99"/>
            </w:tcBorders>
            <w:shd w:val="clear" w:color="auto" w:fill="FFFF99"/>
          </w:tcPr>
          <w:p>
            <w:pPr>
              <w:pStyle w:val="TableParagraph"/>
              <w:spacing w:before="22"/>
              <w:ind w:right="54"/>
              <w:jc w:val="right"/>
              <w:rPr>
                <w:b/>
                <w:sz w:val="24"/>
              </w:rPr>
            </w:pPr>
            <w:r>
              <w:rPr>
                <w:b/>
                <w:w w:val="99"/>
                <w:sz w:val="24"/>
              </w:rPr>
              <w:t>2</w:t>
            </w:r>
          </w:p>
        </w:tc>
        <w:tc>
          <w:tcPr>
            <w:tcW w:w="268" w:type="dxa"/>
            <w:tcBorders>
              <w:top w:val="single" w:sz="13" w:space="0" w:color="99FF99"/>
              <w:left w:val="single" w:sz="6" w:space="0" w:color="FFFF99"/>
              <w:right w:val="single" w:sz="6" w:space="0" w:color="FFFF99"/>
            </w:tcBorders>
            <w:shd w:val="clear" w:color="auto" w:fill="FFCC99"/>
          </w:tcPr>
          <w:p>
            <w:pPr>
              <w:pStyle w:val="TableParagraph"/>
              <w:spacing w:before="22"/>
              <w:ind w:left="55"/>
              <w:rPr>
                <w:b/>
                <w:sz w:val="24"/>
              </w:rPr>
            </w:pPr>
            <w:r>
              <w:rPr>
                <w:b/>
                <w:w w:val="99"/>
                <w:sz w:val="24"/>
              </w:rPr>
              <w:t>3</w:t>
            </w:r>
          </w:p>
        </w:tc>
        <w:tc>
          <w:tcPr>
            <w:tcW w:w="256" w:type="dxa"/>
            <w:tcBorders>
              <w:left w:val="single" w:sz="6" w:space="0" w:color="FFCC99"/>
              <w:bottom w:val="single" w:sz="19" w:space="0" w:color="FFCC99"/>
            </w:tcBorders>
            <w:shd w:val="clear" w:color="auto" w:fill="FFFF99"/>
          </w:tcPr>
          <w:p>
            <w:pPr>
              <w:pStyle w:val="TableParagraph"/>
              <w:spacing w:before="39"/>
              <w:ind w:right="9"/>
              <w:jc w:val="center"/>
              <w:rPr>
                <w:b/>
                <w:sz w:val="24"/>
              </w:rPr>
            </w:pPr>
            <w:r>
              <w:rPr>
                <w:b/>
                <w:w w:val="99"/>
                <w:sz w:val="24"/>
              </w:rPr>
              <w:t>2</w:t>
            </w:r>
          </w:p>
        </w:tc>
        <w:tc>
          <w:tcPr>
            <w:tcW w:w="259" w:type="dxa"/>
            <w:tcBorders>
              <w:top w:val="single" w:sz="13" w:space="0" w:color="FFCC99"/>
              <w:bottom w:val="single" w:sz="19" w:space="0" w:color="FFCC99"/>
              <w:right w:val="single" w:sz="6" w:space="0" w:color="FFCC99"/>
            </w:tcBorders>
            <w:shd w:val="clear" w:color="auto" w:fill="FFFF99"/>
          </w:tcPr>
          <w:p>
            <w:pPr>
              <w:pStyle w:val="TableParagraph"/>
              <w:spacing w:before="22"/>
              <w:ind w:right="54"/>
              <w:jc w:val="right"/>
              <w:rPr>
                <w:b/>
                <w:sz w:val="24"/>
              </w:rPr>
            </w:pPr>
            <w:r>
              <w:rPr>
                <w:b/>
                <w:w w:val="99"/>
                <w:sz w:val="24"/>
              </w:rPr>
              <w:t>2</w:t>
            </w:r>
          </w:p>
        </w:tc>
        <w:tc>
          <w:tcPr>
            <w:tcW w:w="261" w:type="dxa"/>
            <w:tcBorders>
              <w:left w:val="single" w:sz="6" w:space="0" w:color="FFFF99"/>
              <w:bottom w:val="single" w:sz="19" w:space="0" w:color="FF9966"/>
              <w:right w:val="single" w:sz="6" w:space="0" w:color="FF9966"/>
            </w:tcBorders>
            <w:shd w:val="clear" w:color="auto" w:fill="FFCC99"/>
          </w:tcPr>
          <w:p>
            <w:pPr>
              <w:pStyle w:val="TableParagraph"/>
              <w:spacing w:before="39"/>
              <w:jc w:val="center"/>
              <w:rPr>
                <w:b/>
                <w:sz w:val="24"/>
              </w:rPr>
            </w:pPr>
            <w:r>
              <w:rPr>
                <w:b/>
                <w:w w:val="99"/>
                <w:sz w:val="24"/>
              </w:rPr>
              <w:t>3</w:t>
            </w:r>
          </w:p>
        </w:tc>
        <w:tc>
          <w:tcPr>
            <w:tcW w:w="265" w:type="dxa"/>
            <w:tcBorders>
              <w:left w:val="single" w:sz="6" w:space="0" w:color="FFCC99"/>
            </w:tcBorders>
            <w:shd w:val="clear" w:color="auto" w:fill="FF9966"/>
          </w:tcPr>
          <w:p>
            <w:pPr>
              <w:pStyle w:val="TableParagraph"/>
              <w:spacing w:before="39"/>
              <w:ind w:right="4"/>
              <w:jc w:val="center"/>
              <w:rPr>
                <w:b/>
                <w:sz w:val="24"/>
              </w:rPr>
            </w:pPr>
            <w:r>
              <w:rPr>
                <w:b/>
                <w:w w:val="99"/>
                <w:sz w:val="24"/>
              </w:rPr>
              <w:t>4</w:t>
            </w:r>
          </w:p>
        </w:tc>
        <w:tc>
          <w:tcPr>
            <w:tcW w:w="259" w:type="dxa"/>
            <w:shd w:val="clear" w:color="auto" w:fill="FF9966"/>
          </w:tcPr>
          <w:p>
            <w:pPr>
              <w:pStyle w:val="TableParagraph"/>
              <w:spacing w:before="39"/>
              <w:ind w:right="58"/>
              <w:jc w:val="right"/>
              <w:rPr>
                <w:b/>
                <w:sz w:val="24"/>
              </w:rPr>
            </w:pPr>
            <w:r>
              <w:rPr>
                <w:b/>
                <w:w w:val="99"/>
                <w:sz w:val="24"/>
              </w:rPr>
              <w:t>4</w:t>
            </w:r>
          </w:p>
        </w:tc>
        <w:tc>
          <w:tcPr>
            <w:tcW w:w="269" w:type="dxa"/>
            <w:shd w:val="clear" w:color="auto" w:fill="FF9966"/>
          </w:tcPr>
          <w:p>
            <w:pPr>
              <w:pStyle w:val="TableParagraph"/>
              <w:spacing w:before="39"/>
              <w:ind w:right="3"/>
              <w:jc w:val="center"/>
              <w:rPr>
                <w:b/>
                <w:sz w:val="24"/>
              </w:rPr>
            </w:pPr>
            <w:r>
              <w:rPr>
                <w:b/>
                <w:w w:val="99"/>
                <w:sz w:val="24"/>
              </w:rPr>
              <w:t>4</w:t>
            </w:r>
          </w:p>
        </w:tc>
        <w:tc>
          <w:tcPr>
            <w:tcW w:w="257" w:type="dxa"/>
            <w:shd w:val="clear" w:color="auto" w:fill="FF9966"/>
          </w:tcPr>
          <w:p>
            <w:pPr>
              <w:pStyle w:val="TableParagraph"/>
              <w:spacing w:before="39"/>
              <w:ind w:left="60"/>
              <w:rPr>
                <w:b/>
                <w:sz w:val="24"/>
              </w:rPr>
            </w:pPr>
            <w:r>
              <w:rPr>
                <w:b/>
                <w:w w:val="99"/>
                <w:sz w:val="24"/>
              </w:rPr>
              <w:t>4</w:t>
            </w:r>
          </w:p>
        </w:tc>
        <w:tc>
          <w:tcPr>
            <w:tcW w:w="260" w:type="dxa"/>
            <w:shd w:val="clear" w:color="auto" w:fill="FF9966"/>
          </w:tcPr>
          <w:p>
            <w:pPr>
              <w:pStyle w:val="TableParagraph"/>
              <w:spacing w:before="39"/>
              <w:ind w:right="1"/>
              <w:jc w:val="center"/>
              <w:rPr>
                <w:b/>
                <w:sz w:val="24"/>
              </w:rPr>
            </w:pPr>
            <w:r>
              <w:rPr>
                <w:b/>
                <w:w w:val="99"/>
                <w:sz w:val="24"/>
              </w:rPr>
              <w:t>4</w:t>
            </w:r>
          </w:p>
        </w:tc>
        <w:tc>
          <w:tcPr>
            <w:tcW w:w="260" w:type="dxa"/>
            <w:shd w:val="clear" w:color="auto" w:fill="FF9966"/>
          </w:tcPr>
          <w:p>
            <w:pPr>
              <w:pStyle w:val="TableParagraph"/>
              <w:spacing w:before="39"/>
              <w:ind w:right="62"/>
              <w:jc w:val="right"/>
              <w:rPr>
                <w:b/>
                <w:sz w:val="24"/>
              </w:rPr>
            </w:pPr>
            <w:r>
              <w:rPr>
                <w:b/>
                <w:w w:val="99"/>
                <w:sz w:val="24"/>
              </w:rPr>
              <w:t>4</w:t>
            </w:r>
          </w:p>
        </w:tc>
        <w:tc>
          <w:tcPr>
            <w:tcW w:w="263" w:type="dxa"/>
            <w:shd w:val="clear" w:color="auto" w:fill="FF9966"/>
          </w:tcPr>
          <w:p>
            <w:pPr>
              <w:pStyle w:val="TableParagraph"/>
              <w:spacing w:before="39"/>
              <w:ind w:left="2"/>
              <w:jc w:val="center"/>
              <w:rPr>
                <w:b/>
                <w:sz w:val="24"/>
              </w:rPr>
            </w:pPr>
            <w:r>
              <w:rPr>
                <w:b/>
                <w:w w:val="99"/>
                <w:sz w:val="24"/>
              </w:rPr>
              <w:t>4</w:t>
            </w:r>
          </w:p>
        </w:tc>
        <w:tc>
          <w:tcPr>
            <w:tcW w:w="259" w:type="dxa"/>
            <w:shd w:val="clear" w:color="auto" w:fill="FF9966"/>
          </w:tcPr>
          <w:p>
            <w:pPr>
              <w:pStyle w:val="TableParagraph"/>
              <w:spacing w:before="39"/>
              <w:ind w:left="62"/>
              <w:rPr>
                <w:b/>
                <w:sz w:val="24"/>
              </w:rPr>
            </w:pPr>
            <w:r>
              <w:rPr>
                <w:b/>
                <w:w w:val="99"/>
                <w:sz w:val="24"/>
              </w:rPr>
              <w:t>4</w:t>
            </w:r>
          </w:p>
        </w:tc>
        <w:tc>
          <w:tcPr>
            <w:tcW w:w="284" w:type="dxa"/>
            <w:tcBorders>
              <w:right w:val="single" w:sz="6" w:space="0" w:color="FFFF99"/>
            </w:tcBorders>
            <w:shd w:val="clear" w:color="auto" w:fill="FF9966"/>
          </w:tcPr>
          <w:p>
            <w:pPr>
              <w:pStyle w:val="TableParagraph"/>
              <w:spacing w:before="39"/>
              <w:ind w:right="16"/>
              <w:jc w:val="center"/>
              <w:rPr>
                <w:b/>
                <w:sz w:val="24"/>
              </w:rPr>
            </w:pPr>
            <w:r>
              <w:rPr>
                <w:b/>
                <w:w w:val="99"/>
                <w:sz w:val="24"/>
              </w:rPr>
              <w:t>4</w:t>
            </w:r>
          </w:p>
        </w:tc>
        <w:tc>
          <w:tcPr>
            <w:tcW w:w="238" w:type="dxa"/>
            <w:tcBorders>
              <w:top w:val="single" w:sz="13" w:space="0" w:color="99FF99"/>
              <w:left w:val="single" w:sz="6" w:space="0" w:color="FF9966"/>
              <w:right w:val="single" w:sz="6" w:space="0" w:color="FFCC99"/>
            </w:tcBorders>
            <w:shd w:val="clear" w:color="auto" w:fill="FFFF99"/>
          </w:tcPr>
          <w:p>
            <w:pPr>
              <w:pStyle w:val="TableParagraph"/>
              <w:spacing w:before="22"/>
              <w:ind w:right="52"/>
              <w:jc w:val="right"/>
              <w:rPr>
                <w:b/>
                <w:sz w:val="24"/>
              </w:rPr>
            </w:pPr>
            <w:r>
              <w:rPr>
                <w:b/>
                <w:w w:val="99"/>
                <w:sz w:val="24"/>
              </w:rPr>
              <w:t>2</w:t>
            </w:r>
          </w:p>
        </w:tc>
        <w:tc>
          <w:tcPr>
            <w:tcW w:w="256" w:type="dxa"/>
            <w:tcBorders>
              <w:top w:val="single" w:sz="13" w:space="0" w:color="99FF99"/>
              <w:left w:val="single" w:sz="8" w:space="0" w:color="FFFF99"/>
            </w:tcBorders>
            <w:shd w:val="clear" w:color="auto" w:fill="FFCC99"/>
          </w:tcPr>
          <w:p>
            <w:pPr>
              <w:pStyle w:val="TableParagraph"/>
              <w:spacing w:before="22"/>
              <w:ind w:right="61"/>
              <w:jc w:val="right"/>
              <w:rPr>
                <w:b/>
                <w:sz w:val="24"/>
              </w:rPr>
            </w:pPr>
            <w:r>
              <w:rPr>
                <w:b/>
                <w:w w:val="99"/>
                <w:sz w:val="24"/>
              </w:rPr>
              <w:t>3</w:t>
            </w:r>
          </w:p>
        </w:tc>
        <w:tc>
          <w:tcPr>
            <w:tcW w:w="255" w:type="dxa"/>
            <w:tcBorders>
              <w:top w:val="single" w:sz="13" w:space="0" w:color="99FF99"/>
              <w:left w:val="single" w:sz="6" w:space="0" w:color="FFCC99"/>
            </w:tcBorders>
            <w:shd w:val="clear" w:color="auto" w:fill="FF9966"/>
          </w:tcPr>
          <w:p>
            <w:pPr>
              <w:pStyle w:val="TableParagraph"/>
              <w:spacing w:before="22"/>
              <w:ind w:left="50"/>
              <w:rPr>
                <w:b/>
                <w:sz w:val="24"/>
              </w:rPr>
            </w:pPr>
            <w:r>
              <w:rPr>
                <w:b/>
                <w:w w:val="99"/>
                <w:sz w:val="24"/>
              </w:rPr>
              <w:t>4</w:t>
            </w:r>
          </w:p>
        </w:tc>
      </w:tr>
      <w:tr>
        <w:trPr>
          <w:trHeight w:val="360" w:hRule="exact"/>
        </w:trPr>
        <w:tc>
          <w:tcPr>
            <w:tcW w:w="1047" w:type="dxa"/>
            <w:shd w:val="clear" w:color="auto" w:fill="698387"/>
          </w:tcPr>
          <w:p>
            <w:pPr>
              <w:pStyle w:val="TableParagraph"/>
              <w:spacing w:before="21"/>
              <w:ind w:right="9"/>
              <w:jc w:val="center"/>
              <w:rPr>
                <w:b/>
                <w:sz w:val="24"/>
              </w:rPr>
            </w:pPr>
            <w:r>
              <w:rPr>
                <w:b/>
                <w:w w:val="99"/>
                <w:sz w:val="24"/>
              </w:rPr>
              <w:t>4</w:t>
            </w:r>
          </w:p>
        </w:tc>
        <w:tc>
          <w:tcPr>
            <w:tcW w:w="3469" w:type="dxa"/>
            <w:tcBorders>
              <w:right w:val="single" w:sz="6" w:space="0" w:color="FFCC99"/>
            </w:tcBorders>
            <w:shd w:val="clear" w:color="auto" w:fill="698387"/>
          </w:tcPr>
          <w:p>
            <w:pPr>
              <w:pStyle w:val="TableParagraph"/>
              <w:spacing w:before="65"/>
              <w:ind w:right="4"/>
              <w:jc w:val="center"/>
              <w:rPr>
                <w:b/>
                <w:sz w:val="24"/>
              </w:rPr>
            </w:pPr>
            <w:r>
              <w:rPr>
                <w:b/>
                <w:w w:val="99"/>
                <w:sz w:val="24"/>
              </w:rPr>
              <w:t>2</w:t>
            </w:r>
          </w:p>
        </w:tc>
        <w:tc>
          <w:tcPr>
            <w:tcW w:w="257" w:type="dxa"/>
            <w:tcBorders>
              <w:top w:val="single" w:sz="13" w:space="0" w:color="FFFF99"/>
              <w:bottom w:val="single" w:sz="19" w:space="0" w:color="FF9966"/>
            </w:tcBorders>
            <w:shd w:val="clear" w:color="auto" w:fill="FFCC99"/>
          </w:tcPr>
          <w:p>
            <w:pPr>
              <w:pStyle w:val="TableParagraph"/>
              <w:spacing w:before="15"/>
              <w:ind w:right="10"/>
              <w:jc w:val="center"/>
              <w:rPr>
                <w:b/>
                <w:sz w:val="24"/>
              </w:rPr>
            </w:pPr>
            <w:r>
              <w:rPr>
                <w:b/>
                <w:w w:val="99"/>
                <w:sz w:val="24"/>
              </w:rPr>
              <w:t>3</w:t>
            </w:r>
          </w:p>
        </w:tc>
        <w:tc>
          <w:tcPr>
            <w:tcW w:w="259" w:type="dxa"/>
            <w:tcBorders>
              <w:bottom w:val="single" w:sz="19" w:space="0" w:color="FF9966"/>
              <w:right w:val="single" w:sz="6" w:space="0" w:color="FF9966"/>
            </w:tcBorders>
            <w:shd w:val="clear" w:color="auto" w:fill="FFCC99"/>
          </w:tcPr>
          <w:p>
            <w:pPr>
              <w:pStyle w:val="TableParagraph"/>
              <w:spacing w:before="31"/>
              <w:ind w:left="62"/>
              <w:rPr>
                <w:b/>
                <w:sz w:val="24"/>
              </w:rPr>
            </w:pPr>
            <w:r>
              <w:rPr>
                <w:b/>
                <w:w w:val="99"/>
                <w:sz w:val="24"/>
              </w:rPr>
              <w:t>3</w:t>
            </w:r>
          </w:p>
        </w:tc>
        <w:tc>
          <w:tcPr>
            <w:tcW w:w="260" w:type="dxa"/>
            <w:tcBorders>
              <w:top w:val="single" w:sz="13" w:space="0" w:color="FFCC99"/>
              <w:left w:val="single" w:sz="6" w:space="0" w:color="FFCC99"/>
              <w:right w:val="single" w:sz="6" w:space="0" w:color="FFFF99"/>
            </w:tcBorders>
            <w:shd w:val="clear" w:color="auto" w:fill="FF9966"/>
          </w:tcPr>
          <w:p>
            <w:pPr>
              <w:pStyle w:val="TableParagraph"/>
              <w:spacing w:before="15"/>
              <w:jc w:val="center"/>
              <w:rPr>
                <w:b/>
                <w:sz w:val="24"/>
              </w:rPr>
            </w:pPr>
            <w:r>
              <w:rPr>
                <w:b/>
                <w:w w:val="99"/>
                <w:sz w:val="24"/>
              </w:rPr>
              <w:t>4</w:t>
            </w:r>
          </w:p>
        </w:tc>
        <w:tc>
          <w:tcPr>
            <w:tcW w:w="265" w:type="dxa"/>
            <w:tcBorders>
              <w:left w:val="single" w:sz="6" w:space="0" w:color="FF9966"/>
              <w:right w:val="single" w:sz="6" w:space="0" w:color="FFCC99"/>
            </w:tcBorders>
            <w:shd w:val="clear" w:color="auto" w:fill="FFFF99"/>
          </w:tcPr>
          <w:p>
            <w:pPr>
              <w:pStyle w:val="TableParagraph"/>
              <w:spacing w:before="31"/>
              <w:ind w:right="56"/>
              <w:jc w:val="right"/>
              <w:rPr>
                <w:b/>
                <w:sz w:val="24"/>
              </w:rPr>
            </w:pPr>
            <w:r>
              <w:rPr>
                <w:b/>
                <w:w w:val="99"/>
                <w:sz w:val="24"/>
              </w:rPr>
              <w:t>2</w:t>
            </w:r>
          </w:p>
        </w:tc>
        <w:tc>
          <w:tcPr>
            <w:tcW w:w="262" w:type="dxa"/>
            <w:tcBorders>
              <w:top w:val="single" w:sz="13" w:space="0" w:color="FFFF99"/>
              <w:left w:val="single" w:sz="8" w:space="0" w:color="FFFF99"/>
            </w:tcBorders>
            <w:shd w:val="clear" w:color="auto" w:fill="FFCC99"/>
          </w:tcPr>
          <w:p>
            <w:pPr>
              <w:pStyle w:val="TableParagraph"/>
              <w:spacing w:before="15"/>
              <w:ind w:right="61"/>
              <w:jc w:val="right"/>
              <w:rPr>
                <w:b/>
                <w:sz w:val="24"/>
              </w:rPr>
            </w:pPr>
            <w:r>
              <w:rPr>
                <w:b/>
                <w:w w:val="99"/>
                <w:sz w:val="24"/>
              </w:rPr>
              <w:t>3</w:t>
            </w:r>
          </w:p>
        </w:tc>
        <w:tc>
          <w:tcPr>
            <w:tcW w:w="268" w:type="dxa"/>
            <w:tcBorders>
              <w:top w:val="single" w:sz="13" w:space="0" w:color="FFCC99"/>
              <w:left w:val="single" w:sz="6" w:space="0" w:color="FFCC99"/>
              <w:right w:val="single" w:sz="6" w:space="0" w:color="FFCC99"/>
            </w:tcBorders>
            <w:shd w:val="clear" w:color="auto" w:fill="FF9966"/>
          </w:tcPr>
          <w:p>
            <w:pPr>
              <w:pStyle w:val="TableParagraph"/>
              <w:spacing w:before="15"/>
              <w:ind w:left="55"/>
              <w:rPr>
                <w:b/>
                <w:sz w:val="24"/>
              </w:rPr>
            </w:pPr>
            <w:r>
              <w:rPr>
                <w:b/>
                <w:w w:val="99"/>
                <w:sz w:val="24"/>
              </w:rPr>
              <w:t>4</w:t>
            </w:r>
          </w:p>
        </w:tc>
        <w:tc>
          <w:tcPr>
            <w:tcW w:w="256" w:type="dxa"/>
            <w:tcBorders>
              <w:top w:val="single" w:sz="13" w:space="0" w:color="FFFF99"/>
            </w:tcBorders>
            <w:shd w:val="clear" w:color="auto" w:fill="FFCC99"/>
          </w:tcPr>
          <w:p>
            <w:pPr>
              <w:pStyle w:val="TableParagraph"/>
              <w:spacing w:before="15"/>
              <w:ind w:right="2"/>
              <w:jc w:val="center"/>
              <w:rPr>
                <w:b/>
                <w:sz w:val="24"/>
              </w:rPr>
            </w:pPr>
            <w:r>
              <w:rPr>
                <w:b/>
                <w:w w:val="99"/>
                <w:sz w:val="24"/>
              </w:rPr>
              <w:t>3</w:t>
            </w:r>
          </w:p>
        </w:tc>
        <w:tc>
          <w:tcPr>
            <w:tcW w:w="259" w:type="dxa"/>
            <w:tcBorders>
              <w:top w:val="single" w:sz="13" w:space="0" w:color="FFFF99"/>
              <w:right w:val="single" w:sz="6" w:space="0" w:color="FF9966"/>
            </w:tcBorders>
            <w:shd w:val="clear" w:color="auto" w:fill="FFCC99"/>
          </w:tcPr>
          <w:p>
            <w:pPr>
              <w:pStyle w:val="TableParagraph"/>
              <w:spacing w:before="15"/>
              <w:ind w:right="54"/>
              <w:jc w:val="right"/>
              <w:rPr>
                <w:b/>
                <w:sz w:val="24"/>
              </w:rPr>
            </w:pPr>
            <w:r>
              <w:rPr>
                <w:b/>
                <w:w w:val="99"/>
                <w:sz w:val="24"/>
              </w:rPr>
              <w:t>3</w:t>
            </w:r>
          </w:p>
        </w:tc>
        <w:tc>
          <w:tcPr>
            <w:tcW w:w="261" w:type="dxa"/>
            <w:tcBorders>
              <w:top w:val="single" w:sz="13" w:space="0" w:color="FFCC99"/>
              <w:left w:val="single" w:sz="6" w:space="0" w:color="FFCC99"/>
            </w:tcBorders>
            <w:shd w:val="clear" w:color="auto" w:fill="FF9966"/>
          </w:tcPr>
          <w:p>
            <w:pPr>
              <w:pStyle w:val="TableParagraph"/>
              <w:spacing w:before="15"/>
              <w:ind w:right="7"/>
              <w:jc w:val="center"/>
              <w:rPr>
                <w:b/>
                <w:sz w:val="24"/>
              </w:rPr>
            </w:pPr>
            <w:r>
              <w:rPr>
                <w:b/>
                <w:w w:val="99"/>
                <w:sz w:val="24"/>
              </w:rPr>
              <w:t>4</w:t>
            </w:r>
          </w:p>
        </w:tc>
        <w:tc>
          <w:tcPr>
            <w:tcW w:w="265" w:type="dxa"/>
            <w:shd w:val="clear" w:color="auto" w:fill="FF9966"/>
          </w:tcPr>
          <w:p>
            <w:pPr>
              <w:pStyle w:val="TableParagraph"/>
              <w:spacing w:before="31"/>
              <w:jc w:val="center"/>
              <w:rPr>
                <w:b/>
                <w:sz w:val="24"/>
              </w:rPr>
            </w:pPr>
            <w:r>
              <w:rPr>
                <w:b/>
                <w:w w:val="99"/>
                <w:sz w:val="24"/>
              </w:rPr>
              <w:t>4</w:t>
            </w:r>
          </w:p>
        </w:tc>
        <w:tc>
          <w:tcPr>
            <w:tcW w:w="259" w:type="dxa"/>
            <w:shd w:val="clear" w:color="auto" w:fill="FF9966"/>
          </w:tcPr>
          <w:p>
            <w:pPr>
              <w:pStyle w:val="TableParagraph"/>
              <w:spacing w:before="31"/>
              <w:ind w:right="58"/>
              <w:jc w:val="right"/>
              <w:rPr>
                <w:b/>
                <w:sz w:val="24"/>
              </w:rPr>
            </w:pPr>
            <w:r>
              <w:rPr>
                <w:b/>
                <w:w w:val="99"/>
                <w:sz w:val="24"/>
              </w:rPr>
              <w:t>4</w:t>
            </w:r>
          </w:p>
        </w:tc>
        <w:tc>
          <w:tcPr>
            <w:tcW w:w="269" w:type="dxa"/>
            <w:shd w:val="clear" w:color="auto" w:fill="FF9966"/>
          </w:tcPr>
          <w:p>
            <w:pPr>
              <w:pStyle w:val="TableParagraph"/>
              <w:spacing w:before="31"/>
              <w:ind w:right="3"/>
              <w:jc w:val="center"/>
              <w:rPr>
                <w:b/>
                <w:sz w:val="24"/>
              </w:rPr>
            </w:pPr>
            <w:r>
              <w:rPr>
                <w:b/>
                <w:w w:val="99"/>
                <w:sz w:val="24"/>
              </w:rPr>
              <w:t>4</w:t>
            </w:r>
          </w:p>
        </w:tc>
        <w:tc>
          <w:tcPr>
            <w:tcW w:w="257" w:type="dxa"/>
            <w:shd w:val="clear" w:color="auto" w:fill="FF9966"/>
          </w:tcPr>
          <w:p>
            <w:pPr>
              <w:pStyle w:val="TableParagraph"/>
              <w:spacing w:before="31"/>
              <w:ind w:left="60"/>
              <w:rPr>
                <w:b/>
                <w:sz w:val="24"/>
              </w:rPr>
            </w:pPr>
            <w:r>
              <w:rPr>
                <w:b/>
                <w:w w:val="99"/>
                <w:sz w:val="24"/>
              </w:rPr>
              <w:t>4</w:t>
            </w:r>
          </w:p>
        </w:tc>
        <w:tc>
          <w:tcPr>
            <w:tcW w:w="260" w:type="dxa"/>
            <w:shd w:val="clear" w:color="auto" w:fill="FF9966"/>
          </w:tcPr>
          <w:p>
            <w:pPr>
              <w:pStyle w:val="TableParagraph"/>
              <w:spacing w:before="31"/>
              <w:ind w:right="1"/>
              <w:jc w:val="center"/>
              <w:rPr>
                <w:b/>
                <w:sz w:val="24"/>
              </w:rPr>
            </w:pPr>
            <w:r>
              <w:rPr>
                <w:b/>
                <w:w w:val="99"/>
                <w:sz w:val="24"/>
              </w:rPr>
              <w:t>4</w:t>
            </w:r>
          </w:p>
        </w:tc>
        <w:tc>
          <w:tcPr>
            <w:tcW w:w="260" w:type="dxa"/>
            <w:shd w:val="clear" w:color="auto" w:fill="FF9966"/>
          </w:tcPr>
          <w:p>
            <w:pPr>
              <w:pStyle w:val="TableParagraph"/>
              <w:spacing w:before="31"/>
              <w:ind w:right="62"/>
              <w:jc w:val="right"/>
              <w:rPr>
                <w:b/>
                <w:sz w:val="24"/>
              </w:rPr>
            </w:pPr>
            <w:r>
              <w:rPr>
                <w:b/>
                <w:w w:val="99"/>
                <w:sz w:val="24"/>
              </w:rPr>
              <w:t>4</w:t>
            </w:r>
          </w:p>
        </w:tc>
        <w:tc>
          <w:tcPr>
            <w:tcW w:w="263" w:type="dxa"/>
            <w:shd w:val="clear" w:color="auto" w:fill="FF9966"/>
          </w:tcPr>
          <w:p>
            <w:pPr>
              <w:pStyle w:val="TableParagraph"/>
              <w:spacing w:before="31"/>
              <w:ind w:left="2"/>
              <w:jc w:val="center"/>
              <w:rPr>
                <w:b/>
                <w:sz w:val="24"/>
              </w:rPr>
            </w:pPr>
            <w:r>
              <w:rPr>
                <w:b/>
                <w:w w:val="99"/>
                <w:sz w:val="24"/>
              </w:rPr>
              <w:t>4</w:t>
            </w:r>
          </w:p>
        </w:tc>
        <w:tc>
          <w:tcPr>
            <w:tcW w:w="259" w:type="dxa"/>
            <w:shd w:val="clear" w:color="auto" w:fill="FF9966"/>
          </w:tcPr>
          <w:p>
            <w:pPr>
              <w:pStyle w:val="TableParagraph"/>
              <w:spacing w:before="31"/>
              <w:ind w:left="62"/>
              <w:rPr>
                <w:b/>
                <w:sz w:val="24"/>
              </w:rPr>
            </w:pPr>
            <w:r>
              <w:rPr>
                <w:b/>
                <w:w w:val="99"/>
                <w:sz w:val="24"/>
              </w:rPr>
              <w:t>4</w:t>
            </w:r>
          </w:p>
        </w:tc>
        <w:tc>
          <w:tcPr>
            <w:tcW w:w="284" w:type="dxa"/>
            <w:tcBorders>
              <w:right w:val="single" w:sz="6" w:space="0" w:color="FFFF99"/>
            </w:tcBorders>
            <w:shd w:val="clear" w:color="auto" w:fill="FF9966"/>
          </w:tcPr>
          <w:p>
            <w:pPr>
              <w:pStyle w:val="TableParagraph"/>
              <w:spacing w:before="31"/>
              <w:ind w:right="16"/>
              <w:jc w:val="center"/>
              <w:rPr>
                <w:b/>
                <w:sz w:val="24"/>
              </w:rPr>
            </w:pPr>
            <w:r>
              <w:rPr>
                <w:b/>
                <w:w w:val="99"/>
                <w:sz w:val="24"/>
              </w:rPr>
              <w:t>4</w:t>
            </w:r>
          </w:p>
        </w:tc>
        <w:tc>
          <w:tcPr>
            <w:tcW w:w="238" w:type="dxa"/>
            <w:tcBorders>
              <w:left w:val="single" w:sz="6" w:space="0" w:color="FF9966"/>
              <w:right w:val="single" w:sz="6" w:space="0" w:color="FFCC99"/>
            </w:tcBorders>
            <w:shd w:val="clear" w:color="auto" w:fill="FFFF99"/>
          </w:tcPr>
          <w:p>
            <w:pPr>
              <w:pStyle w:val="TableParagraph"/>
              <w:spacing w:before="31"/>
              <w:ind w:right="52"/>
              <w:jc w:val="right"/>
              <w:rPr>
                <w:b/>
                <w:sz w:val="24"/>
              </w:rPr>
            </w:pPr>
            <w:r>
              <w:rPr>
                <w:b/>
                <w:w w:val="99"/>
                <w:sz w:val="24"/>
              </w:rPr>
              <w:t>2</w:t>
            </w:r>
          </w:p>
        </w:tc>
        <w:tc>
          <w:tcPr>
            <w:tcW w:w="256" w:type="dxa"/>
            <w:tcBorders>
              <w:top w:val="single" w:sz="13" w:space="0" w:color="FFCC99"/>
              <w:left w:val="single" w:sz="8" w:space="0" w:color="FFFF99"/>
              <w:bottom w:val="single" w:sz="13" w:space="0" w:color="FFCC99"/>
              <w:right w:val="single" w:sz="6" w:space="0" w:color="FFCC99"/>
            </w:tcBorders>
          </w:tcPr>
          <w:p>
            <w:pPr>
              <w:pStyle w:val="TableParagraph"/>
              <w:spacing w:before="15"/>
              <w:ind w:right="54"/>
              <w:jc w:val="right"/>
              <w:rPr>
                <w:b/>
                <w:sz w:val="24"/>
              </w:rPr>
            </w:pPr>
            <w:r>
              <w:rPr>
                <w:b/>
                <w:spacing w:val="-10"/>
                <w:sz w:val="24"/>
                <w:shd w:fill="FFCC99" w:color="auto" w:val="clear"/>
              </w:rPr>
              <w:t> </w:t>
            </w:r>
            <w:r>
              <w:rPr>
                <w:b/>
                <w:spacing w:val="-1"/>
                <w:sz w:val="24"/>
                <w:shd w:fill="FFCC99" w:color="auto" w:val="clear"/>
              </w:rPr>
              <w:t>3</w:t>
            </w:r>
          </w:p>
        </w:tc>
        <w:tc>
          <w:tcPr>
            <w:tcW w:w="255" w:type="dxa"/>
            <w:tcBorders>
              <w:left w:val="single" w:sz="6" w:space="0" w:color="FFCC99"/>
            </w:tcBorders>
            <w:shd w:val="clear" w:color="auto" w:fill="FF9966"/>
          </w:tcPr>
          <w:p>
            <w:pPr>
              <w:pStyle w:val="TableParagraph"/>
              <w:spacing w:before="31"/>
              <w:ind w:left="50"/>
              <w:rPr>
                <w:b/>
                <w:sz w:val="24"/>
              </w:rPr>
            </w:pPr>
            <w:r>
              <w:rPr>
                <w:b/>
                <w:w w:val="99"/>
                <w:sz w:val="24"/>
              </w:rPr>
              <w:t>4</w:t>
            </w:r>
          </w:p>
        </w:tc>
      </w:tr>
      <w:tr>
        <w:trPr>
          <w:trHeight w:val="336" w:hRule="exact"/>
        </w:trPr>
        <w:tc>
          <w:tcPr>
            <w:tcW w:w="1047" w:type="dxa"/>
            <w:shd w:val="clear" w:color="auto" w:fill="698387"/>
          </w:tcPr>
          <w:p>
            <w:pPr/>
          </w:p>
        </w:tc>
        <w:tc>
          <w:tcPr>
            <w:tcW w:w="3469" w:type="dxa"/>
            <w:tcBorders>
              <w:right w:val="single" w:sz="6" w:space="0" w:color="FF9966"/>
            </w:tcBorders>
            <w:shd w:val="clear" w:color="auto" w:fill="698387"/>
          </w:tcPr>
          <w:p>
            <w:pPr>
              <w:pStyle w:val="TableParagraph"/>
              <w:spacing w:before="65"/>
              <w:ind w:right="4"/>
              <w:jc w:val="center"/>
              <w:rPr>
                <w:b/>
                <w:sz w:val="24"/>
              </w:rPr>
            </w:pPr>
            <w:r>
              <w:rPr>
                <w:b/>
                <w:w w:val="99"/>
                <w:sz w:val="24"/>
              </w:rPr>
              <w:t>3</w:t>
            </w:r>
          </w:p>
        </w:tc>
        <w:tc>
          <w:tcPr>
            <w:tcW w:w="257" w:type="dxa"/>
            <w:tcBorders>
              <w:top w:val="single" w:sz="13" w:space="0" w:color="FFCC99"/>
            </w:tcBorders>
            <w:shd w:val="clear" w:color="auto" w:fill="FF9966"/>
          </w:tcPr>
          <w:p>
            <w:pPr>
              <w:pStyle w:val="TableParagraph"/>
              <w:spacing w:before="15"/>
              <w:ind w:right="10"/>
              <w:jc w:val="center"/>
              <w:rPr>
                <w:b/>
                <w:sz w:val="24"/>
              </w:rPr>
            </w:pPr>
            <w:r>
              <w:rPr>
                <w:b/>
                <w:w w:val="99"/>
                <w:sz w:val="24"/>
              </w:rPr>
              <w:t>4</w:t>
            </w:r>
          </w:p>
        </w:tc>
        <w:tc>
          <w:tcPr>
            <w:tcW w:w="259" w:type="dxa"/>
            <w:tcBorders>
              <w:top w:val="single" w:sz="13" w:space="0" w:color="FFCC99"/>
            </w:tcBorders>
            <w:shd w:val="clear" w:color="auto" w:fill="FF9966"/>
          </w:tcPr>
          <w:p>
            <w:pPr>
              <w:pStyle w:val="TableParagraph"/>
              <w:spacing w:before="15"/>
              <w:ind w:left="62"/>
              <w:rPr>
                <w:b/>
                <w:sz w:val="24"/>
              </w:rPr>
            </w:pPr>
            <w:r>
              <w:rPr>
                <w:b/>
                <w:w w:val="99"/>
                <w:sz w:val="24"/>
              </w:rPr>
              <w:t>4</w:t>
            </w:r>
          </w:p>
        </w:tc>
        <w:tc>
          <w:tcPr>
            <w:tcW w:w="260" w:type="dxa"/>
            <w:tcBorders>
              <w:right w:val="single" w:sz="6" w:space="0" w:color="FFFF99"/>
            </w:tcBorders>
            <w:shd w:val="clear" w:color="auto" w:fill="FF9966"/>
          </w:tcPr>
          <w:p>
            <w:pPr>
              <w:pStyle w:val="TableParagraph"/>
              <w:spacing w:before="31"/>
              <w:ind w:left="5"/>
              <w:jc w:val="center"/>
              <w:rPr>
                <w:b/>
                <w:sz w:val="24"/>
              </w:rPr>
            </w:pPr>
            <w:r>
              <w:rPr>
                <w:b/>
                <w:w w:val="99"/>
                <w:sz w:val="24"/>
              </w:rPr>
              <w:t>4</w:t>
            </w:r>
          </w:p>
        </w:tc>
        <w:tc>
          <w:tcPr>
            <w:tcW w:w="265" w:type="dxa"/>
            <w:tcBorders>
              <w:left w:val="single" w:sz="6" w:space="0" w:color="FF9966"/>
              <w:right w:val="single" w:sz="6" w:space="0" w:color="FFCC99"/>
            </w:tcBorders>
            <w:shd w:val="clear" w:color="auto" w:fill="FFFF99"/>
          </w:tcPr>
          <w:p>
            <w:pPr>
              <w:pStyle w:val="TableParagraph"/>
              <w:spacing w:before="31"/>
              <w:ind w:right="56"/>
              <w:jc w:val="right"/>
              <w:rPr>
                <w:b/>
                <w:sz w:val="24"/>
              </w:rPr>
            </w:pPr>
            <w:r>
              <w:rPr>
                <w:b/>
                <w:w w:val="99"/>
                <w:sz w:val="24"/>
              </w:rPr>
              <w:t>2</w:t>
            </w:r>
          </w:p>
        </w:tc>
        <w:tc>
          <w:tcPr>
            <w:tcW w:w="262" w:type="dxa"/>
            <w:tcBorders>
              <w:top w:val="single" w:sz="13" w:space="0" w:color="FFCC99"/>
              <w:left w:val="single" w:sz="13" w:space="0" w:color="FFFF99"/>
              <w:bottom w:val="single" w:sz="14" w:space="0" w:color="FFCC99"/>
              <w:right w:val="single" w:sz="6" w:space="0" w:color="FFCC99"/>
            </w:tcBorders>
          </w:tcPr>
          <w:p>
            <w:pPr>
              <w:pStyle w:val="TableParagraph"/>
              <w:spacing w:before="15"/>
              <w:ind w:right="54"/>
              <w:jc w:val="right"/>
              <w:rPr>
                <w:b/>
                <w:sz w:val="24"/>
              </w:rPr>
            </w:pPr>
            <w:r>
              <w:rPr>
                <w:b/>
                <w:spacing w:val="-4"/>
                <w:sz w:val="24"/>
                <w:shd w:fill="FFCC99" w:color="auto" w:val="clear"/>
              </w:rPr>
              <w:t> </w:t>
            </w:r>
            <w:r>
              <w:rPr>
                <w:b/>
                <w:spacing w:val="-1"/>
                <w:sz w:val="24"/>
                <w:shd w:fill="FFCC99" w:color="auto" w:val="clear"/>
              </w:rPr>
              <w:t>3</w:t>
            </w:r>
          </w:p>
        </w:tc>
        <w:tc>
          <w:tcPr>
            <w:tcW w:w="268" w:type="dxa"/>
            <w:tcBorders>
              <w:left w:val="single" w:sz="6" w:space="0" w:color="FFCC99"/>
              <w:right w:val="single" w:sz="6" w:space="0" w:color="FFCC99"/>
            </w:tcBorders>
            <w:shd w:val="clear" w:color="auto" w:fill="FF9966"/>
          </w:tcPr>
          <w:p>
            <w:pPr>
              <w:pStyle w:val="TableParagraph"/>
              <w:spacing w:before="31"/>
              <w:ind w:left="55"/>
              <w:rPr>
                <w:b/>
                <w:sz w:val="24"/>
              </w:rPr>
            </w:pPr>
            <w:r>
              <w:rPr>
                <w:b/>
                <w:w w:val="99"/>
                <w:sz w:val="24"/>
              </w:rPr>
              <w:t>4</w:t>
            </w:r>
          </w:p>
        </w:tc>
        <w:tc>
          <w:tcPr>
            <w:tcW w:w="256" w:type="dxa"/>
            <w:shd w:val="clear" w:color="auto" w:fill="FFCC99"/>
          </w:tcPr>
          <w:p>
            <w:pPr>
              <w:pStyle w:val="TableParagraph"/>
              <w:spacing w:before="31"/>
              <w:ind w:right="2"/>
              <w:jc w:val="center"/>
              <w:rPr>
                <w:b/>
                <w:sz w:val="24"/>
              </w:rPr>
            </w:pPr>
            <w:r>
              <w:rPr>
                <w:b/>
                <w:w w:val="99"/>
                <w:sz w:val="24"/>
              </w:rPr>
              <w:t>3</w:t>
            </w:r>
          </w:p>
        </w:tc>
        <w:tc>
          <w:tcPr>
            <w:tcW w:w="259" w:type="dxa"/>
            <w:tcBorders>
              <w:right w:val="single" w:sz="6" w:space="0" w:color="FF9966"/>
            </w:tcBorders>
            <w:shd w:val="clear" w:color="auto" w:fill="FFCC99"/>
          </w:tcPr>
          <w:p>
            <w:pPr>
              <w:pStyle w:val="TableParagraph"/>
              <w:spacing w:before="31"/>
              <w:ind w:right="54"/>
              <w:jc w:val="right"/>
              <w:rPr>
                <w:b/>
                <w:sz w:val="24"/>
              </w:rPr>
            </w:pPr>
            <w:r>
              <w:rPr>
                <w:b/>
                <w:w w:val="99"/>
                <w:sz w:val="24"/>
              </w:rPr>
              <w:t>3</w:t>
            </w:r>
          </w:p>
        </w:tc>
        <w:tc>
          <w:tcPr>
            <w:tcW w:w="261" w:type="dxa"/>
            <w:tcBorders>
              <w:left w:val="single" w:sz="6" w:space="0" w:color="FFCC99"/>
            </w:tcBorders>
            <w:shd w:val="clear" w:color="auto" w:fill="FF9966"/>
          </w:tcPr>
          <w:p>
            <w:pPr>
              <w:pStyle w:val="TableParagraph"/>
              <w:spacing w:before="31"/>
              <w:ind w:right="7"/>
              <w:jc w:val="center"/>
              <w:rPr>
                <w:b/>
                <w:sz w:val="24"/>
              </w:rPr>
            </w:pPr>
            <w:r>
              <w:rPr>
                <w:b/>
                <w:w w:val="99"/>
                <w:sz w:val="24"/>
              </w:rPr>
              <w:t>4</w:t>
            </w:r>
          </w:p>
        </w:tc>
        <w:tc>
          <w:tcPr>
            <w:tcW w:w="265" w:type="dxa"/>
            <w:shd w:val="clear" w:color="auto" w:fill="FF9966"/>
          </w:tcPr>
          <w:p>
            <w:pPr>
              <w:pStyle w:val="TableParagraph"/>
              <w:spacing w:before="31"/>
              <w:jc w:val="center"/>
              <w:rPr>
                <w:b/>
                <w:sz w:val="24"/>
              </w:rPr>
            </w:pPr>
            <w:r>
              <w:rPr>
                <w:b/>
                <w:w w:val="99"/>
                <w:sz w:val="24"/>
              </w:rPr>
              <w:t>4</w:t>
            </w:r>
          </w:p>
        </w:tc>
        <w:tc>
          <w:tcPr>
            <w:tcW w:w="259" w:type="dxa"/>
            <w:shd w:val="clear" w:color="auto" w:fill="FF9966"/>
          </w:tcPr>
          <w:p>
            <w:pPr>
              <w:pStyle w:val="TableParagraph"/>
              <w:spacing w:before="31"/>
              <w:ind w:right="58"/>
              <w:jc w:val="right"/>
              <w:rPr>
                <w:b/>
                <w:sz w:val="24"/>
              </w:rPr>
            </w:pPr>
            <w:r>
              <w:rPr>
                <w:b/>
                <w:w w:val="99"/>
                <w:sz w:val="24"/>
              </w:rPr>
              <w:t>4</w:t>
            </w:r>
          </w:p>
        </w:tc>
        <w:tc>
          <w:tcPr>
            <w:tcW w:w="269" w:type="dxa"/>
            <w:shd w:val="clear" w:color="auto" w:fill="FF9966"/>
          </w:tcPr>
          <w:p>
            <w:pPr>
              <w:pStyle w:val="TableParagraph"/>
              <w:spacing w:before="31"/>
              <w:ind w:right="3"/>
              <w:jc w:val="center"/>
              <w:rPr>
                <w:b/>
                <w:sz w:val="24"/>
              </w:rPr>
            </w:pPr>
            <w:r>
              <w:rPr>
                <w:b/>
                <w:w w:val="99"/>
                <w:sz w:val="24"/>
              </w:rPr>
              <w:t>4</w:t>
            </w:r>
          </w:p>
        </w:tc>
        <w:tc>
          <w:tcPr>
            <w:tcW w:w="257" w:type="dxa"/>
            <w:shd w:val="clear" w:color="auto" w:fill="FF9966"/>
          </w:tcPr>
          <w:p>
            <w:pPr>
              <w:pStyle w:val="TableParagraph"/>
              <w:spacing w:before="31"/>
              <w:ind w:left="60"/>
              <w:rPr>
                <w:b/>
                <w:sz w:val="24"/>
              </w:rPr>
            </w:pPr>
            <w:r>
              <w:rPr>
                <w:b/>
                <w:w w:val="99"/>
                <w:sz w:val="24"/>
              </w:rPr>
              <w:t>4</w:t>
            </w:r>
          </w:p>
        </w:tc>
        <w:tc>
          <w:tcPr>
            <w:tcW w:w="260" w:type="dxa"/>
            <w:shd w:val="clear" w:color="auto" w:fill="FF9966"/>
          </w:tcPr>
          <w:p>
            <w:pPr>
              <w:pStyle w:val="TableParagraph"/>
              <w:spacing w:before="31"/>
              <w:ind w:right="1"/>
              <w:jc w:val="center"/>
              <w:rPr>
                <w:b/>
                <w:sz w:val="24"/>
              </w:rPr>
            </w:pPr>
            <w:r>
              <w:rPr>
                <w:b/>
                <w:w w:val="99"/>
                <w:sz w:val="24"/>
              </w:rPr>
              <w:t>4</w:t>
            </w:r>
          </w:p>
        </w:tc>
        <w:tc>
          <w:tcPr>
            <w:tcW w:w="260" w:type="dxa"/>
            <w:shd w:val="clear" w:color="auto" w:fill="FF9966"/>
          </w:tcPr>
          <w:p>
            <w:pPr>
              <w:pStyle w:val="TableParagraph"/>
              <w:spacing w:before="31"/>
              <w:ind w:right="62"/>
              <w:jc w:val="right"/>
              <w:rPr>
                <w:b/>
                <w:sz w:val="24"/>
              </w:rPr>
            </w:pPr>
            <w:r>
              <w:rPr>
                <w:b/>
                <w:w w:val="99"/>
                <w:sz w:val="24"/>
              </w:rPr>
              <w:t>4</w:t>
            </w:r>
          </w:p>
        </w:tc>
        <w:tc>
          <w:tcPr>
            <w:tcW w:w="263" w:type="dxa"/>
            <w:shd w:val="clear" w:color="auto" w:fill="FF9966"/>
          </w:tcPr>
          <w:p>
            <w:pPr>
              <w:pStyle w:val="TableParagraph"/>
              <w:spacing w:before="31"/>
              <w:ind w:left="2"/>
              <w:jc w:val="center"/>
              <w:rPr>
                <w:b/>
                <w:sz w:val="24"/>
              </w:rPr>
            </w:pPr>
            <w:r>
              <w:rPr>
                <w:b/>
                <w:w w:val="99"/>
                <w:sz w:val="24"/>
              </w:rPr>
              <w:t>4</w:t>
            </w:r>
          </w:p>
        </w:tc>
        <w:tc>
          <w:tcPr>
            <w:tcW w:w="259" w:type="dxa"/>
            <w:shd w:val="clear" w:color="auto" w:fill="FF9966"/>
          </w:tcPr>
          <w:p>
            <w:pPr>
              <w:pStyle w:val="TableParagraph"/>
              <w:spacing w:before="31"/>
              <w:ind w:left="62"/>
              <w:rPr>
                <w:b/>
                <w:sz w:val="24"/>
              </w:rPr>
            </w:pPr>
            <w:r>
              <w:rPr>
                <w:b/>
                <w:w w:val="99"/>
                <w:sz w:val="24"/>
              </w:rPr>
              <w:t>4</w:t>
            </w:r>
          </w:p>
        </w:tc>
        <w:tc>
          <w:tcPr>
            <w:tcW w:w="284" w:type="dxa"/>
            <w:tcBorders>
              <w:right w:val="single" w:sz="6" w:space="0" w:color="FFFF99"/>
            </w:tcBorders>
            <w:shd w:val="clear" w:color="auto" w:fill="FF9966"/>
          </w:tcPr>
          <w:p>
            <w:pPr>
              <w:pStyle w:val="TableParagraph"/>
              <w:spacing w:before="31"/>
              <w:ind w:right="16"/>
              <w:jc w:val="center"/>
              <w:rPr>
                <w:b/>
                <w:sz w:val="24"/>
              </w:rPr>
            </w:pPr>
            <w:r>
              <w:rPr>
                <w:b/>
                <w:w w:val="99"/>
                <w:sz w:val="24"/>
              </w:rPr>
              <w:t>4</w:t>
            </w:r>
          </w:p>
        </w:tc>
        <w:tc>
          <w:tcPr>
            <w:tcW w:w="238" w:type="dxa"/>
            <w:tcBorders>
              <w:left w:val="single" w:sz="6" w:space="0" w:color="FF9966"/>
              <w:right w:val="single" w:sz="6" w:space="0" w:color="FFCC99"/>
            </w:tcBorders>
            <w:shd w:val="clear" w:color="auto" w:fill="FFFF99"/>
          </w:tcPr>
          <w:p>
            <w:pPr>
              <w:pStyle w:val="TableParagraph"/>
              <w:spacing w:before="31"/>
              <w:ind w:right="52"/>
              <w:jc w:val="right"/>
              <w:rPr>
                <w:b/>
                <w:sz w:val="24"/>
              </w:rPr>
            </w:pPr>
            <w:r>
              <w:rPr>
                <w:b/>
                <w:w w:val="99"/>
                <w:sz w:val="24"/>
              </w:rPr>
              <w:t>2</w:t>
            </w:r>
          </w:p>
        </w:tc>
        <w:tc>
          <w:tcPr>
            <w:tcW w:w="256" w:type="dxa"/>
            <w:tcBorders>
              <w:top w:val="single" w:sz="13" w:space="0" w:color="FFCC99"/>
              <w:left w:val="single" w:sz="8" w:space="0" w:color="FFFF99"/>
              <w:bottom w:val="single" w:sz="14" w:space="0" w:color="FFCC99"/>
              <w:right w:val="single" w:sz="6" w:space="0" w:color="FFCC99"/>
            </w:tcBorders>
          </w:tcPr>
          <w:p>
            <w:pPr>
              <w:pStyle w:val="TableParagraph"/>
              <w:spacing w:before="15"/>
              <w:ind w:right="54"/>
              <w:jc w:val="right"/>
              <w:rPr>
                <w:b/>
                <w:sz w:val="24"/>
              </w:rPr>
            </w:pPr>
            <w:r>
              <w:rPr>
                <w:b/>
                <w:spacing w:val="-10"/>
                <w:sz w:val="24"/>
                <w:shd w:fill="FFCC99" w:color="auto" w:val="clear"/>
              </w:rPr>
              <w:t> </w:t>
            </w:r>
            <w:r>
              <w:rPr>
                <w:b/>
                <w:spacing w:val="-1"/>
                <w:sz w:val="24"/>
                <w:shd w:fill="FFCC99" w:color="auto" w:val="clear"/>
              </w:rPr>
              <w:t>3</w:t>
            </w:r>
          </w:p>
        </w:tc>
        <w:tc>
          <w:tcPr>
            <w:tcW w:w="255" w:type="dxa"/>
            <w:tcBorders>
              <w:left w:val="single" w:sz="6" w:space="0" w:color="FFCC99"/>
            </w:tcBorders>
            <w:shd w:val="clear" w:color="auto" w:fill="FF9966"/>
          </w:tcPr>
          <w:p>
            <w:pPr>
              <w:pStyle w:val="TableParagraph"/>
              <w:spacing w:before="31"/>
              <w:ind w:left="50"/>
              <w:rPr>
                <w:b/>
                <w:sz w:val="24"/>
              </w:rPr>
            </w:pPr>
            <w:r>
              <w:rPr>
                <w:b/>
                <w:w w:val="99"/>
                <w:sz w:val="24"/>
              </w:rPr>
              <w:t>4</w:t>
            </w:r>
          </w:p>
        </w:tc>
      </w:tr>
    </w:tbl>
    <w:p>
      <w:pPr>
        <w:pStyle w:val="BodyText"/>
        <w:rPr>
          <w:sz w:val="20"/>
        </w:rPr>
      </w:pPr>
    </w:p>
    <w:p>
      <w:pPr>
        <w:pStyle w:val="BodyText"/>
        <w:spacing w:before="2"/>
        <w:rPr>
          <w:sz w:val="20"/>
        </w:rPr>
      </w:pPr>
    </w:p>
    <w:p>
      <w:pPr>
        <w:pStyle w:val="Heading5"/>
        <w:numPr>
          <w:ilvl w:val="1"/>
          <w:numId w:val="68"/>
        </w:numPr>
        <w:tabs>
          <w:tab w:pos="3624" w:val="left" w:leader="none"/>
        </w:tabs>
        <w:spacing w:line="240" w:lineRule="auto" w:before="70" w:after="0"/>
        <w:ind w:left="3623" w:right="0" w:hanging="268"/>
        <w:jc w:val="left"/>
      </w:pPr>
      <w:r>
        <w:rPr/>
        <w:t>RESULTS AND</w:t>
      </w:r>
      <w:r>
        <w:rPr>
          <w:spacing w:val="-14"/>
        </w:rPr>
        <w:t> </w:t>
      </w:r>
      <w:r>
        <w:rPr/>
        <w:t>DISCUSSION</w:t>
      </w:r>
    </w:p>
    <w:p>
      <w:pPr>
        <w:pStyle w:val="BodyText"/>
        <w:spacing w:before="4"/>
        <w:rPr>
          <w:b/>
        </w:rPr>
      </w:pPr>
    </w:p>
    <w:p>
      <w:pPr>
        <w:pStyle w:val="BodyText"/>
        <w:spacing w:before="1"/>
        <w:ind w:left="440" w:right="1081"/>
      </w:pPr>
      <w:r>
        <w:rPr/>
        <w:t>The study was basen on evaluate a charger person’s (someome who operates a porder at a supermarket storage area) scores are shown below:</w:t>
      </w:r>
    </w:p>
    <w:p>
      <w:pPr>
        <w:pStyle w:val="Heading5"/>
        <w:spacing w:line="274" w:lineRule="exact"/>
        <w:ind w:left="440"/>
        <w:jc w:val="both"/>
      </w:pPr>
      <w:r>
        <w:rPr/>
        <w:t>Back ben.</w:t>
      </w:r>
    </w:p>
    <w:p>
      <w:pPr>
        <w:pStyle w:val="BodyText"/>
        <w:spacing w:before="2"/>
        <w:ind w:left="440" w:right="1207"/>
        <w:jc w:val="both"/>
      </w:pPr>
      <w:r>
        <w:rPr/>
        <w:t>There is trunk flexion. </w:t>
      </w:r>
      <w:r>
        <w:rPr>
          <w:spacing w:val="-4"/>
        </w:rPr>
        <w:t>Al </w:t>
      </w:r>
      <w:r>
        <w:rPr/>
        <w:t>thougt the method does nor explicit from and angle this case happened it can be considered </w:t>
      </w:r>
      <w:r>
        <w:rPr>
          <w:spacing w:val="-3"/>
        </w:rPr>
        <w:t>to </w:t>
      </w:r>
      <w:r>
        <w:rPr/>
        <w:t>occur fon greafer than 20° bentavers (inclinatrons)  the score is</w:t>
      </w:r>
      <w:r>
        <w:rPr>
          <w:spacing w:val="-3"/>
        </w:rPr>
        <w:t> </w:t>
      </w:r>
      <w:r>
        <w:rPr/>
        <w:t>2</w:t>
      </w:r>
    </w:p>
    <w:p>
      <w:pPr>
        <w:pStyle w:val="Heading5"/>
        <w:spacing w:line="274" w:lineRule="exact"/>
        <w:ind w:left="440"/>
        <w:jc w:val="both"/>
      </w:pPr>
      <w:r>
        <w:rPr/>
        <w:t>Two arms raised.</w:t>
      </w:r>
    </w:p>
    <w:p>
      <w:pPr>
        <w:pStyle w:val="BodyText"/>
        <w:spacing w:line="275" w:lineRule="exact" w:before="3"/>
        <w:ind w:left="440"/>
        <w:jc w:val="both"/>
      </w:pPr>
      <w:r>
        <w:rPr/>
        <w:t>The employee’s arms must be located below the shoulders, the score is 3</w:t>
      </w:r>
    </w:p>
    <w:p>
      <w:pPr>
        <w:pStyle w:val="Heading5"/>
        <w:spacing w:line="275" w:lineRule="exact"/>
        <w:ind w:left="440"/>
        <w:jc w:val="both"/>
      </w:pPr>
      <w:r>
        <w:rPr/>
        <w:t>Leg Position.</w:t>
      </w:r>
    </w:p>
    <w:p>
      <w:pPr>
        <w:pStyle w:val="BodyText"/>
        <w:spacing w:line="275" w:lineRule="exact" w:before="2"/>
        <w:ind w:left="440"/>
        <w:jc w:val="both"/>
      </w:pPr>
      <w:r>
        <w:rPr/>
        <w:t>Stand with both legs straight with the weight balanced between the two. The score is 2.</w:t>
      </w:r>
    </w:p>
    <w:p>
      <w:pPr>
        <w:pStyle w:val="Heading5"/>
        <w:spacing w:line="275" w:lineRule="exact"/>
        <w:ind w:left="440"/>
        <w:jc w:val="both"/>
      </w:pPr>
      <w:r>
        <w:rPr/>
        <w:t>Supported loads an forces.</w:t>
      </w:r>
    </w:p>
    <w:p>
      <w:pPr>
        <w:pStyle w:val="BodyText"/>
        <w:spacing w:line="275" w:lineRule="exact" w:before="2"/>
        <w:ind w:left="440"/>
        <w:jc w:val="both"/>
      </w:pPr>
      <w:r>
        <w:rPr/>
        <w:t>More than 20 kilograms, the score is 3.</w:t>
      </w:r>
    </w:p>
    <w:p>
      <w:pPr>
        <w:pStyle w:val="Heading5"/>
        <w:spacing w:line="275" w:lineRule="exact"/>
        <w:ind w:left="440"/>
        <w:jc w:val="both"/>
        <w:rPr>
          <w:b w:val="0"/>
        </w:rPr>
      </w:pPr>
      <w:r>
        <w:rPr/>
        <w:t>Final Result: </w:t>
      </w:r>
      <w:r>
        <w:rPr>
          <w:b w:val="0"/>
        </w:rPr>
        <w:t>3</w:t>
      </w:r>
    </w:p>
    <w:p>
      <w:pPr>
        <w:pStyle w:val="BodyText"/>
        <w:spacing w:line="242" w:lineRule="auto" w:before="3"/>
        <w:ind w:left="440" w:right="1081"/>
      </w:pPr>
      <w:r>
        <w:rPr/>
        <w:t>According to task´s previous scores, task has high level risk, which requires corrective actions soon as possible before an accident happens to the operator.</w:t>
      </w:r>
    </w:p>
    <w:p>
      <w:pPr>
        <w:spacing w:after="0" w:line="242" w:lineRule="auto"/>
        <w:sectPr>
          <w:pgSz w:w="12240" w:h="15840"/>
          <w:pgMar w:header="698" w:footer="1051" w:top="1200" w:bottom="1240" w:left="1000" w:right="240"/>
        </w:sectPr>
      </w:pPr>
    </w:p>
    <w:p>
      <w:pPr>
        <w:pStyle w:val="BodyText"/>
        <w:spacing w:before="10"/>
        <w:rPr>
          <w:sz w:val="15"/>
        </w:rPr>
      </w:pPr>
    </w:p>
    <w:p>
      <w:pPr>
        <w:pStyle w:val="BodyText"/>
        <w:spacing w:before="70"/>
        <w:ind w:left="260" w:right="1204"/>
        <w:jc w:val="both"/>
      </w:pPr>
      <w:r>
        <w:rPr/>
        <w:t>The following table shows the study's evaluation what be led just to the conclution that the posture with on muscle-skeletal system harmful effects and requires corrective actions as soon as possible.</w:t>
      </w:r>
    </w:p>
    <w:p>
      <w:pPr>
        <w:pStyle w:val="BodyText"/>
        <w:spacing w:before="11"/>
        <w:rPr>
          <w:sz w:val="20"/>
        </w:rPr>
      </w:pPr>
      <w:r>
        <w:rPr/>
        <w:drawing>
          <wp:anchor distT="0" distB="0" distL="0" distR="0" allowOverlap="1" layoutInCell="1" locked="0" behindDoc="0" simplePos="0" relativeHeight="4792">
            <wp:simplePos x="0" y="0"/>
            <wp:positionH relativeFrom="page">
              <wp:posOffset>1078864</wp:posOffset>
            </wp:positionH>
            <wp:positionV relativeFrom="paragraph">
              <wp:posOffset>178015</wp:posOffset>
            </wp:positionV>
            <wp:extent cx="5600086" cy="3413760"/>
            <wp:effectExtent l="0" t="0" r="0" b="0"/>
            <wp:wrapTopAndBottom/>
            <wp:docPr id="253" name="image155.png" descr=""/>
            <wp:cNvGraphicFramePr>
              <a:graphicFrameLocks noChangeAspect="1"/>
            </wp:cNvGraphicFramePr>
            <a:graphic>
              <a:graphicData uri="http://schemas.openxmlformats.org/drawingml/2006/picture">
                <pic:pic>
                  <pic:nvPicPr>
                    <pic:cNvPr id="254" name="image155.png"/>
                    <pic:cNvPicPr/>
                  </pic:nvPicPr>
                  <pic:blipFill>
                    <a:blip r:embed="rId290" cstate="print"/>
                    <a:stretch>
                      <a:fillRect/>
                    </a:stretch>
                  </pic:blipFill>
                  <pic:spPr>
                    <a:xfrm>
                      <a:off x="0" y="0"/>
                      <a:ext cx="5600086" cy="3413760"/>
                    </a:xfrm>
                    <a:prstGeom prst="rect">
                      <a:avLst/>
                    </a:prstGeom>
                  </pic:spPr>
                </pic:pic>
              </a:graphicData>
            </a:graphic>
          </wp:anchor>
        </w:drawing>
      </w:r>
    </w:p>
    <w:p>
      <w:pPr>
        <w:pStyle w:val="BodyText"/>
        <w:spacing w:before="3"/>
        <w:rPr>
          <w:sz w:val="22"/>
        </w:rPr>
      </w:pPr>
    </w:p>
    <w:p>
      <w:pPr>
        <w:pStyle w:val="Heading5"/>
        <w:numPr>
          <w:ilvl w:val="1"/>
          <w:numId w:val="68"/>
        </w:numPr>
        <w:tabs>
          <w:tab w:pos="4275" w:val="left" w:leader="none"/>
        </w:tabs>
        <w:spacing w:line="240" w:lineRule="auto" w:before="0" w:after="0"/>
        <w:ind w:left="4274" w:right="0" w:hanging="268"/>
        <w:jc w:val="left"/>
      </w:pPr>
      <w:r>
        <w:rPr/>
        <w:t>CONCLUTION</w:t>
      </w:r>
    </w:p>
    <w:p>
      <w:pPr>
        <w:pStyle w:val="BodyText"/>
        <w:spacing w:before="5"/>
        <w:rPr>
          <w:b/>
        </w:rPr>
      </w:pPr>
    </w:p>
    <w:p>
      <w:pPr>
        <w:pStyle w:val="BodyText"/>
        <w:ind w:left="260" w:right="1205"/>
        <w:jc w:val="both"/>
      </w:pPr>
      <w:r>
        <w:rPr/>
        <w:t>According to the results obtained by OWAS method, it was possible to identify the employee works risk was rated as high risk level, that is why immediate action its need with measures that allow to safeguard the under study operators integrity.</w:t>
      </w:r>
    </w:p>
    <w:p>
      <w:pPr>
        <w:pStyle w:val="BodyText"/>
        <w:spacing w:line="274" w:lineRule="exact"/>
        <w:ind w:left="261" w:right="1191"/>
        <w:jc w:val="center"/>
      </w:pPr>
      <w:r>
        <w:rPr>
          <w:u w:val="single"/>
        </w:rPr>
        <w:t>Proposals:</w:t>
      </w:r>
    </w:p>
    <w:p>
      <w:pPr>
        <w:pStyle w:val="BodyText"/>
        <w:spacing w:line="274" w:lineRule="exact" w:before="22"/>
        <w:ind w:left="981" w:right="1187" w:hanging="361"/>
      </w:pPr>
      <w:r>
        <w:rPr>
          <w:position w:val="-4"/>
        </w:rPr>
        <w:drawing>
          <wp:inline distT="0" distB="0" distL="0" distR="0">
            <wp:extent cx="140207" cy="185927"/>
            <wp:effectExtent l="0" t="0" r="0" b="0"/>
            <wp:docPr id="255" name="image21.png" descr=""/>
            <wp:cNvGraphicFramePr>
              <a:graphicFrameLocks noChangeAspect="1"/>
            </wp:cNvGraphicFramePr>
            <a:graphic>
              <a:graphicData uri="http://schemas.openxmlformats.org/drawingml/2006/picture">
                <pic:pic>
                  <pic:nvPicPr>
                    <pic:cNvPr id="256"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Make a more thorough study that helps improve the working environment and conditions.</w:t>
      </w:r>
    </w:p>
    <w:p>
      <w:pPr>
        <w:pStyle w:val="BodyText"/>
        <w:ind w:left="981" w:right="1187" w:hanging="361"/>
      </w:pPr>
      <w:r>
        <w:rPr>
          <w:position w:val="-4"/>
        </w:rPr>
        <w:drawing>
          <wp:inline distT="0" distB="0" distL="0" distR="0">
            <wp:extent cx="140207" cy="185927"/>
            <wp:effectExtent l="0" t="0" r="0" b="0"/>
            <wp:docPr id="257" name="image21.png" descr=""/>
            <wp:cNvGraphicFramePr>
              <a:graphicFrameLocks noChangeAspect="1"/>
            </wp:cNvGraphicFramePr>
            <a:graphic>
              <a:graphicData uri="http://schemas.openxmlformats.org/drawingml/2006/picture">
                <pic:pic>
                  <pic:nvPicPr>
                    <pic:cNvPr id="258"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Design tools and equipment to help improve the workers physical and mental heath( forklifts,</w:t>
      </w:r>
      <w:r>
        <w:rPr>
          <w:spacing w:val="-8"/>
        </w:rPr>
        <w:t> </w:t>
      </w:r>
      <w:r>
        <w:rPr/>
        <w:t>etc.)</w:t>
      </w:r>
    </w:p>
    <w:p>
      <w:pPr>
        <w:pStyle w:val="BodyText"/>
        <w:spacing w:line="290" w:lineRule="exact"/>
        <w:ind w:left="620" w:right="1187"/>
      </w:pPr>
      <w:r>
        <w:rPr>
          <w:position w:val="-4"/>
        </w:rPr>
        <w:drawing>
          <wp:inline distT="0" distB="0" distL="0" distR="0">
            <wp:extent cx="140207" cy="185928"/>
            <wp:effectExtent l="0" t="0" r="0" b="0"/>
            <wp:docPr id="259" name="image21.png" descr=""/>
            <wp:cNvGraphicFramePr>
              <a:graphicFrameLocks noChangeAspect="1"/>
            </wp:cNvGraphicFramePr>
            <a:graphic>
              <a:graphicData uri="http://schemas.openxmlformats.org/drawingml/2006/picture">
                <pic:pic>
                  <pic:nvPicPr>
                    <pic:cNvPr id="260" name="image21.png"/>
                    <pic:cNvPicPr/>
                  </pic:nvPicPr>
                  <pic:blipFill>
                    <a:blip r:embed="rId59" cstate="print"/>
                    <a:stretch>
                      <a:fillRect/>
                    </a:stretch>
                  </pic:blipFill>
                  <pic:spPr>
                    <a:xfrm>
                      <a:off x="0" y="0"/>
                      <a:ext cx="140207" cy="185928"/>
                    </a:xfrm>
                    <a:prstGeom prst="rect">
                      <a:avLst/>
                    </a:prstGeom>
                  </pic:spPr>
                </pic:pic>
              </a:graphicData>
            </a:graphic>
          </wp:inline>
        </w:drawing>
      </w:r>
      <w:r>
        <w:rPr>
          <w:position w:val="-4"/>
        </w:rPr>
      </w:r>
      <w:r>
        <w:rPr>
          <w:rFonts w:ascii="Times New Roman"/>
          <w:sz w:val="20"/>
        </w:rPr>
        <w:t>  </w:t>
      </w:r>
      <w:r>
        <w:rPr/>
        <w:t>Provide training on ergonomic position that must be used in the different</w:t>
      </w:r>
      <w:r>
        <w:rPr>
          <w:spacing w:val="-34"/>
        </w:rPr>
        <w:t> </w:t>
      </w:r>
      <w:r>
        <w:rPr/>
        <w:t>tasks.</w:t>
      </w:r>
    </w:p>
    <w:p>
      <w:pPr>
        <w:pStyle w:val="BodyText"/>
        <w:spacing w:before="10"/>
        <w:rPr>
          <w:sz w:val="23"/>
        </w:rPr>
      </w:pPr>
    </w:p>
    <w:p>
      <w:pPr>
        <w:pStyle w:val="Heading5"/>
        <w:numPr>
          <w:ilvl w:val="1"/>
          <w:numId w:val="68"/>
        </w:numPr>
        <w:tabs>
          <w:tab w:pos="4256" w:val="left" w:leader="none"/>
        </w:tabs>
        <w:spacing w:line="240" w:lineRule="auto" w:before="0" w:after="0"/>
        <w:ind w:left="4255" w:right="0" w:hanging="269"/>
        <w:jc w:val="left"/>
      </w:pPr>
      <w:r>
        <w:rPr/>
        <w:t>REFERENCES</w:t>
      </w:r>
    </w:p>
    <w:p>
      <w:pPr>
        <w:pStyle w:val="BodyText"/>
        <w:spacing w:before="4"/>
        <w:rPr>
          <w:b/>
        </w:rPr>
      </w:pPr>
    </w:p>
    <w:p>
      <w:pPr>
        <w:pStyle w:val="BodyText"/>
        <w:spacing w:before="1"/>
        <w:ind w:left="966" w:right="1195" w:hanging="707"/>
        <w:jc w:val="both"/>
      </w:pPr>
      <w:r>
        <w:rPr/>
        <w:t>K</w:t>
      </w:r>
      <w:r>
        <w:rPr>
          <w:sz w:val="19"/>
        </w:rPr>
        <w:t>ARHU</w:t>
      </w:r>
      <w:r>
        <w:rPr/>
        <w:t>, O., K</w:t>
      </w:r>
      <w:r>
        <w:rPr>
          <w:sz w:val="19"/>
        </w:rPr>
        <w:t>ANSI</w:t>
      </w:r>
      <w:r>
        <w:rPr/>
        <w:t>, P., </w:t>
      </w:r>
      <w:r>
        <w:rPr>
          <w:sz w:val="19"/>
        </w:rPr>
        <w:t>Y </w:t>
      </w:r>
      <w:r>
        <w:rPr/>
        <w:t>K</w:t>
      </w:r>
      <w:r>
        <w:rPr>
          <w:sz w:val="19"/>
        </w:rPr>
        <w:t>UORINKA</w:t>
      </w:r>
      <w:r>
        <w:rPr/>
        <w:t>,  L.  (1977).  Correcting  working  postures  in  industry: A practical method for analysis.  Applied  Ergonomics,  8,  pp.  199-  201.</w:t>
      </w:r>
    </w:p>
    <w:p>
      <w:pPr>
        <w:pStyle w:val="BodyText"/>
        <w:tabs>
          <w:tab w:pos="8049" w:val="left" w:leader="none"/>
        </w:tabs>
        <w:ind w:left="928" w:right="1228" w:hanging="668"/>
      </w:pPr>
      <w:r>
        <w:rPr/>
        <w:t>K</w:t>
      </w:r>
      <w:r>
        <w:rPr>
          <w:sz w:val="19"/>
        </w:rPr>
        <w:t>IVI</w:t>
      </w:r>
      <w:r>
        <w:rPr/>
        <w:t>, P. </w:t>
      </w:r>
      <w:r>
        <w:rPr>
          <w:sz w:val="19"/>
        </w:rPr>
        <w:t>Y </w:t>
      </w:r>
      <w:r>
        <w:rPr/>
        <w:t>M</w:t>
      </w:r>
      <w:r>
        <w:rPr>
          <w:sz w:val="19"/>
        </w:rPr>
        <w:t>ATTILA</w:t>
      </w:r>
      <w:r>
        <w:rPr/>
        <w:t>, M. (1991). Analysis and improvement of work postures in the building industry: application of the computerized OWAS</w:t>
      </w:r>
      <w:r>
        <w:rPr>
          <w:spacing w:val="-21"/>
        </w:rPr>
        <w:t> </w:t>
      </w:r>
      <w:r>
        <w:rPr/>
        <w:t>method.</w:t>
      </w:r>
      <w:r>
        <w:rPr>
          <w:spacing w:val="-3"/>
        </w:rPr>
        <w:t> </w:t>
      </w:r>
      <w:r>
        <w:rPr/>
        <w:t>Appl</w:t>
        <w:tab/>
        <w:t>Ergon,</w:t>
      </w:r>
      <w:r>
        <w:rPr>
          <w:spacing w:val="-1"/>
        </w:rPr>
        <w:t> </w:t>
      </w:r>
      <w:r>
        <w:rPr>
          <w:b/>
        </w:rPr>
        <w:t>22</w:t>
      </w:r>
      <w:r>
        <w:rPr/>
        <w:t>,</w:t>
      </w:r>
      <w:r>
        <w:rPr>
          <w:w w:val="100"/>
        </w:rPr>
        <w:t> </w:t>
      </w:r>
      <w:r>
        <w:rPr/>
        <w:t>pp.43–48.</w:t>
      </w:r>
    </w:p>
    <w:p>
      <w:pPr>
        <w:spacing w:after="0"/>
        <w:sectPr>
          <w:pgSz w:w="12240" w:h="15840"/>
          <w:pgMar w:header="698" w:footer="1051" w:top="1200" w:bottom="1240" w:left="1180" w:right="240"/>
        </w:sectPr>
      </w:pPr>
    </w:p>
    <w:p>
      <w:pPr>
        <w:pStyle w:val="BodyText"/>
        <w:spacing w:before="10"/>
        <w:rPr>
          <w:sz w:val="15"/>
        </w:rPr>
      </w:pPr>
    </w:p>
    <w:p>
      <w:pPr>
        <w:pStyle w:val="BodyText"/>
        <w:spacing w:before="70"/>
        <w:ind w:left="966" w:right="1194" w:hanging="707"/>
        <w:jc w:val="both"/>
      </w:pPr>
      <w:r>
        <w:rPr/>
        <w:t>M</w:t>
      </w:r>
      <w:r>
        <w:rPr>
          <w:sz w:val="19"/>
        </w:rPr>
        <w:t>ATTILA</w:t>
      </w:r>
      <w:r>
        <w:rPr/>
        <w:t>, M. </w:t>
      </w:r>
      <w:r>
        <w:rPr>
          <w:sz w:val="19"/>
        </w:rPr>
        <w:t>Y </w:t>
      </w:r>
      <w:r>
        <w:rPr/>
        <w:t>V</w:t>
      </w:r>
      <w:r>
        <w:rPr>
          <w:sz w:val="19"/>
        </w:rPr>
        <w:t>ILKKI</w:t>
      </w:r>
      <w:r>
        <w:rPr/>
        <w:t>, P. (1999). OWAS methods. En: </w:t>
      </w:r>
      <w:r>
        <w:rPr>
          <w:spacing w:val="4"/>
        </w:rPr>
        <w:t>W. </w:t>
      </w:r>
      <w:r>
        <w:rPr/>
        <w:t>Karwoswki and </w:t>
      </w:r>
      <w:r>
        <w:rPr>
          <w:spacing w:val="4"/>
        </w:rPr>
        <w:t>W. </w:t>
      </w:r>
      <w:r>
        <w:rPr/>
        <w:t>Marras, Editors, The Occupational Ergonomics Handbook,  CRC  Press,  Boca  Raton, pp.</w:t>
      </w:r>
      <w:r>
        <w:rPr>
          <w:spacing w:val="-3"/>
        </w:rPr>
        <w:t> </w:t>
      </w:r>
      <w:r>
        <w:rPr/>
        <w:t>447–459.</w:t>
      </w:r>
    </w:p>
    <w:p>
      <w:pPr>
        <w:pStyle w:val="BodyText"/>
        <w:spacing w:line="242" w:lineRule="auto"/>
        <w:ind w:left="966" w:right="1200" w:hanging="707"/>
        <w:jc w:val="both"/>
      </w:pPr>
      <w:r>
        <w:rPr/>
        <w:t>N</w:t>
      </w:r>
      <w:r>
        <w:rPr>
          <w:sz w:val="19"/>
        </w:rPr>
        <w:t>OGAREDA</w:t>
      </w:r>
      <w:r>
        <w:rPr/>
        <w:t>, S.,</w:t>
      </w:r>
      <w:r>
        <w:rPr>
          <w:sz w:val="19"/>
        </w:rPr>
        <w:t>Y </w:t>
      </w:r>
      <w:r>
        <w:rPr/>
        <w:t>D</w:t>
      </w:r>
      <w:r>
        <w:rPr>
          <w:sz w:val="19"/>
        </w:rPr>
        <w:t>ALMAU </w:t>
      </w:r>
      <w:r>
        <w:rPr/>
        <w:t>I. (2006). Evaluación de las condiciones de trabajo: carga postural. NTP 452. Instituto nacional de Seguridad e Higiene en el trabajo.</w:t>
      </w:r>
    </w:p>
    <w:p>
      <w:pPr>
        <w:spacing w:after="0" w:line="242" w:lineRule="auto"/>
        <w:jc w:val="both"/>
        <w:sectPr>
          <w:pgSz w:w="12240" w:h="15840"/>
          <w:pgMar w:header="698" w:footer="1051" w:top="1200" w:bottom="1240" w:left="1180" w:right="240"/>
        </w:sectPr>
      </w:pPr>
    </w:p>
    <w:p>
      <w:pPr>
        <w:pStyle w:val="BodyText"/>
        <w:spacing w:before="1"/>
        <w:rPr>
          <w:sz w:val="16"/>
        </w:rPr>
      </w:pPr>
    </w:p>
    <w:p>
      <w:pPr>
        <w:pStyle w:val="Heading1"/>
        <w:ind w:left="256" w:right="1206"/>
      </w:pPr>
      <w:r>
        <w:rPr/>
        <w:t>Ergonomic Evaluation in an auto shop using the REBA method</w:t>
      </w:r>
    </w:p>
    <w:p>
      <w:pPr>
        <w:pStyle w:val="BodyText"/>
        <w:spacing w:before="9"/>
        <w:rPr>
          <w:b/>
          <w:sz w:val="23"/>
        </w:rPr>
      </w:pPr>
    </w:p>
    <w:p>
      <w:pPr>
        <w:pStyle w:val="Heading5"/>
        <w:spacing w:line="280" w:lineRule="exact"/>
        <w:ind w:left="261" w:right="1202"/>
        <w:jc w:val="center"/>
        <w:rPr>
          <w:sz w:val="16"/>
        </w:rPr>
      </w:pPr>
      <w:r>
        <w:rPr/>
        <w:t>Sepúlveda Losoya, Diego Moisés</w:t>
      </w:r>
      <w:r>
        <w:rPr>
          <w:position w:val="11"/>
          <w:sz w:val="16"/>
        </w:rPr>
        <w:t>1</w:t>
      </w:r>
      <w:r>
        <w:rPr/>
        <w:t>, López Acosta, Mauricio</w:t>
      </w:r>
      <w:r>
        <w:rPr>
          <w:position w:val="11"/>
          <w:sz w:val="16"/>
        </w:rPr>
        <w:t>2</w:t>
      </w:r>
      <w:r>
        <w:rPr/>
        <w:t>, Martínez Solano, Gilda María</w:t>
      </w:r>
      <w:r>
        <w:rPr>
          <w:position w:val="11"/>
          <w:sz w:val="16"/>
        </w:rPr>
        <w:t>2 </w:t>
      </w:r>
      <w:r>
        <w:rPr/>
        <w:t>&amp; Montiel Rodríguez, Luis Carlos</w:t>
      </w:r>
      <w:r>
        <w:rPr>
          <w:position w:val="11"/>
          <w:sz w:val="16"/>
        </w:rPr>
        <w:t>2</w:t>
      </w:r>
    </w:p>
    <w:p>
      <w:pPr>
        <w:spacing w:line="247" w:lineRule="exact" w:before="235"/>
        <w:ind w:left="261" w:right="1194" w:firstLine="0"/>
        <w:jc w:val="center"/>
        <w:rPr>
          <w:i/>
          <w:sz w:val="20"/>
        </w:rPr>
      </w:pPr>
      <w:r>
        <w:rPr>
          <w:i/>
          <w:position w:val="10"/>
          <w:sz w:val="13"/>
        </w:rPr>
        <w:t>1</w:t>
      </w:r>
      <w:r>
        <w:rPr>
          <w:i/>
          <w:sz w:val="20"/>
        </w:rPr>
        <w:t>Alumno del Programa Educativo de Ingeniería Industrial y de Sistemas.</w:t>
      </w:r>
    </w:p>
    <w:p>
      <w:pPr>
        <w:spacing w:line="230" w:lineRule="exact" w:before="21"/>
        <w:ind w:left="261" w:right="1196" w:firstLine="0"/>
        <w:jc w:val="center"/>
        <w:rPr>
          <w:i/>
          <w:sz w:val="20"/>
        </w:rPr>
      </w:pPr>
      <w:r>
        <w:rPr>
          <w:i/>
          <w:position w:val="10"/>
          <w:sz w:val="13"/>
        </w:rPr>
        <w:t>2</w:t>
      </w:r>
      <w:r>
        <w:rPr>
          <w:i/>
          <w:sz w:val="20"/>
        </w:rPr>
        <w:t>Departamento de Ingeniería Industrial del Instituto Tecnológico de Sonora, unidad Navojoa, email: </w:t>
      </w:r>
      <w:r>
        <w:rPr>
          <w:i/>
          <w:sz w:val="20"/>
        </w:rPr>
        <w:t>diego.sepulveda13 @hotmail.com, </w:t>
      </w:r>
      <w:hyperlink r:id="rId226">
        <w:r>
          <w:rPr>
            <w:i/>
            <w:sz w:val="20"/>
          </w:rPr>
          <w:t>mauricio.lopez@itson.edu.mx,</w:t>
        </w:r>
      </w:hyperlink>
      <w:r>
        <w:rPr>
          <w:i/>
          <w:sz w:val="20"/>
        </w:rPr>
        <w:t> </w:t>
      </w:r>
      <w:hyperlink r:id="rId279">
        <w:r>
          <w:rPr>
            <w:i/>
            <w:sz w:val="20"/>
          </w:rPr>
          <w:t>gmmartinez@itson.mx,</w:t>
        </w:r>
      </w:hyperlink>
      <w:r>
        <w:rPr>
          <w:i/>
          <w:sz w:val="20"/>
        </w:rPr>
        <w:t> </w:t>
      </w:r>
      <w:hyperlink r:id="rId227">
        <w:r>
          <w:rPr>
            <w:i/>
            <w:sz w:val="20"/>
          </w:rPr>
          <w:t>lmontiel@itson.mx.</w:t>
        </w:r>
      </w:hyperlink>
    </w:p>
    <w:p>
      <w:pPr>
        <w:pStyle w:val="BodyText"/>
        <w:rPr>
          <w:i/>
          <w:sz w:val="20"/>
        </w:rPr>
      </w:pPr>
    </w:p>
    <w:p>
      <w:pPr>
        <w:pStyle w:val="BodyText"/>
        <w:spacing w:before="5"/>
        <w:rPr>
          <w:i/>
        </w:rPr>
      </w:pPr>
    </w:p>
    <w:p>
      <w:pPr>
        <w:pStyle w:val="BodyText"/>
        <w:ind w:left="260" w:right="1189"/>
        <w:jc w:val="both"/>
      </w:pPr>
      <w:r>
        <w:rPr>
          <w:b/>
        </w:rPr>
        <w:t>Resumen. </w:t>
      </w:r>
      <w:r>
        <w:rPr/>
        <w:t>La finalidad de este trabajo es identificar los riesgos ergonómicos que </w:t>
      </w:r>
      <w:r>
        <w:rPr>
          <w:spacing w:val="-3"/>
        </w:rPr>
        <w:t>se </w:t>
      </w:r>
      <w:r>
        <w:rPr/>
        <w:t>presentan en las estaciones de trabajo dentro del área de vulcanizado de llantas para automóviles y tractores. Para eso se basarán al método REBA, con el cual evaluarán  las distintas posturas del trabajador como son posición de tronco, cuello y piernas así como brazo, antebrazo y muñeca, al momento de realizar su trabajo. Una vez que los riesgos han sido detectados y analizados, se presentarán las alternativas de mejora para reducir riesgos y contribuir a obtener mejores posturas de trabajo, que incluyen el reducción de las cargas, cuidado de la salud y perfección de las condiciones de trabajo, entre otras. La necesidad de realizar un análisis orientará al evaluador sobre </w:t>
      </w:r>
      <w:r>
        <w:rPr>
          <w:spacing w:val="4"/>
        </w:rPr>
        <w:t>la </w:t>
      </w:r>
      <w:r>
        <w:rPr/>
        <w:t>necesidad o no de plantear acciones correctivas sobre determinadas posturas. </w:t>
      </w:r>
      <w:r>
        <w:rPr>
          <w:spacing w:val="-2"/>
        </w:rPr>
        <w:t>Por </w:t>
      </w:r>
      <w:r>
        <w:rPr/>
        <w:t>otra parte, las puntuaciones individuales obtenidas para los segmentos corporales, la carga, el agarre y la actividad, podrán guiar al evaluador sobre los aspectos con mayores problemas ergonómicos y dirigir así sus esfuerzos preventivos</w:t>
      </w:r>
      <w:r>
        <w:rPr>
          <w:spacing w:val="-33"/>
        </w:rPr>
        <w:t> </w:t>
      </w:r>
      <w:r>
        <w:rPr/>
        <w:t>convenientemente.</w:t>
      </w:r>
    </w:p>
    <w:p>
      <w:pPr>
        <w:pStyle w:val="BodyText"/>
        <w:spacing w:before="1"/>
        <w:rPr>
          <w:sz w:val="23"/>
        </w:rPr>
      </w:pPr>
    </w:p>
    <w:p>
      <w:pPr>
        <w:spacing w:before="1"/>
        <w:ind w:left="260" w:right="0" w:firstLine="0"/>
        <w:jc w:val="both"/>
        <w:rPr>
          <w:sz w:val="24"/>
        </w:rPr>
      </w:pPr>
      <w:r>
        <w:rPr>
          <w:b/>
          <w:sz w:val="24"/>
        </w:rPr>
        <w:t>Palabras Claves</w:t>
      </w:r>
      <w:r>
        <w:rPr>
          <w:sz w:val="24"/>
        </w:rPr>
        <w:t>: Ergonomía, Método REBA, Trastornos Músculo Esqueléticos.</w:t>
      </w:r>
    </w:p>
    <w:p>
      <w:pPr>
        <w:pStyle w:val="BodyText"/>
      </w:pPr>
    </w:p>
    <w:p>
      <w:pPr>
        <w:pStyle w:val="BodyText"/>
        <w:spacing w:before="207"/>
        <w:ind w:left="260" w:right="1188"/>
        <w:jc w:val="both"/>
      </w:pPr>
      <w:r>
        <w:rPr/>
        <w:t>Summary. The purpose of this paper is to identify ergonomic hazards that occur in the workstations within the area of vulcanized tire for cars and tractors. That will build the REBA method, with which evaluate the different positions of workers such as position of trunk, neck and legs and arm, forearm and wrist when performing their work. Once risks have been identified and analyzed, will present the improvement alternatives to reduce risks and contribute to better working postures, including burden reduction, health care and perfection of the working conditions, among other. The need for guidance to the evaluator analysis on whether or not to propose corrective actions on certain positions. Moreover, the scores obtained for individual body segments, the load, grip and activity may lead the evaluator on the most problematic aspects ergonomic and handle so conveniently preventive efforts.</w:t>
      </w:r>
    </w:p>
    <w:p>
      <w:pPr>
        <w:pStyle w:val="BodyText"/>
        <w:spacing w:before="6"/>
        <w:rPr>
          <w:sz w:val="23"/>
        </w:rPr>
      </w:pPr>
    </w:p>
    <w:p>
      <w:pPr>
        <w:pStyle w:val="BodyText"/>
        <w:ind w:left="260"/>
        <w:jc w:val="both"/>
      </w:pPr>
      <w:r>
        <w:rPr>
          <w:b/>
        </w:rPr>
        <w:t>Keywords: </w:t>
      </w:r>
      <w:r>
        <w:rPr/>
        <w:t>Ergonomics, REBA  Method, muscle-skeletic disorders</w:t>
      </w:r>
    </w:p>
    <w:p>
      <w:pPr>
        <w:pStyle w:val="BodyText"/>
      </w:pPr>
    </w:p>
    <w:p>
      <w:pPr>
        <w:pStyle w:val="Heading5"/>
        <w:ind w:left="261" w:right="1195"/>
        <w:jc w:val="center"/>
      </w:pPr>
      <w:r>
        <w:rPr/>
        <w:t>1.- INTRODUCTION.</w:t>
      </w:r>
    </w:p>
    <w:p>
      <w:pPr>
        <w:pStyle w:val="BodyText"/>
        <w:rPr>
          <w:b/>
        </w:rPr>
      </w:pPr>
    </w:p>
    <w:p>
      <w:pPr>
        <w:pStyle w:val="BodyText"/>
        <w:spacing w:before="3"/>
        <w:rPr>
          <w:b/>
          <w:sz w:val="21"/>
        </w:rPr>
      </w:pPr>
    </w:p>
    <w:p>
      <w:pPr>
        <w:pStyle w:val="BodyText"/>
        <w:spacing w:line="242" w:lineRule="auto" w:before="1"/>
        <w:ind w:left="260" w:right="1205"/>
        <w:jc w:val="both"/>
      </w:pPr>
      <w:r>
        <w:rPr/>
        <w:t>Ergonomics is a body of knowledge that tray to adapt products, tasks, tools, spaces and the  wider  environment,  to  the  capacity  and  needs  of  people.  The  main  goal     of</w:t>
      </w:r>
    </w:p>
    <w:p>
      <w:pPr>
        <w:spacing w:after="0" w:line="242" w:lineRule="auto"/>
        <w:jc w:val="both"/>
        <w:sectPr>
          <w:pgSz w:w="12240" w:h="15840"/>
          <w:pgMar w:header="698" w:footer="1051" w:top="1200" w:bottom="1240" w:left="1180" w:right="240"/>
        </w:sectPr>
      </w:pPr>
    </w:p>
    <w:p>
      <w:pPr>
        <w:pStyle w:val="BodyText"/>
        <w:spacing w:before="10"/>
        <w:rPr>
          <w:sz w:val="15"/>
        </w:rPr>
      </w:pPr>
    </w:p>
    <w:p>
      <w:pPr>
        <w:pStyle w:val="BodyText"/>
        <w:spacing w:before="70"/>
        <w:ind w:left="260" w:right="1189"/>
        <w:jc w:val="both"/>
      </w:pPr>
      <w:r>
        <w:rPr/>
        <w:t>ergonomics is to improve efficiency, safety and welfare of workers. Prevents the evaluator on the risk of injury associated with a position, mainly the ones of the muscle- skeleton, indicating in each case the urgency with which corrective actions should be applied. This paper summarizes an ergonomic study on a company-made auto shop. change in the activity of the tire, where it was used REBA method.</w:t>
      </w:r>
    </w:p>
    <w:p>
      <w:pPr>
        <w:pStyle w:val="BodyText"/>
        <w:spacing w:before="6"/>
        <w:rPr>
          <w:sz w:val="23"/>
        </w:rPr>
      </w:pPr>
    </w:p>
    <w:p>
      <w:pPr>
        <w:pStyle w:val="Heading5"/>
        <w:ind w:left="261" w:right="1198"/>
        <w:jc w:val="center"/>
      </w:pPr>
      <w:r>
        <w:rPr/>
        <w:t>2.- OBJECTIVE</w:t>
      </w:r>
    </w:p>
    <w:p>
      <w:pPr>
        <w:pStyle w:val="BodyText"/>
        <w:spacing w:before="4"/>
        <w:rPr>
          <w:b/>
        </w:rPr>
      </w:pPr>
    </w:p>
    <w:p>
      <w:pPr>
        <w:pStyle w:val="BodyText"/>
        <w:spacing w:before="1"/>
        <w:ind w:left="260" w:right="1211"/>
        <w:jc w:val="both"/>
      </w:pPr>
      <w:r>
        <w:rPr/>
        <w:t>Evaluate the positions that adopts tire assemblage operator using the REBA Method, to identify ergonomic hazards in the activity.</w:t>
      </w:r>
    </w:p>
    <w:p>
      <w:pPr>
        <w:pStyle w:val="BodyText"/>
        <w:spacing w:before="6"/>
        <w:rPr>
          <w:sz w:val="23"/>
        </w:rPr>
      </w:pPr>
    </w:p>
    <w:p>
      <w:pPr>
        <w:pStyle w:val="Heading5"/>
        <w:ind w:left="261" w:right="1194"/>
        <w:jc w:val="center"/>
      </w:pPr>
      <w:r>
        <w:rPr/>
        <w:t>3.- METHODOLOGY</w:t>
      </w:r>
    </w:p>
    <w:p>
      <w:pPr>
        <w:pStyle w:val="BodyText"/>
        <w:spacing w:before="4"/>
        <w:rPr>
          <w:b/>
        </w:rPr>
      </w:pPr>
    </w:p>
    <w:p>
      <w:pPr>
        <w:pStyle w:val="BodyText"/>
        <w:spacing w:before="1"/>
        <w:ind w:left="260" w:right="1200"/>
        <w:jc w:val="both"/>
      </w:pPr>
      <w:r>
        <w:rPr/>
        <w:t>REBA method assesses the risk of specific postures independently. Therefore, to evaluate a position should select their most representative positions, either by repetition over time or by its precariousness. The correct selection of the positions to assess the results will determine the results provided by the method and future actions. As previous steps to actual implementation of the method should be:</w:t>
      </w:r>
    </w:p>
    <w:p>
      <w:pPr>
        <w:pStyle w:val="BodyText"/>
        <w:spacing w:line="274" w:lineRule="exact" w:before="8"/>
        <w:ind w:left="260" w:right="1211"/>
        <w:jc w:val="both"/>
      </w:pPr>
      <w:r>
        <w:rPr/>
        <w:t>Determining the period of observation considering the position, if necessary, the work cycle time.</w:t>
      </w:r>
    </w:p>
    <w:p>
      <w:pPr>
        <w:pStyle w:val="BodyText"/>
        <w:spacing w:line="274" w:lineRule="exact" w:before="5"/>
        <w:ind w:left="260" w:right="1203" w:firstLine="706"/>
        <w:jc w:val="both"/>
      </w:pPr>
      <w:r>
        <w:rPr/>
        <w:t>Realize, if necessary due to the excessive length of the task to evaluate, the decomposition of this elementary operations or subtasks for detailed analysis.</w:t>
      </w:r>
    </w:p>
    <w:p>
      <w:pPr>
        <w:pStyle w:val="BodyText"/>
        <w:ind w:left="260" w:right="1198"/>
        <w:jc w:val="both"/>
      </w:pPr>
      <w:r>
        <w:rPr/>
        <w:t>Record the different positions taken by the employee during the course of the task, well by capturing video, either through photographs or by entry in real time if it  were possible.</w:t>
      </w:r>
    </w:p>
    <w:p>
      <w:pPr>
        <w:pStyle w:val="BodyText"/>
        <w:spacing w:line="242" w:lineRule="auto"/>
        <w:ind w:left="260" w:right="1204" w:firstLine="706"/>
        <w:jc w:val="both"/>
      </w:pPr>
      <w:r>
        <w:rPr/>
        <w:t>Identify all positions from those considered most significant recorded or "dangerous" for evaluation with the REBA method.</w:t>
      </w:r>
    </w:p>
    <w:p>
      <w:pPr>
        <w:pStyle w:val="BodyText"/>
        <w:ind w:left="260" w:right="1205" w:firstLine="706"/>
        <w:jc w:val="both"/>
      </w:pPr>
      <w:r>
        <w:rPr/>
        <w:t>The REBA method is applied separately to the right and left side of the body. Therefore, the evaluator at their discretion and experience, must determine, for each selected position, the side of the body that "a priori" carries a greater position load. If there is doubt about recommends evaluating both sides separately.</w:t>
      </w:r>
    </w:p>
    <w:p>
      <w:pPr>
        <w:pStyle w:val="BodyText"/>
        <w:spacing w:line="274" w:lineRule="exact"/>
        <w:ind w:left="966" w:right="1187"/>
      </w:pPr>
      <w:r>
        <w:rPr/>
        <w:t>The application of the method can be summarized in the following steps:</w:t>
      </w:r>
    </w:p>
    <w:p>
      <w:pPr>
        <w:pStyle w:val="BodyText"/>
        <w:spacing w:before="2"/>
        <w:ind w:left="260" w:right="1205"/>
        <w:jc w:val="both"/>
      </w:pPr>
      <w:r>
        <w:rPr/>
        <w:t>Division of the body into two groups: group A for the trunk, neck and legs and Group B consists of the upper limb (arm, forearm and wrist). Individual rating of each group members from their respective boards.</w:t>
      </w:r>
    </w:p>
    <w:p>
      <w:pPr>
        <w:pStyle w:val="BodyText"/>
        <w:spacing w:line="242" w:lineRule="auto"/>
        <w:ind w:left="260" w:right="1214" w:firstLine="706"/>
        <w:jc w:val="both"/>
      </w:pPr>
      <w:r>
        <w:rPr/>
        <w:t>See Table A for obtaining the initial score of the group A from the individual scores of the trunk, neck and legs.</w:t>
      </w:r>
    </w:p>
    <w:p>
      <w:pPr>
        <w:pStyle w:val="BodyText"/>
        <w:spacing w:line="271" w:lineRule="exact"/>
        <w:ind w:left="966" w:right="1187"/>
      </w:pPr>
      <w:r>
        <w:rPr/>
        <w:t>Group B rating from scores arm, forearm and wrist using Table B.</w:t>
      </w:r>
    </w:p>
    <w:p>
      <w:pPr>
        <w:pStyle w:val="BodyText"/>
        <w:spacing w:line="274" w:lineRule="exact" w:before="8"/>
        <w:ind w:left="260" w:right="1198" w:firstLine="706"/>
        <w:jc w:val="both"/>
      </w:pPr>
      <w:r>
        <w:rPr/>
        <w:t>Modification of the score assigned to group A (trunk, neck and legs) as a function of applied load or force, hereinafter "Rating A".</w:t>
      </w:r>
    </w:p>
    <w:p>
      <w:pPr>
        <w:pStyle w:val="BodyText"/>
        <w:spacing w:line="274" w:lineRule="exact" w:before="4"/>
        <w:ind w:left="260" w:right="1215" w:firstLine="706"/>
        <w:jc w:val="both"/>
      </w:pPr>
      <w:r>
        <w:rPr/>
        <w:t>Correcting the score assigned to the area of the upper body (arm, forearm and wrist) or group B according to the type of cargo handled grip, hereafter "Score B".</w:t>
      </w:r>
    </w:p>
    <w:p>
      <w:pPr>
        <w:pStyle w:val="BodyText"/>
        <w:ind w:left="260" w:right="1202"/>
        <w:jc w:val="both"/>
      </w:pPr>
      <w:r>
        <w:rPr/>
        <w:t>From the "Score A" and "Score B" and by consulting Table C gives a new rating called "Score C".</w:t>
      </w:r>
    </w:p>
    <w:p>
      <w:pPr>
        <w:pStyle w:val="BodyText"/>
        <w:spacing w:line="274" w:lineRule="exact" w:before="8"/>
        <w:ind w:left="260" w:right="1209" w:firstLine="706"/>
        <w:jc w:val="both"/>
      </w:pPr>
      <w:r>
        <w:rPr/>
        <w:t>Changing the "Score C" depending on muscle activity developed to obtain the final score of the method.</w:t>
      </w:r>
    </w:p>
    <w:p>
      <w:pPr>
        <w:spacing w:after="0" w:line="274" w:lineRule="exact"/>
        <w:jc w:val="both"/>
        <w:sectPr>
          <w:pgSz w:w="12240" w:h="15840"/>
          <w:pgMar w:header="698" w:footer="1051" w:top="1200" w:bottom="1240" w:left="1180" w:right="240"/>
        </w:sectPr>
      </w:pPr>
    </w:p>
    <w:p>
      <w:pPr>
        <w:pStyle w:val="BodyText"/>
        <w:spacing w:before="5"/>
        <w:rPr>
          <w:sz w:val="15"/>
        </w:rPr>
      </w:pPr>
    </w:p>
    <w:p>
      <w:pPr>
        <w:pStyle w:val="BodyText"/>
        <w:spacing w:before="70"/>
        <w:ind w:left="966" w:right="1187"/>
      </w:pPr>
      <w:r>
        <w:rPr/>
        <w:t>Check the level of action, risk and urgency of action for the value calculated.</w:t>
      </w:r>
    </w:p>
    <w:p>
      <w:pPr>
        <w:pStyle w:val="BodyText"/>
        <w:spacing w:before="5"/>
        <w:rPr>
          <w:sz w:val="21"/>
        </w:rPr>
      </w:pPr>
    </w:p>
    <w:p>
      <w:pPr>
        <w:pStyle w:val="BodyText"/>
        <w:spacing w:line="275" w:lineRule="exact"/>
        <w:ind w:left="966" w:right="1187"/>
      </w:pPr>
      <w:r>
        <w:rPr/>
        <w:t>After the application of the REBA method is advised:</w:t>
      </w:r>
    </w:p>
    <w:p>
      <w:pPr>
        <w:pStyle w:val="BodyText"/>
        <w:spacing w:line="242" w:lineRule="auto"/>
        <w:ind w:left="981" w:right="1209" w:hanging="361"/>
        <w:jc w:val="both"/>
      </w:pPr>
      <w:r>
        <w:rPr>
          <w:position w:val="-4"/>
        </w:rPr>
        <w:drawing>
          <wp:inline distT="0" distB="0" distL="0" distR="0">
            <wp:extent cx="140207" cy="185927"/>
            <wp:effectExtent l="0" t="0" r="0" b="0"/>
            <wp:docPr id="261" name="image21.png" descr=""/>
            <wp:cNvGraphicFramePr>
              <a:graphicFrameLocks noChangeAspect="1"/>
            </wp:cNvGraphicFramePr>
            <a:graphic>
              <a:graphicData uri="http://schemas.openxmlformats.org/drawingml/2006/picture">
                <pic:pic>
                  <pic:nvPicPr>
                    <pic:cNvPr id="262"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The comprehensive review of individual scores obtained for the different parts of the body, as well as strength, grip, and activities, to guide the evaluator on where corrections are</w:t>
      </w:r>
      <w:r>
        <w:rPr>
          <w:spacing w:val="-7"/>
        </w:rPr>
        <w:t> </w:t>
      </w:r>
      <w:r>
        <w:rPr/>
        <w:t>needed.</w:t>
      </w:r>
    </w:p>
    <w:p>
      <w:pPr>
        <w:pStyle w:val="BodyText"/>
        <w:ind w:left="981" w:right="1195" w:hanging="361"/>
        <w:jc w:val="both"/>
      </w:pPr>
      <w:r>
        <w:rPr>
          <w:position w:val="-4"/>
        </w:rPr>
        <w:drawing>
          <wp:inline distT="0" distB="0" distL="0" distR="0">
            <wp:extent cx="140207" cy="185927"/>
            <wp:effectExtent l="0" t="0" r="0" b="0"/>
            <wp:docPr id="263" name="image21.png" descr=""/>
            <wp:cNvGraphicFramePr>
              <a:graphicFrameLocks noChangeAspect="1"/>
            </wp:cNvGraphicFramePr>
            <a:graphic>
              <a:graphicData uri="http://schemas.openxmlformats.org/drawingml/2006/picture">
                <pic:pic>
                  <pic:nvPicPr>
                    <pic:cNvPr id="264"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Redesign of the post or making changes to improve certain critical positions if the results</w:t>
      </w:r>
      <w:r>
        <w:rPr>
          <w:spacing w:val="-13"/>
        </w:rPr>
        <w:t> </w:t>
      </w:r>
      <w:r>
        <w:rPr/>
        <w:t>recommend.</w:t>
      </w:r>
    </w:p>
    <w:p>
      <w:pPr>
        <w:pStyle w:val="BodyText"/>
        <w:ind w:left="981" w:right="1210" w:hanging="361"/>
        <w:jc w:val="both"/>
      </w:pPr>
      <w:r>
        <w:rPr>
          <w:position w:val="-4"/>
        </w:rPr>
        <w:drawing>
          <wp:inline distT="0" distB="0" distL="0" distR="0">
            <wp:extent cx="140207" cy="185927"/>
            <wp:effectExtent l="0" t="0" r="0" b="0"/>
            <wp:docPr id="265" name="image21.png" descr=""/>
            <wp:cNvGraphicFramePr>
              <a:graphicFrameLocks noChangeAspect="1"/>
            </wp:cNvGraphicFramePr>
            <a:graphic>
              <a:graphicData uri="http://schemas.openxmlformats.org/drawingml/2006/picture">
                <pic:pic>
                  <pic:nvPicPr>
                    <pic:cNvPr id="266"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Redesign of the job or making changes </w:t>
      </w:r>
      <w:r>
        <w:rPr>
          <w:spacing w:val="-3"/>
        </w:rPr>
        <w:t>to </w:t>
      </w:r>
      <w:r>
        <w:rPr/>
        <w:t>improve certain critical positions if the results obtained recommended</w:t>
      </w:r>
      <w:r>
        <w:rPr>
          <w:spacing w:val="-18"/>
        </w:rPr>
        <w:t> </w:t>
      </w:r>
      <w:r>
        <w:rPr/>
        <w:t>changes.</w:t>
      </w:r>
    </w:p>
    <w:p>
      <w:pPr>
        <w:pStyle w:val="BodyText"/>
        <w:spacing w:before="2"/>
        <w:ind w:left="981" w:right="1204" w:hanging="361"/>
        <w:jc w:val="both"/>
      </w:pPr>
      <w:r>
        <w:rPr>
          <w:position w:val="-4"/>
        </w:rPr>
        <w:drawing>
          <wp:inline distT="0" distB="0" distL="0" distR="0">
            <wp:extent cx="140207" cy="185927"/>
            <wp:effectExtent l="0" t="0" r="0" b="0"/>
            <wp:docPr id="267" name="image21.png" descr=""/>
            <wp:cNvGraphicFramePr>
              <a:graphicFrameLocks noChangeAspect="1"/>
            </wp:cNvGraphicFramePr>
            <a:graphic>
              <a:graphicData uri="http://schemas.openxmlformats.org/drawingml/2006/picture">
                <pic:pic>
                  <pic:nvPicPr>
                    <pic:cNvPr id="268" name="image21.png"/>
                    <pic:cNvPicPr/>
                  </pic:nvPicPr>
                  <pic:blipFill>
                    <a:blip r:embed="rId59" cstate="print"/>
                    <a:stretch>
                      <a:fillRect/>
                    </a:stretch>
                  </pic:blipFill>
                  <pic:spPr>
                    <a:xfrm>
                      <a:off x="0" y="0"/>
                      <a:ext cx="140207" cy="185927"/>
                    </a:xfrm>
                    <a:prstGeom prst="rect">
                      <a:avLst/>
                    </a:prstGeom>
                  </pic:spPr>
                </pic:pic>
              </a:graphicData>
            </a:graphic>
          </wp:inline>
        </w:drawing>
      </w:r>
      <w:r>
        <w:rPr>
          <w:position w:val="-4"/>
        </w:rPr>
      </w:r>
      <w:r>
        <w:rPr>
          <w:rFonts w:ascii="Times New Roman"/>
          <w:sz w:val="20"/>
        </w:rPr>
        <w:t>  </w:t>
      </w:r>
      <w:r>
        <w:rPr/>
        <w:t>In case of changes, re-evaluation of the new conditions of the job with the REBA method for testing the effectiveness of the</w:t>
      </w:r>
      <w:r>
        <w:rPr>
          <w:spacing w:val="-29"/>
        </w:rPr>
        <w:t> </w:t>
      </w:r>
      <w:r>
        <w:rPr/>
        <w:t>improvement.</w:t>
      </w:r>
    </w:p>
    <w:p>
      <w:pPr>
        <w:pStyle w:val="BodyText"/>
        <w:spacing w:before="6"/>
        <w:rPr>
          <w:sz w:val="23"/>
        </w:rPr>
      </w:pPr>
    </w:p>
    <w:p>
      <w:pPr>
        <w:pStyle w:val="Heading5"/>
        <w:ind w:left="981" w:right="1187"/>
      </w:pPr>
      <w:r>
        <w:rPr>
          <w:color w:val="333333"/>
        </w:rPr>
        <w:t>Group A: Scores of the trunk, neck and legs.</w:t>
      </w:r>
    </w:p>
    <w:p>
      <w:pPr>
        <w:pStyle w:val="BodyText"/>
        <w:rPr>
          <w:b/>
          <w:sz w:val="20"/>
        </w:rPr>
      </w:pPr>
    </w:p>
    <w:p>
      <w:pPr>
        <w:pStyle w:val="BodyText"/>
        <w:rPr>
          <w:b/>
          <w:sz w:val="25"/>
        </w:rPr>
      </w:pPr>
      <w:r>
        <w:rPr/>
        <w:drawing>
          <wp:anchor distT="0" distB="0" distL="0" distR="0" allowOverlap="1" layoutInCell="1" locked="0" behindDoc="0" simplePos="0" relativeHeight="4816">
            <wp:simplePos x="0" y="0"/>
            <wp:positionH relativeFrom="page">
              <wp:posOffset>2268854</wp:posOffset>
            </wp:positionH>
            <wp:positionV relativeFrom="paragraph">
              <wp:posOffset>207619</wp:posOffset>
            </wp:positionV>
            <wp:extent cx="2664454" cy="1304353"/>
            <wp:effectExtent l="0" t="0" r="0" b="0"/>
            <wp:wrapTopAndBottom/>
            <wp:docPr id="269" name="image138.jpeg" descr="http://www.ergonautas.upv.es/metodos/reba/FILES_ayuda/rebatronco.jpg"/>
            <wp:cNvGraphicFramePr>
              <a:graphicFrameLocks noChangeAspect="1"/>
            </wp:cNvGraphicFramePr>
            <a:graphic>
              <a:graphicData uri="http://schemas.openxmlformats.org/drawingml/2006/picture">
                <pic:pic>
                  <pic:nvPicPr>
                    <pic:cNvPr id="270" name="image138.jpeg"/>
                    <pic:cNvPicPr/>
                  </pic:nvPicPr>
                  <pic:blipFill>
                    <a:blip r:embed="rId269" cstate="print"/>
                    <a:stretch>
                      <a:fillRect/>
                    </a:stretch>
                  </pic:blipFill>
                  <pic:spPr>
                    <a:xfrm>
                      <a:off x="0" y="0"/>
                      <a:ext cx="2664454" cy="1304353"/>
                    </a:xfrm>
                    <a:prstGeom prst="rect">
                      <a:avLst/>
                    </a:prstGeom>
                  </pic:spPr>
                </pic:pic>
              </a:graphicData>
            </a:graphic>
          </wp:anchor>
        </w:drawing>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93"/>
        <w:ind w:left="261" w:right="475"/>
        <w:jc w:val="center"/>
      </w:pPr>
      <w:r>
        <w:rPr>
          <w:color w:val="333333"/>
        </w:rPr>
        <w:t>Figure 1. Score trunk.</w:t>
      </w:r>
    </w:p>
    <w:p>
      <w:pPr>
        <w:pStyle w:val="BodyText"/>
      </w:pPr>
    </w:p>
    <w:p>
      <w:pPr>
        <w:pStyle w:val="BodyText"/>
        <w:spacing w:after="33"/>
        <w:ind w:left="261" w:right="476"/>
        <w:jc w:val="center"/>
      </w:pPr>
      <w:r>
        <w:rPr>
          <w:color w:val="333333"/>
        </w:rPr>
        <w:t>Table 1. Coding of the positions of the trunk.</w:t>
      </w:r>
    </w:p>
    <w:tbl>
      <w:tblPr>
        <w:tblW w:w="0" w:type="auto"/>
        <w:jc w:val="left"/>
        <w:tblInd w:w="193" w:type="dxa"/>
        <w:tblBorders>
          <w:top w:val="single" w:sz="17" w:space="0" w:color="FFFFFF"/>
          <w:left w:val="single" w:sz="17" w:space="0" w:color="FFFFFF"/>
          <w:bottom w:val="single" w:sz="17" w:space="0" w:color="FFFFFF"/>
          <w:right w:val="single" w:sz="17" w:space="0" w:color="FFFFFF"/>
          <w:insideH w:val="single" w:sz="17" w:space="0" w:color="FFFFFF"/>
          <w:insideV w:val="single" w:sz="17" w:space="0" w:color="FFFFFF"/>
        </w:tblBorders>
        <w:tblLayout w:type="fixed"/>
        <w:tblCellMar>
          <w:top w:w="0" w:type="dxa"/>
          <w:left w:w="0" w:type="dxa"/>
          <w:bottom w:w="0" w:type="dxa"/>
          <w:right w:w="0" w:type="dxa"/>
        </w:tblCellMar>
        <w:tblLook w:val="01E0"/>
      </w:tblPr>
      <w:tblGrid>
        <w:gridCol w:w="4317"/>
        <w:gridCol w:w="4571"/>
      </w:tblGrid>
      <w:tr>
        <w:trPr>
          <w:trHeight w:val="283" w:hRule="exact"/>
        </w:trPr>
        <w:tc>
          <w:tcPr>
            <w:tcW w:w="4317" w:type="dxa"/>
            <w:tcBorders>
              <w:top w:val="single" w:sz="6" w:space="0" w:color="175878"/>
              <w:left w:val="single" w:sz="6" w:space="0" w:color="175878"/>
              <w:bottom w:val="nil"/>
            </w:tcBorders>
            <w:shd w:val="clear" w:color="auto" w:fill="5A92BD"/>
          </w:tcPr>
          <w:p>
            <w:pPr>
              <w:pStyle w:val="TableParagraph"/>
              <w:spacing w:before="25"/>
              <w:ind w:left="1870" w:right="1827"/>
              <w:jc w:val="center"/>
              <w:rPr>
                <w:b/>
                <w:sz w:val="18"/>
              </w:rPr>
            </w:pPr>
            <w:r>
              <w:rPr>
                <w:b/>
                <w:color w:val="FFFFFF"/>
                <w:sz w:val="18"/>
              </w:rPr>
              <w:t>Points</w:t>
            </w:r>
          </w:p>
        </w:tc>
        <w:tc>
          <w:tcPr>
            <w:tcW w:w="4571" w:type="dxa"/>
            <w:tcBorders>
              <w:top w:val="single" w:sz="6" w:space="0" w:color="175878"/>
              <w:bottom w:val="nil"/>
              <w:right w:val="single" w:sz="6" w:space="0" w:color="175878"/>
            </w:tcBorders>
            <w:shd w:val="clear" w:color="auto" w:fill="5A92BD"/>
          </w:tcPr>
          <w:p>
            <w:pPr>
              <w:pStyle w:val="TableParagraph"/>
              <w:spacing w:before="25"/>
              <w:ind w:left="1880" w:right="1911"/>
              <w:jc w:val="center"/>
              <w:rPr>
                <w:b/>
                <w:sz w:val="18"/>
              </w:rPr>
            </w:pPr>
            <w:r>
              <w:rPr>
                <w:b/>
                <w:color w:val="FFFFFF"/>
                <w:sz w:val="18"/>
              </w:rPr>
              <w:t>Position</w:t>
            </w:r>
          </w:p>
        </w:tc>
      </w:tr>
      <w:tr>
        <w:trPr>
          <w:trHeight w:val="278" w:hRule="exact"/>
        </w:trPr>
        <w:tc>
          <w:tcPr>
            <w:tcW w:w="4317" w:type="dxa"/>
            <w:tcBorders>
              <w:top w:val="nil"/>
              <w:left w:val="single" w:sz="6" w:space="0" w:color="175878"/>
              <w:bottom w:val="single" w:sz="31" w:space="0" w:color="FFFFFF"/>
            </w:tcBorders>
            <w:shd w:val="clear" w:color="auto" w:fill="5A92BD"/>
          </w:tcPr>
          <w:p>
            <w:pPr>
              <w:pStyle w:val="TableParagraph"/>
              <w:spacing w:before="28"/>
              <w:ind w:left="38"/>
              <w:jc w:val="center"/>
              <w:rPr>
                <w:b/>
                <w:sz w:val="18"/>
              </w:rPr>
            </w:pPr>
            <w:r>
              <w:rPr>
                <w:b/>
                <w:color w:val="FFFFFF"/>
                <w:w w:val="101"/>
                <w:sz w:val="18"/>
              </w:rPr>
              <w:t>1</w:t>
            </w:r>
          </w:p>
        </w:tc>
        <w:tc>
          <w:tcPr>
            <w:tcW w:w="4571" w:type="dxa"/>
            <w:tcBorders>
              <w:top w:val="nil"/>
              <w:bottom w:val="single" w:sz="31" w:space="0" w:color="FFFFFF"/>
              <w:right w:val="single" w:sz="6" w:space="0" w:color="175878"/>
            </w:tcBorders>
            <w:shd w:val="clear" w:color="auto" w:fill="5A92BD"/>
          </w:tcPr>
          <w:p>
            <w:pPr>
              <w:pStyle w:val="TableParagraph"/>
              <w:spacing w:before="28"/>
              <w:ind w:left="14"/>
              <w:rPr>
                <w:sz w:val="18"/>
              </w:rPr>
            </w:pPr>
            <w:r>
              <w:rPr>
                <w:color w:val="FFFFFF"/>
                <w:sz w:val="18"/>
              </w:rPr>
              <w:t>The trunk is erect.</w:t>
            </w:r>
          </w:p>
        </w:tc>
      </w:tr>
      <w:tr>
        <w:trPr>
          <w:trHeight w:val="487" w:hRule="exact"/>
        </w:trPr>
        <w:tc>
          <w:tcPr>
            <w:tcW w:w="4317" w:type="dxa"/>
            <w:tcBorders>
              <w:top w:val="single" w:sz="31" w:space="0" w:color="FFFFFF"/>
              <w:left w:val="single" w:sz="6" w:space="0" w:color="175878"/>
              <w:bottom w:val="single" w:sz="29" w:space="0" w:color="FFFFFF"/>
            </w:tcBorders>
            <w:shd w:val="clear" w:color="auto" w:fill="5A92BD"/>
          </w:tcPr>
          <w:p>
            <w:pPr>
              <w:pStyle w:val="TableParagraph"/>
              <w:spacing w:before="95"/>
              <w:ind w:left="38"/>
              <w:jc w:val="center"/>
              <w:rPr>
                <w:b/>
                <w:sz w:val="18"/>
              </w:rPr>
            </w:pPr>
            <w:r>
              <w:rPr>
                <w:b/>
                <w:color w:val="FFFFFF"/>
                <w:w w:val="101"/>
                <w:sz w:val="18"/>
              </w:rPr>
              <w:t>2</w:t>
            </w:r>
          </w:p>
        </w:tc>
        <w:tc>
          <w:tcPr>
            <w:tcW w:w="4571" w:type="dxa"/>
            <w:tcBorders>
              <w:top w:val="single" w:sz="31" w:space="0" w:color="FFFFFF"/>
              <w:bottom w:val="single" w:sz="29" w:space="0" w:color="FFFFFF"/>
              <w:right w:val="single" w:sz="6" w:space="0" w:color="175878"/>
            </w:tcBorders>
            <w:shd w:val="clear" w:color="auto" w:fill="5A92BD"/>
          </w:tcPr>
          <w:p>
            <w:pPr>
              <w:pStyle w:val="TableParagraph"/>
              <w:ind w:left="14"/>
              <w:rPr>
                <w:sz w:val="18"/>
              </w:rPr>
            </w:pPr>
            <w:r>
              <w:rPr>
                <w:color w:val="FFFFFF"/>
                <w:sz w:val="18"/>
              </w:rPr>
              <w:t>The trunk is between 0 and 20 degrees of flexion or between 0 and 20 degrees of extension.</w:t>
            </w:r>
          </w:p>
        </w:tc>
      </w:tr>
      <w:tr>
        <w:trPr>
          <w:trHeight w:val="488" w:hRule="exact"/>
        </w:trPr>
        <w:tc>
          <w:tcPr>
            <w:tcW w:w="4317" w:type="dxa"/>
            <w:tcBorders>
              <w:top w:val="single" w:sz="29" w:space="0" w:color="FFFFFF"/>
              <w:left w:val="single" w:sz="6" w:space="0" w:color="175878"/>
              <w:bottom w:val="nil"/>
            </w:tcBorders>
            <w:shd w:val="clear" w:color="auto" w:fill="5A92BD"/>
          </w:tcPr>
          <w:p>
            <w:pPr>
              <w:pStyle w:val="TableParagraph"/>
              <w:spacing w:before="100"/>
              <w:ind w:left="38"/>
              <w:jc w:val="center"/>
              <w:rPr>
                <w:b/>
                <w:sz w:val="18"/>
              </w:rPr>
            </w:pPr>
            <w:r>
              <w:rPr>
                <w:b/>
                <w:color w:val="FFFFFF"/>
                <w:w w:val="101"/>
                <w:sz w:val="18"/>
              </w:rPr>
              <w:t>3</w:t>
            </w:r>
          </w:p>
        </w:tc>
        <w:tc>
          <w:tcPr>
            <w:tcW w:w="4571" w:type="dxa"/>
            <w:tcBorders>
              <w:top w:val="single" w:sz="29" w:space="0" w:color="FFFFFF"/>
              <w:bottom w:val="nil"/>
              <w:right w:val="single" w:sz="6" w:space="0" w:color="175878"/>
            </w:tcBorders>
            <w:shd w:val="clear" w:color="auto" w:fill="5A92BD"/>
          </w:tcPr>
          <w:p>
            <w:pPr>
              <w:pStyle w:val="TableParagraph"/>
              <w:spacing w:line="244" w:lineRule="auto"/>
              <w:ind w:left="14"/>
              <w:rPr>
                <w:sz w:val="18"/>
              </w:rPr>
            </w:pPr>
            <w:r>
              <w:rPr>
                <w:color w:val="FFFFFF"/>
                <w:sz w:val="18"/>
              </w:rPr>
              <w:t>The trunk is between 20 and 60 degrees of flexion or more than 20 degrees of extension.</w:t>
            </w:r>
          </w:p>
        </w:tc>
      </w:tr>
      <w:tr>
        <w:trPr>
          <w:trHeight w:val="293" w:hRule="exact"/>
        </w:trPr>
        <w:tc>
          <w:tcPr>
            <w:tcW w:w="4317" w:type="dxa"/>
            <w:tcBorders>
              <w:top w:val="nil"/>
              <w:left w:val="single" w:sz="6" w:space="0" w:color="175878"/>
              <w:bottom w:val="single" w:sz="6" w:space="0" w:color="175878"/>
            </w:tcBorders>
            <w:shd w:val="clear" w:color="auto" w:fill="5A92BD"/>
          </w:tcPr>
          <w:p>
            <w:pPr>
              <w:pStyle w:val="TableParagraph"/>
              <w:spacing w:before="32"/>
              <w:ind w:left="38"/>
              <w:jc w:val="center"/>
              <w:rPr>
                <w:b/>
                <w:sz w:val="18"/>
              </w:rPr>
            </w:pPr>
            <w:r>
              <w:rPr>
                <w:b/>
                <w:color w:val="FFFFFF"/>
                <w:w w:val="101"/>
                <w:sz w:val="18"/>
              </w:rPr>
              <w:t>4</w:t>
            </w:r>
          </w:p>
        </w:tc>
        <w:tc>
          <w:tcPr>
            <w:tcW w:w="4571" w:type="dxa"/>
            <w:tcBorders>
              <w:top w:val="nil"/>
              <w:bottom w:val="single" w:sz="6" w:space="0" w:color="175878"/>
              <w:right w:val="single" w:sz="6" w:space="0" w:color="175878"/>
            </w:tcBorders>
            <w:shd w:val="clear" w:color="auto" w:fill="5A92BD"/>
          </w:tcPr>
          <w:p>
            <w:pPr>
              <w:pStyle w:val="TableParagraph"/>
              <w:spacing w:before="32"/>
              <w:ind w:left="14"/>
              <w:rPr>
                <w:sz w:val="18"/>
              </w:rPr>
            </w:pPr>
            <w:r>
              <w:rPr>
                <w:color w:val="FFFFFF"/>
                <w:sz w:val="18"/>
              </w:rPr>
              <w:t>The trunk is flexed more than 60 degrees.</w:t>
            </w:r>
          </w:p>
        </w:tc>
      </w:tr>
    </w:tbl>
    <w:p>
      <w:pPr>
        <w:spacing w:after="0"/>
        <w:rPr>
          <w:sz w:val="18"/>
        </w:rPr>
        <w:sectPr>
          <w:pgSz w:w="12240" w:h="15840"/>
          <w:pgMar w:header="698" w:footer="1051" w:top="1200" w:bottom="1240" w:left="1180" w:right="240"/>
        </w:sectPr>
      </w:pPr>
    </w:p>
    <w:p>
      <w:pPr>
        <w:pStyle w:val="BodyText"/>
        <w:spacing w:before="10"/>
        <w:rPr>
          <w:sz w:val="21"/>
        </w:rPr>
      </w:pPr>
      <w:r>
        <w:rPr/>
        <w:pict>
          <v:group style="position:absolute;margin-left:70.204002pt;margin-top:343.279999pt;width:452.2pt;height:2.450pt;mso-position-horizontal-relative:page;mso-position-vertical-relative:page;z-index:-541480" coordorigin="1404,6866" coordsize="9044,49">
            <v:line style="position:absolute" from="1426,6888" to="5791,6888" stroked="true" strokeweight="2.16pt" strokecolor="#5a92bd"/>
            <v:line style="position:absolute" from="1440,6890" to="5777,6890" stroked="true" strokeweight=".47998pt" strokecolor="#5a92bd"/>
            <v:line style="position:absolute" from="5834,6888" to="10425,6888" stroked="true" strokeweight="2.16pt" strokecolor="#5a92bd"/>
            <v:line style="position:absolute" from="5849,6890" to="10406,6890" stroked="true" strokeweight=".47998pt" strokecolor="#5a92bd"/>
            <v:line style="position:absolute" from="1426,6907" to="5791,6907" stroked="true" strokeweight=".72pt" strokecolor="#5a92bd"/>
            <v:line style="position:absolute" from="1426,6873" to="5791,6873" stroked="true" strokeweight=".72pt" strokecolor="#5a92bd"/>
            <v:line style="position:absolute" from="5834,6907" to="10425,6907" stroked="true" strokeweight=".72pt" strokecolor="#5a92bd"/>
            <v:line style="position:absolute" from="5834,6873" to="10425,6873" stroked="true" strokeweight=".72pt" strokecolor="#5a92bd"/>
            <w10:wrap type="none"/>
          </v:group>
        </w:pict>
      </w:r>
    </w:p>
    <w:p>
      <w:pPr>
        <w:pStyle w:val="BodyText"/>
        <w:ind w:left="4292"/>
        <w:rPr>
          <w:sz w:val="20"/>
        </w:rPr>
      </w:pPr>
      <w:r>
        <w:rPr>
          <w:sz w:val="20"/>
        </w:rPr>
        <w:drawing>
          <wp:inline distT="0" distB="0" distL="0" distR="0">
            <wp:extent cx="1281192" cy="1440465"/>
            <wp:effectExtent l="0" t="0" r="0" b="0"/>
            <wp:docPr id="271" name="image139.jpeg" descr="http://www.ergonautas.upv.es/metodos/reba/FILES_ayuda/rebacuellopunt.jpg"/>
            <wp:cNvGraphicFramePr>
              <a:graphicFrameLocks noChangeAspect="1"/>
            </wp:cNvGraphicFramePr>
            <a:graphic>
              <a:graphicData uri="http://schemas.openxmlformats.org/drawingml/2006/picture">
                <pic:pic>
                  <pic:nvPicPr>
                    <pic:cNvPr id="272" name="image139.jpeg"/>
                    <pic:cNvPicPr/>
                  </pic:nvPicPr>
                  <pic:blipFill>
                    <a:blip r:embed="rId270" cstate="print"/>
                    <a:stretch>
                      <a:fillRect/>
                    </a:stretch>
                  </pic:blipFill>
                  <pic:spPr>
                    <a:xfrm>
                      <a:off x="0" y="0"/>
                      <a:ext cx="1281192" cy="1440465"/>
                    </a:xfrm>
                    <a:prstGeom prst="rect">
                      <a:avLst/>
                    </a:prstGeom>
                  </pic:spPr>
                </pic:pic>
              </a:graphicData>
            </a:graphic>
          </wp:inline>
        </w:drawing>
      </w:r>
      <w:r>
        <w:rPr>
          <w:sz w:val="20"/>
        </w:rPr>
      </w:r>
    </w:p>
    <w:p>
      <w:pPr>
        <w:pStyle w:val="BodyText"/>
        <w:spacing w:before="2"/>
        <w:rPr>
          <w:sz w:val="17"/>
        </w:rPr>
      </w:pPr>
    </w:p>
    <w:p>
      <w:pPr>
        <w:pStyle w:val="BodyText"/>
        <w:spacing w:line="275" w:lineRule="exact" w:before="69"/>
        <w:ind w:left="261" w:right="1192"/>
        <w:jc w:val="center"/>
      </w:pPr>
      <w:r>
        <w:rPr/>
        <w:t>Figure 2. Score of the neck.</w:t>
      </w:r>
    </w:p>
    <w:p>
      <w:pPr>
        <w:pStyle w:val="BodyText"/>
        <w:spacing w:line="275" w:lineRule="exact"/>
        <w:ind w:left="261" w:right="1196"/>
        <w:jc w:val="center"/>
      </w:pPr>
      <w:r>
        <w:rPr/>
        <w:t>Table 2. Coding of the neck positions.</w:t>
      </w:r>
    </w:p>
    <w:p>
      <w:pPr>
        <w:pStyle w:val="BodyText"/>
        <w:spacing w:before="4"/>
      </w:pPr>
    </w:p>
    <w:tbl>
      <w:tblPr>
        <w:tblCellSpacing w:w="22" w:type="dxa"/>
        <w:tblW w:w="0" w:type="auto"/>
        <w:jc w:val="left"/>
        <w:tblInd w:w="1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32"/>
        <w:gridCol w:w="4639"/>
      </w:tblGrid>
      <w:tr>
        <w:trPr>
          <w:trHeight w:val="399" w:hRule="exact"/>
        </w:trPr>
        <w:tc>
          <w:tcPr>
            <w:tcW w:w="4432" w:type="dxa"/>
            <w:tcBorders>
              <w:top w:val="single" w:sz="6" w:space="0" w:color="175878"/>
              <w:left w:val="single" w:sz="6" w:space="0" w:color="175878"/>
              <w:right w:val="nil"/>
            </w:tcBorders>
            <w:shd w:val="clear" w:color="auto" w:fill="5A92BD"/>
          </w:tcPr>
          <w:p>
            <w:pPr>
              <w:pStyle w:val="TableParagraph"/>
              <w:spacing w:before="124"/>
              <w:ind w:left="1939" w:right="1896"/>
              <w:jc w:val="center"/>
              <w:rPr>
                <w:b/>
                <w:sz w:val="18"/>
              </w:rPr>
            </w:pPr>
            <w:r>
              <w:rPr>
                <w:b/>
                <w:color w:val="FFFFFF"/>
                <w:sz w:val="18"/>
              </w:rPr>
              <w:t>Points</w:t>
            </w:r>
          </w:p>
        </w:tc>
        <w:tc>
          <w:tcPr>
            <w:tcW w:w="4639" w:type="dxa"/>
            <w:tcBorders>
              <w:top w:val="single" w:sz="6" w:space="0" w:color="175878"/>
              <w:left w:val="nil"/>
              <w:right w:val="single" w:sz="6" w:space="0" w:color="175878"/>
            </w:tcBorders>
            <w:shd w:val="clear" w:color="auto" w:fill="5A92BD"/>
          </w:tcPr>
          <w:p>
            <w:pPr>
              <w:pStyle w:val="TableParagraph"/>
              <w:spacing w:before="124"/>
              <w:ind w:left="1929" w:right="1951"/>
              <w:jc w:val="center"/>
              <w:rPr>
                <w:b/>
                <w:sz w:val="18"/>
              </w:rPr>
            </w:pPr>
            <w:r>
              <w:rPr>
                <w:b/>
                <w:color w:val="FFFFFF"/>
                <w:sz w:val="18"/>
              </w:rPr>
              <w:t>Position</w:t>
            </w:r>
          </w:p>
        </w:tc>
      </w:tr>
      <w:tr>
        <w:trPr>
          <w:trHeight w:val="733" w:hRule="exact"/>
        </w:trPr>
        <w:tc>
          <w:tcPr>
            <w:tcW w:w="4432" w:type="dxa"/>
            <w:tcBorders>
              <w:left w:val="single" w:sz="6" w:space="0" w:color="175878"/>
              <w:right w:val="nil"/>
            </w:tcBorders>
            <w:shd w:val="clear" w:color="auto" w:fill="5A92BD"/>
          </w:tcPr>
          <w:p>
            <w:pPr>
              <w:pStyle w:val="TableParagraph"/>
              <w:spacing w:before="5"/>
              <w:rPr>
                <w:sz w:val="22"/>
              </w:rPr>
            </w:pPr>
          </w:p>
          <w:p>
            <w:pPr>
              <w:pStyle w:val="TableParagraph"/>
              <w:spacing w:before="1"/>
              <w:ind w:left="38"/>
              <w:jc w:val="center"/>
              <w:rPr>
                <w:b/>
                <w:sz w:val="18"/>
              </w:rPr>
            </w:pPr>
            <w:r>
              <w:rPr>
                <w:b/>
                <w:color w:val="FFFFFF"/>
                <w:w w:val="101"/>
                <w:sz w:val="18"/>
              </w:rPr>
              <w:t>1</w:t>
            </w:r>
          </w:p>
        </w:tc>
        <w:tc>
          <w:tcPr>
            <w:tcW w:w="4639" w:type="dxa"/>
            <w:tcBorders>
              <w:left w:val="nil"/>
              <w:right w:val="single" w:sz="6" w:space="0" w:color="175878"/>
            </w:tcBorders>
            <w:shd w:val="clear" w:color="auto" w:fill="5A92BD"/>
          </w:tcPr>
          <w:p>
            <w:pPr>
              <w:pStyle w:val="TableParagraph"/>
              <w:spacing w:before="5"/>
              <w:rPr>
                <w:sz w:val="22"/>
              </w:rPr>
            </w:pPr>
          </w:p>
          <w:p>
            <w:pPr>
              <w:pStyle w:val="TableParagraph"/>
              <w:spacing w:before="1"/>
              <w:ind w:left="14"/>
              <w:rPr>
                <w:sz w:val="18"/>
              </w:rPr>
            </w:pPr>
            <w:r>
              <w:rPr>
                <w:color w:val="FFFFFF"/>
                <w:sz w:val="18"/>
              </w:rPr>
              <w:t>The neck is between 0 and 20 degrees of flexion.</w:t>
            </w:r>
          </w:p>
        </w:tc>
      </w:tr>
      <w:tr>
        <w:trPr>
          <w:trHeight w:val="855" w:hRule="exact"/>
        </w:trPr>
        <w:tc>
          <w:tcPr>
            <w:tcW w:w="4432" w:type="dxa"/>
            <w:tcBorders>
              <w:left w:val="single" w:sz="6" w:space="0" w:color="175878"/>
              <w:bottom w:val="single" w:sz="6" w:space="0" w:color="175878"/>
              <w:right w:val="nil"/>
            </w:tcBorders>
            <w:shd w:val="clear" w:color="auto" w:fill="5A92BD"/>
          </w:tcPr>
          <w:p>
            <w:pPr>
              <w:pStyle w:val="TableParagraph"/>
              <w:rPr>
                <w:sz w:val="22"/>
              </w:rPr>
            </w:pPr>
          </w:p>
          <w:p>
            <w:pPr>
              <w:pStyle w:val="TableParagraph"/>
              <w:ind w:left="38"/>
              <w:jc w:val="center"/>
              <w:rPr>
                <w:b/>
                <w:sz w:val="18"/>
              </w:rPr>
            </w:pPr>
            <w:r>
              <w:rPr>
                <w:b/>
                <w:color w:val="FFFFFF"/>
                <w:w w:val="101"/>
                <w:sz w:val="18"/>
              </w:rPr>
              <w:t>2</w:t>
            </w:r>
          </w:p>
        </w:tc>
        <w:tc>
          <w:tcPr>
            <w:tcW w:w="4639" w:type="dxa"/>
            <w:tcBorders>
              <w:left w:val="nil"/>
              <w:bottom w:val="single" w:sz="6" w:space="0" w:color="175878"/>
              <w:right w:val="single" w:sz="6" w:space="0" w:color="175878"/>
            </w:tcBorders>
            <w:shd w:val="clear" w:color="auto" w:fill="5A92BD"/>
          </w:tcPr>
          <w:p>
            <w:pPr>
              <w:pStyle w:val="TableParagraph"/>
              <w:spacing w:before="152"/>
              <w:ind w:left="14"/>
              <w:rPr>
                <w:sz w:val="18"/>
              </w:rPr>
            </w:pPr>
            <w:r>
              <w:rPr>
                <w:color w:val="FFFFFF"/>
                <w:sz w:val="18"/>
              </w:rPr>
              <w:t>The neck is flexed or extended more than 20 degrees.</w:t>
            </w:r>
          </w:p>
        </w:tc>
      </w:tr>
    </w:tbl>
    <w:p>
      <w:pPr>
        <w:pStyle w:val="BodyText"/>
        <w:spacing w:before="2"/>
        <w:rPr>
          <w:sz w:val="20"/>
        </w:rPr>
      </w:pPr>
      <w:r>
        <w:rPr/>
        <w:drawing>
          <wp:anchor distT="0" distB="0" distL="0" distR="0" allowOverlap="1" layoutInCell="1" locked="0" behindDoc="0" simplePos="0" relativeHeight="4840">
            <wp:simplePos x="0" y="0"/>
            <wp:positionH relativeFrom="page">
              <wp:posOffset>3471545</wp:posOffset>
            </wp:positionH>
            <wp:positionV relativeFrom="paragraph">
              <wp:posOffset>172338</wp:posOffset>
            </wp:positionV>
            <wp:extent cx="1294309" cy="1254061"/>
            <wp:effectExtent l="0" t="0" r="0" b="0"/>
            <wp:wrapTopAndBottom/>
            <wp:docPr id="273" name="image140.jpeg" descr="http://www.ergonautas.upv.es/metodos/reba/FILES_ayuda/rebapiernaspunt.jpg"/>
            <wp:cNvGraphicFramePr>
              <a:graphicFrameLocks noChangeAspect="1"/>
            </wp:cNvGraphicFramePr>
            <a:graphic>
              <a:graphicData uri="http://schemas.openxmlformats.org/drawingml/2006/picture">
                <pic:pic>
                  <pic:nvPicPr>
                    <pic:cNvPr id="274" name="image140.jpeg"/>
                    <pic:cNvPicPr/>
                  </pic:nvPicPr>
                  <pic:blipFill>
                    <a:blip r:embed="rId271" cstate="print"/>
                    <a:stretch>
                      <a:fillRect/>
                    </a:stretch>
                  </pic:blipFill>
                  <pic:spPr>
                    <a:xfrm>
                      <a:off x="0" y="0"/>
                      <a:ext cx="1294309" cy="1254061"/>
                    </a:xfrm>
                    <a:prstGeom prst="rect">
                      <a:avLst/>
                    </a:prstGeom>
                  </pic:spPr>
                </pic:pic>
              </a:graphicData>
            </a:graphic>
          </wp:anchor>
        </w:drawing>
      </w:r>
    </w:p>
    <w:p>
      <w:pPr>
        <w:pStyle w:val="BodyText"/>
        <w:spacing w:line="234" w:lineRule="exact"/>
        <w:ind w:left="3473" w:right="1187" w:firstLine="28"/>
      </w:pPr>
      <w:r>
        <w:rPr/>
        <w:t>Figure 3. Score of the legs.</w:t>
      </w:r>
    </w:p>
    <w:p>
      <w:pPr>
        <w:pStyle w:val="BodyText"/>
        <w:spacing w:before="2"/>
        <w:ind w:left="3473" w:right="1187"/>
      </w:pPr>
      <w:r>
        <w:rPr/>
        <w:t>Table 3. Coding of the legs.</w:t>
      </w:r>
    </w:p>
    <w:p>
      <w:pPr>
        <w:pStyle w:val="BodyText"/>
        <w:spacing w:before="10"/>
        <w:rPr>
          <w:sz w:val="26"/>
        </w:rPr>
      </w:pPr>
    </w:p>
    <w:tbl>
      <w:tblPr>
        <w:tblW w:w="0" w:type="auto"/>
        <w:jc w:val="left"/>
        <w:tblInd w:w="14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86"/>
        <w:gridCol w:w="5248"/>
      </w:tblGrid>
      <w:tr>
        <w:trPr>
          <w:trHeight w:val="274" w:hRule="exact"/>
        </w:trPr>
        <w:tc>
          <w:tcPr>
            <w:tcW w:w="1686" w:type="dxa"/>
            <w:tcBorders>
              <w:top w:val="single" w:sz="6" w:space="0" w:color="175878"/>
              <w:left w:val="single" w:sz="6" w:space="0" w:color="175878"/>
              <w:right w:val="nil"/>
            </w:tcBorders>
            <w:shd w:val="clear" w:color="auto" w:fill="5A92BD"/>
          </w:tcPr>
          <w:p>
            <w:pPr>
              <w:pStyle w:val="TableParagraph"/>
              <w:spacing w:before="23"/>
              <w:ind w:left="566" w:right="521"/>
              <w:jc w:val="center"/>
              <w:rPr>
                <w:b/>
                <w:sz w:val="18"/>
              </w:rPr>
            </w:pPr>
            <w:r>
              <w:rPr>
                <w:b/>
                <w:color w:val="FFFFFF"/>
                <w:sz w:val="18"/>
              </w:rPr>
              <w:t>Points</w:t>
            </w:r>
          </w:p>
        </w:tc>
        <w:tc>
          <w:tcPr>
            <w:tcW w:w="5248" w:type="dxa"/>
            <w:tcBorders>
              <w:top w:val="single" w:sz="6" w:space="0" w:color="175878"/>
              <w:left w:val="nil"/>
              <w:right w:val="single" w:sz="6" w:space="0" w:color="175878"/>
            </w:tcBorders>
            <w:shd w:val="clear" w:color="auto" w:fill="5A92BD"/>
          </w:tcPr>
          <w:p>
            <w:pPr>
              <w:pStyle w:val="TableParagraph"/>
              <w:spacing w:before="23"/>
              <w:ind w:left="2189" w:right="2202"/>
              <w:jc w:val="center"/>
              <w:rPr>
                <w:b/>
                <w:sz w:val="18"/>
              </w:rPr>
            </w:pPr>
            <w:r>
              <w:rPr>
                <w:b/>
                <w:color w:val="FFFFFF"/>
                <w:sz w:val="18"/>
              </w:rPr>
              <w:t>Positions</w:t>
            </w:r>
          </w:p>
        </w:tc>
      </w:tr>
      <w:tr>
        <w:trPr>
          <w:trHeight w:val="442" w:hRule="exact"/>
        </w:trPr>
        <w:tc>
          <w:tcPr>
            <w:tcW w:w="1686" w:type="dxa"/>
            <w:tcBorders>
              <w:top w:val="single" w:sz="25" w:space="0" w:color="FFFFFF"/>
              <w:left w:val="single" w:sz="6" w:space="0" w:color="175878"/>
              <w:bottom w:val="nil"/>
              <w:right w:val="single" w:sz="17" w:space="0" w:color="FFFFFF"/>
            </w:tcBorders>
            <w:shd w:val="clear" w:color="auto" w:fill="5A92BD"/>
          </w:tcPr>
          <w:p>
            <w:pPr>
              <w:pStyle w:val="TableParagraph"/>
              <w:spacing w:before="80"/>
              <w:ind w:left="38"/>
              <w:jc w:val="center"/>
              <w:rPr>
                <w:b/>
                <w:sz w:val="18"/>
              </w:rPr>
            </w:pPr>
            <w:r>
              <w:rPr>
                <w:b/>
                <w:color w:val="FFFFFF"/>
                <w:w w:val="101"/>
                <w:sz w:val="18"/>
              </w:rPr>
              <w:t>1</w:t>
            </w:r>
          </w:p>
        </w:tc>
        <w:tc>
          <w:tcPr>
            <w:tcW w:w="5248" w:type="dxa"/>
            <w:tcBorders>
              <w:top w:val="single" w:sz="25" w:space="0" w:color="FFFFFF"/>
              <w:left w:val="single" w:sz="17" w:space="0" w:color="FFFFFF"/>
              <w:bottom w:val="nil"/>
              <w:right w:val="single" w:sz="6" w:space="0" w:color="175878"/>
            </w:tcBorders>
            <w:shd w:val="clear" w:color="auto" w:fill="5A92BD"/>
          </w:tcPr>
          <w:p>
            <w:pPr>
              <w:pStyle w:val="TableParagraph"/>
              <w:spacing w:before="80"/>
              <w:ind w:left="14"/>
              <w:rPr>
                <w:sz w:val="18"/>
              </w:rPr>
            </w:pPr>
            <w:r>
              <w:rPr>
                <w:color w:val="FFFFFF"/>
                <w:sz w:val="18"/>
              </w:rPr>
              <w:t>Bilateral support, walking or sitting</w:t>
            </w:r>
          </w:p>
        </w:tc>
      </w:tr>
      <w:tr>
        <w:trPr>
          <w:trHeight w:val="281" w:hRule="exact"/>
        </w:trPr>
        <w:tc>
          <w:tcPr>
            <w:tcW w:w="1686" w:type="dxa"/>
            <w:tcBorders>
              <w:top w:val="nil"/>
              <w:left w:val="single" w:sz="6" w:space="0" w:color="175878"/>
              <w:bottom w:val="single" w:sz="6" w:space="0" w:color="175878"/>
              <w:right w:val="single" w:sz="17" w:space="0" w:color="FFFFFF"/>
            </w:tcBorders>
            <w:shd w:val="clear" w:color="auto" w:fill="5A92BD"/>
          </w:tcPr>
          <w:p>
            <w:pPr>
              <w:pStyle w:val="TableParagraph"/>
              <w:spacing w:before="25"/>
              <w:ind w:left="38"/>
              <w:jc w:val="center"/>
              <w:rPr>
                <w:b/>
                <w:sz w:val="18"/>
              </w:rPr>
            </w:pPr>
            <w:r>
              <w:rPr>
                <w:b/>
                <w:color w:val="FFFFFF"/>
                <w:w w:val="101"/>
                <w:sz w:val="18"/>
              </w:rPr>
              <w:t>2</w:t>
            </w:r>
          </w:p>
        </w:tc>
        <w:tc>
          <w:tcPr>
            <w:tcW w:w="5248" w:type="dxa"/>
            <w:tcBorders>
              <w:top w:val="nil"/>
              <w:left w:val="single" w:sz="17" w:space="0" w:color="FFFFFF"/>
              <w:bottom w:val="single" w:sz="6" w:space="0" w:color="175878"/>
              <w:right w:val="single" w:sz="6" w:space="0" w:color="175878"/>
            </w:tcBorders>
            <w:shd w:val="clear" w:color="auto" w:fill="5A92BD"/>
          </w:tcPr>
          <w:p>
            <w:pPr>
              <w:pStyle w:val="TableParagraph"/>
              <w:spacing w:before="25"/>
              <w:ind w:left="14"/>
              <w:rPr>
                <w:sz w:val="18"/>
              </w:rPr>
            </w:pPr>
            <w:r>
              <w:rPr>
                <w:color w:val="FFFFFF"/>
                <w:sz w:val="18"/>
              </w:rPr>
              <w:t>Unilateral support, light stand or unstable posture.</w:t>
            </w:r>
          </w:p>
        </w:tc>
      </w:tr>
    </w:tbl>
    <w:p>
      <w:pPr>
        <w:pStyle w:val="BodyText"/>
        <w:spacing w:before="10"/>
        <w:rPr>
          <w:sz w:val="20"/>
        </w:rPr>
      </w:pPr>
    </w:p>
    <w:p>
      <w:pPr>
        <w:pStyle w:val="BodyText"/>
        <w:spacing w:before="55"/>
        <w:ind w:left="981" w:right="1187"/>
      </w:pPr>
      <w:r>
        <w:rPr>
          <w:position w:val="-4"/>
        </w:rPr>
        <w:drawing>
          <wp:inline distT="0" distB="0" distL="0" distR="0">
            <wp:extent cx="140208" cy="185927"/>
            <wp:effectExtent l="0" t="0" r="0" b="0"/>
            <wp:docPr id="275" name="image156.png" descr=""/>
            <wp:cNvGraphicFramePr>
              <a:graphicFrameLocks noChangeAspect="1"/>
            </wp:cNvGraphicFramePr>
            <a:graphic>
              <a:graphicData uri="http://schemas.openxmlformats.org/drawingml/2006/picture">
                <pic:pic>
                  <pic:nvPicPr>
                    <pic:cNvPr id="276" name="image156.png"/>
                    <pic:cNvPicPr/>
                  </pic:nvPicPr>
                  <pic:blipFill>
                    <a:blip r:embed="rId291" cstate="print"/>
                    <a:stretch>
                      <a:fillRect/>
                    </a:stretch>
                  </pic:blipFill>
                  <pic:spPr>
                    <a:xfrm>
                      <a:off x="0" y="0"/>
                      <a:ext cx="140208" cy="185927"/>
                    </a:xfrm>
                    <a:prstGeom prst="rect">
                      <a:avLst/>
                    </a:prstGeom>
                  </pic:spPr>
                </pic:pic>
              </a:graphicData>
            </a:graphic>
          </wp:inline>
        </w:drawing>
      </w:r>
      <w:r>
        <w:rPr>
          <w:position w:val="-4"/>
        </w:rPr>
      </w:r>
      <w:r>
        <w:rPr>
          <w:rFonts w:ascii="Times New Roman"/>
          <w:sz w:val="20"/>
        </w:rPr>
        <w:t>  </w:t>
      </w:r>
      <w:r>
        <w:rPr>
          <w:color w:val="333333"/>
        </w:rPr>
        <w:t>Group B rating from scores arm, forearm and wrist using Table</w:t>
      </w:r>
      <w:r>
        <w:rPr>
          <w:color w:val="333333"/>
          <w:spacing w:val="-20"/>
        </w:rPr>
        <w:t> </w:t>
      </w:r>
      <w:r>
        <w:rPr>
          <w:color w:val="333333"/>
        </w:rPr>
        <w:t>B.</w:t>
      </w:r>
    </w:p>
    <w:p>
      <w:pPr>
        <w:pStyle w:val="BodyText"/>
        <w:spacing w:before="5"/>
        <w:rPr>
          <w:sz w:val="23"/>
        </w:rPr>
      </w:pPr>
    </w:p>
    <w:p>
      <w:pPr>
        <w:pStyle w:val="Heading5"/>
        <w:ind w:left="2320" w:right="1187"/>
      </w:pPr>
      <w:r>
        <w:rPr/>
        <w:drawing>
          <wp:anchor distT="0" distB="0" distL="0" distR="0" allowOverlap="1" layoutInCell="1" locked="0" behindDoc="1" simplePos="0" relativeHeight="267893999">
            <wp:simplePos x="0" y="0"/>
            <wp:positionH relativeFrom="page">
              <wp:posOffset>2633345</wp:posOffset>
            </wp:positionH>
            <wp:positionV relativeFrom="paragraph">
              <wp:posOffset>170762</wp:posOffset>
            </wp:positionV>
            <wp:extent cx="3181985" cy="1054734"/>
            <wp:effectExtent l="0" t="0" r="0" b="0"/>
            <wp:wrapNone/>
            <wp:docPr id="277" name="image141.jpeg" descr="http://www.ergonautas.upv.es/metodos/reba/FILES_ayuda/rebabrazospunt.jpg"/>
            <wp:cNvGraphicFramePr>
              <a:graphicFrameLocks noChangeAspect="1"/>
            </wp:cNvGraphicFramePr>
            <a:graphic>
              <a:graphicData uri="http://schemas.openxmlformats.org/drawingml/2006/picture">
                <pic:pic>
                  <pic:nvPicPr>
                    <pic:cNvPr id="278" name="image141.jpeg"/>
                    <pic:cNvPicPr/>
                  </pic:nvPicPr>
                  <pic:blipFill>
                    <a:blip r:embed="rId272" cstate="print"/>
                    <a:stretch>
                      <a:fillRect/>
                    </a:stretch>
                  </pic:blipFill>
                  <pic:spPr>
                    <a:xfrm>
                      <a:off x="0" y="0"/>
                      <a:ext cx="3181985" cy="1054734"/>
                    </a:xfrm>
                    <a:prstGeom prst="rect">
                      <a:avLst/>
                    </a:prstGeom>
                  </pic:spPr>
                </pic:pic>
              </a:graphicData>
            </a:graphic>
          </wp:anchor>
        </w:drawing>
      </w:r>
      <w:r>
        <w:rPr>
          <w:color w:val="333333"/>
        </w:rPr>
        <w:t>Group B: Scores of upper limb (arm, forearm and</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8"/>
        </w:rPr>
      </w:pPr>
    </w:p>
    <w:p>
      <w:pPr>
        <w:spacing w:before="69"/>
        <w:ind w:left="2263" w:right="1187" w:firstLine="0"/>
        <w:jc w:val="left"/>
        <w:rPr>
          <w:b/>
          <w:sz w:val="24"/>
        </w:rPr>
      </w:pPr>
      <w:r>
        <w:rPr>
          <w:b/>
          <w:color w:val="333333"/>
          <w:sz w:val="24"/>
        </w:rPr>
        <w:t>wrist).</w:t>
      </w:r>
    </w:p>
    <w:p>
      <w:pPr>
        <w:pStyle w:val="BodyText"/>
        <w:spacing w:before="7"/>
        <w:ind w:left="3511" w:right="1187"/>
      </w:pPr>
      <w:r>
        <w:rPr/>
        <w:t>Figure 4. Score of the arm.</w:t>
      </w:r>
    </w:p>
    <w:p>
      <w:pPr>
        <w:spacing w:after="0"/>
        <w:sectPr>
          <w:pgSz w:w="12240" w:h="15840"/>
          <w:pgMar w:header="698" w:footer="1051" w:top="1200" w:bottom="1240" w:left="1180" w:right="240"/>
        </w:sectPr>
      </w:pPr>
    </w:p>
    <w:p>
      <w:pPr>
        <w:pStyle w:val="BodyText"/>
        <w:spacing w:before="10"/>
        <w:rPr>
          <w:sz w:val="15"/>
        </w:rPr>
      </w:pPr>
    </w:p>
    <w:p>
      <w:pPr>
        <w:pStyle w:val="BodyText"/>
        <w:spacing w:before="70"/>
        <w:ind w:left="3487" w:right="1187"/>
      </w:pPr>
      <w:r>
        <w:rPr/>
        <w:t>Table 4. Coding of the arm.</w:t>
      </w:r>
    </w:p>
    <w:tbl>
      <w:tblPr>
        <w:tblCellSpacing w:w="21" w:type="dxa"/>
        <w:tblW w:w="0" w:type="auto"/>
        <w:jc w:val="left"/>
        <w:tblInd w:w="1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82"/>
        <w:gridCol w:w="4905"/>
      </w:tblGrid>
      <w:tr>
        <w:trPr>
          <w:trHeight w:val="312" w:hRule="exact"/>
        </w:trPr>
        <w:tc>
          <w:tcPr>
            <w:tcW w:w="4082" w:type="dxa"/>
            <w:tcBorders>
              <w:top w:val="single" w:sz="6" w:space="0" w:color="175878"/>
              <w:left w:val="single" w:sz="6" w:space="0" w:color="175878"/>
            </w:tcBorders>
            <w:shd w:val="clear" w:color="auto" w:fill="5A92BD"/>
          </w:tcPr>
          <w:p>
            <w:pPr>
              <w:pStyle w:val="TableParagraph"/>
              <w:spacing w:before="76"/>
              <w:ind w:left="1938" w:right="1545"/>
              <w:jc w:val="center"/>
              <w:rPr>
                <w:b/>
                <w:sz w:val="18"/>
              </w:rPr>
            </w:pPr>
            <w:r>
              <w:rPr>
                <w:b/>
                <w:color w:val="FFFFFF"/>
                <w:sz w:val="18"/>
              </w:rPr>
              <w:t>Points</w:t>
            </w:r>
          </w:p>
        </w:tc>
        <w:tc>
          <w:tcPr>
            <w:tcW w:w="4905" w:type="dxa"/>
            <w:tcBorders>
              <w:top w:val="single" w:sz="6" w:space="0" w:color="175878"/>
              <w:right w:val="single" w:sz="6" w:space="0" w:color="175878"/>
            </w:tcBorders>
            <w:shd w:val="clear" w:color="auto" w:fill="5A92BD"/>
          </w:tcPr>
          <w:p>
            <w:pPr>
              <w:pStyle w:val="TableParagraph"/>
              <w:spacing w:before="76"/>
              <w:ind w:left="2192" w:right="1854"/>
              <w:jc w:val="center"/>
              <w:rPr>
                <w:b/>
                <w:sz w:val="18"/>
              </w:rPr>
            </w:pPr>
            <w:r>
              <w:rPr>
                <w:b/>
                <w:color w:val="FFFFFF"/>
                <w:sz w:val="18"/>
              </w:rPr>
              <w:t>Positions</w:t>
            </w:r>
          </w:p>
        </w:tc>
      </w:tr>
      <w:tr>
        <w:trPr>
          <w:trHeight w:val="557" w:hRule="exact"/>
        </w:trPr>
        <w:tc>
          <w:tcPr>
            <w:tcW w:w="4082" w:type="dxa"/>
            <w:tcBorders>
              <w:left w:val="single" w:sz="6" w:space="0" w:color="175878"/>
            </w:tcBorders>
            <w:shd w:val="clear" w:color="auto" w:fill="5A92BD"/>
          </w:tcPr>
          <w:p>
            <w:pPr>
              <w:pStyle w:val="TableParagraph"/>
              <w:rPr>
                <w:sz w:val="15"/>
              </w:rPr>
            </w:pPr>
          </w:p>
          <w:p>
            <w:pPr>
              <w:pStyle w:val="TableParagraph"/>
              <w:ind w:left="389"/>
              <w:jc w:val="center"/>
              <w:rPr>
                <w:b/>
                <w:sz w:val="18"/>
              </w:rPr>
            </w:pPr>
            <w:r>
              <w:rPr>
                <w:b/>
                <w:color w:val="FFFFFF"/>
                <w:w w:val="101"/>
                <w:sz w:val="18"/>
              </w:rPr>
              <w:t>1</w:t>
            </w:r>
          </w:p>
        </w:tc>
        <w:tc>
          <w:tcPr>
            <w:tcW w:w="4905" w:type="dxa"/>
            <w:tcBorders>
              <w:right w:val="single" w:sz="6" w:space="0" w:color="175878"/>
            </w:tcBorders>
            <w:shd w:val="clear" w:color="auto" w:fill="5A92BD"/>
          </w:tcPr>
          <w:p>
            <w:pPr>
              <w:pStyle w:val="TableParagraph"/>
              <w:spacing w:before="67"/>
              <w:ind w:left="370"/>
              <w:rPr>
                <w:sz w:val="18"/>
              </w:rPr>
            </w:pPr>
            <w:r>
              <w:rPr>
                <w:color w:val="FFFFFF"/>
                <w:sz w:val="18"/>
              </w:rPr>
              <w:t>The arm is between 0 and 20 degrees of flexion or between 0 and 20 degrees of extension.</w:t>
            </w:r>
          </w:p>
        </w:tc>
      </w:tr>
      <w:tr>
        <w:trPr>
          <w:trHeight w:val="818" w:hRule="exact"/>
        </w:trPr>
        <w:tc>
          <w:tcPr>
            <w:tcW w:w="4082" w:type="dxa"/>
            <w:tcBorders>
              <w:left w:val="single" w:sz="6" w:space="0" w:color="175878"/>
              <w:bottom w:val="nil"/>
            </w:tcBorders>
            <w:shd w:val="clear" w:color="auto" w:fill="5A92BD"/>
          </w:tcPr>
          <w:p>
            <w:pPr>
              <w:pStyle w:val="TableParagraph"/>
              <w:spacing w:before="2"/>
              <w:rPr>
                <w:sz w:val="26"/>
              </w:rPr>
            </w:pPr>
          </w:p>
          <w:p>
            <w:pPr>
              <w:pStyle w:val="TableParagraph"/>
              <w:ind w:left="389"/>
              <w:jc w:val="center"/>
              <w:rPr>
                <w:b/>
                <w:sz w:val="18"/>
              </w:rPr>
            </w:pPr>
            <w:r>
              <w:rPr>
                <w:b/>
                <w:color w:val="FFFFFF"/>
                <w:w w:val="101"/>
                <w:sz w:val="18"/>
              </w:rPr>
              <w:t>2</w:t>
            </w:r>
          </w:p>
        </w:tc>
        <w:tc>
          <w:tcPr>
            <w:tcW w:w="4905" w:type="dxa"/>
            <w:tcBorders>
              <w:bottom w:val="nil"/>
              <w:right w:val="single" w:sz="6" w:space="0" w:color="175878"/>
            </w:tcBorders>
            <w:shd w:val="clear" w:color="auto" w:fill="5A92BD"/>
          </w:tcPr>
          <w:p>
            <w:pPr>
              <w:pStyle w:val="TableParagraph"/>
              <w:rPr>
                <w:sz w:val="17"/>
              </w:rPr>
            </w:pPr>
          </w:p>
          <w:p>
            <w:pPr>
              <w:pStyle w:val="TableParagraph"/>
              <w:ind w:left="370"/>
              <w:rPr>
                <w:sz w:val="18"/>
              </w:rPr>
            </w:pPr>
            <w:r>
              <w:rPr>
                <w:color w:val="FFFFFF"/>
                <w:sz w:val="18"/>
              </w:rPr>
              <w:t>The arm is between 21 and 45 degrees flexion or more than 20 degrees of extension.</w:t>
            </w:r>
          </w:p>
        </w:tc>
      </w:tr>
      <w:tr>
        <w:trPr>
          <w:trHeight w:val="545" w:hRule="exact"/>
        </w:trPr>
        <w:tc>
          <w:tcPr>
            <w:tcW w:w="4082" w:type="dxa"/>
            <w:tcBorders>
              <w:top w:val="nil"/>
              <w:left w:val="single" w:sz="6" w:space="0" w:color="175878"/>
            </w:tcBorders>
            <w:shd w:val="clear" w:color="auto" w:fill="5A92BD"/>
          </w:tcPr>
          <w:p>
            <w:pPr>
              <w:pStyle w:val="TableParagraph"/>
              <w:spacing w:before="1"/>
              <w:rPr>
                <w:sz w:val="14"/>
              </w:rPr>
            </w:pPr>
          </w:p>
          <w:p>
            <w:pPr>
              <w:pStyle w:val="TableParagraph"/>
              <w:ind w:left="389"/>
              <w:jc w:val="center"/>
              <w:rPr>
                <w:b/>
                <w:sz w:val="18"/>
              </w:rPr>
            </w:pPr>
            <w:r>
              <w:rPr>
                <w:b/>
                <w:color w:val="FFFFFF"/>
                <w:w w:val="101"/>
                <w:sz w:val="18"/>
              </w:rPr>
              <w:t>3</w:t>
            </w:r>
          </w:p>
        </w:tc>
        <w:tc>
          <w:tcPr>
            <w:tcW w:w="4905" w:type="dxa"/>
            <w:tcBorders>
              <w:top w:val="nil"/>
              <w:right w:val="single" w:sz="6" w:space="0" w:color="175878"/>
            </w:tcBorders>
            <w:shd w:val="clear" w:color="auto" w:fill="5A92BD"/>
          </w:tcPr>
          <w:p>
            <w:pPr>
              <w:pStyle w:val="TableParagraph"/>
              <w:spacing w:before="1"/>
              <w:rPr>
                <w:sz w:val="14"/>
              </w:rPr>
            </w:pPr>
          </w:p>
          <w:p>
            <w:pPr>
              <w:pStyle w:val="TableParagraph"/>
              <w:ind w:left="370"/>
              <w:rPr>
                <w:sz w:val="18"/>
              </w:rPr>
            </w:pPr>
            <w:r>
              <w:rPr>
                <w:color w:val="FFFFFF"/>
                <w:sz w:val="18"/>
              </w:rPr>
              <w:t>The arm is from 46 to 90 degrees of flexion.</w:t>
            </w:r>
          </w:p>
        </w:tc>
      </w:tr>
      <w:tr>
        <w:trPr>
          <w:trHeight w:val="662" w:hRule="exact"/>
        </w:trPr>
        <w:tc>
          <w:tcPr>
            <w:tcW w:w="4082" w:type="dxa"/>
            <w:tcBorders>
              <w:left w:val="single" w:sz="6" w:space="0" w:color="175878"/>
              <w:bottom w:val="single" w:sz="6" w:space="0" w:color="175878"/>
            </w:tcBorders>
            <w:shd w:val="clear" w:color="auto" w:fill="5A92BD"/>
          </w:tcPr>
          <w:p>
            <w:pPr>
              <w:pStyle w:val="TableParagraph"/>
              <w:spacing w:before="1"/>
              <w:rPr>
                <w:sz w:val="14"/>
              </w:rPr>
            </w:pPr>
          </w:p>
          <w:p>
            <w:pPr>
              <w:pStyle w:val="TableParagraph"/>
              <w:ind w:left="389"/>
              <w:jc w:val="center"/>
              <w:rPr>
                <w:b/>
                <w:sz w:val="18"/>
              </w:rPr>
            </w:pPr>
            <w:r>
              <w:rPr>
                <w:b/>
                <w:color w:val="FFFFFF"/>
                <w:w w:val="101"/>
                <w:sz w:val="18"/>
              </w:rPr>
              <w:t>4</w:t>
            </w:r>
          </w:p>
        </w:tc>
        <w:tc>
          <w:tcPr>
            <w:tcW w:w="4905" w:type="dxa"/>
            <w:tcBorders>
              <w:bottom w:val="single" w:sz="6" w:space="0" w:color="175878"/>
              <w:right w:val="single" w:sz="6" w:space="0" w:color="175878"/>
            </w:tcBorders>
            <w:shd w:val="clear" w:color="auto" w:fill="5A92BD"/>
          </w:tcPr>
          <w:p>
            <w:pPr>
              <w:pStyle w:val="TableParagraph"/>
              <w:spacing w:before="1"/>
              <w:rPr>
                <w:sz w:val="14"/>
              </w:rPr>
            </w:pPr>
          </w:p>
          <w:p>
            <w:pPr>
              <w:pStyle w:val="TableParagraph"/>
              <w:ind w:left="370"/>
              <w:rPr>
                <w:sz w:val="18"/>
              </w:rPr>
            </w:pPr>
            <w:r>
              <w:rPr>
                <w:color w:val="FFFFFF"/>
                <w:sz w:val="18"/>
              </w:rPr>
              <w:t>The arm is bent more than 90 degrees.</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spacing w:line="242" w:lineRule="auto" w:before="70" w:after="21"/>
        <w:ind w:left="3281" w:right="3713" w:firstLine="24"/>
      </w:pPr>
      <w:r>
        <w:rPr/>
        <w:pict>
          <v:group style="position:absolute;margin-left:70.204002pt;margin-top:-120.434135pt;width:447.85pt;height:124.05pt;mso-position-horizontal-relative:page;mso-position-vertical-relative:paragraph;z-index:-541432" coordorigin="1404,-2409" coordsize="8957,2481">
            <v:line style="position:absolute" from="1426,-2387" to="5440,-2387" stroked="true" strokeweight="2.16pt" strokecolor="#5a92bd"/>
            <v:line style="position:absolute" from="1440,-2382" to="5426,-2382" stroked="true" strokeweight=".24001pt" strokecolor="#5a92bd"/>
            <v:line style="position:absolute" from="5484,-2387" to="10338,-2387" stroked="true" strokeweight="2.16pt" strokecolor="#5a92bd"/>
            <v:line style="position:absolute" from="5498,-2382" to="10324,-2382" stroked="true" strokeweight=".24001pt" strokecolor="#5a92bd"/>
            <v:line style="position:absolute" from="1426,-2367" to="5440,-2367" stroked="true" strokeweight=".72pt" strokecolor="#5a92bd"/>
            <v:line style="position:absolute" from="1426,-2396" to="5440,-2396" stroked="true" strokeweight=".72pt" strokecolor="#5a92bd"/>
            <v:line style="position:absolute" from="5484,-2367" to="10338,-2367" stroked="true" strokeweight=".72pt" strokecolor="#5a92bd"/>
            <v:line style="position:absolute" from="5484,-2396" to="10338,-2396" stroked="true" strokeweight=".72pt" strokecolor="#5a92bd"/>
            <v:shape style="position:absolute;left:4814;top:-2309;width:2967;height:2381" type="#_x0000_t75" alt="http://www.ergonautas.upv.es/metodos/reba/FILES_ayuda/rebaantebrazopunt.jpg" stroked="false">
              <v:imagedata r:id="rId273" o:title=""/>
            </v:shape>
            <w10:wrap type="none"/>
          </v:group>
        </w:pict>
      </w:r>
      <w:r>
        <w:rPr/>
        <w:t>Figure 5. Score of the forearm. Table 5. Coding of the forearm.</w:t>
      </w:r>
    </w:p>
    <w:tbl>
      <w:tblPr>
        <w:tblCellSpacing w:w="21" w:type="dxa"/>
        <w:tblW w:w="0" w:type="auto"/>
        <w:jc w:val="left"/>
        <w:tblInd w:w="12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80"/>
        <w:gridCol w:w="5585"/>
      </w:tblGrid>
      <w:tr>
        <w:trPr>
          <w:trHeight w:val="286" w:hRule="exact"/>
        </w:trPr>
        <w:tc>
          <w:tcPr>
            <w:tcW w:w="1680" w:type="dxa"/>
            <w:tcBorders>
              <w:top w:val="single" w:sz="6" w:space="0" w:color="175878"/>
              <w:left w:val="single" w:sz="6" w:space="0" w:color="175878"/>
            </w:tcBorders>
            <w:shd w:val="clear" w:color="auto" w:fill="5A92BD"/>
          </w:tcPr>
          <w:p>
            <w:pPr>
              <w:pStyle w:val="TableParagraph"/>
              <w:spacing w:before="54"/>
              <w:ind w:left="738" w:right="345"/>
              <w:jc w:val="center"/>
              <w:rPr>
                <w:b/>
                <w:sz w:val="18"/>
              </w:rPr>
            </w:pPr>
            <w:r>
              <w:rPr>
                <w:b/>
                <w:color w:val="FFFFFF"/>
                <w:sz w:val="18"/>
              </w:rPr>
              <w:t>Points</w:t>
            </w:r>
          </w:p>
        </w:tc>
        <w:tc>
          <w:tcPr>
            <w:tcW w:w="5585" w:type="dxa"/>
            <w:tcBorders>
              <w:top w:val="single" w:sz="6" w:space="0" w:color="175878"/>
              <w:right w:val="single" w:sz="6" w:space="0" w:color="175878"/>
            </w:tcBorders>
            <w:shd w:val="clear" w:color="auto" w:fill="5A92BD"/>
          </w:tcPr>
          <w:p>
            <w:pPr>
              <w:pStyle w:val="TableParagraph"/>
              <w:spacing w:before="54"/>
              <w:ind w:left="2533" w:right="2193"/>
              <w:jc w:val="center"/>
              <w:rPr>
                <w:b/>
                <w:sz w:val="18"/>
              </w:rPr>
            </w:pPr>
            <w:r>
              <w:rPr>
                <w:b/>
                <w:color w:val="FFFFFF"/>
                <w:sz w:val="18"/>
              </w:rPr>
              <w:t>Positions</w:t>
            </w:r>
          </w:p>
        </w:tc>
      </w:tr>
      <w:tr>
        <w:trPr>
          <w:trHeight w:val="278" w:hRule="exact"/>
        </w:trPr>
        <w:tc>
          <w:tcPr>
            <w:tcW w:w="1680" w:type="dxa"/>
            <w:tcBorders>
              <w:left w:val="single" w:sz="6" w:space="0" w:color="175878"/>
            </w:tcBorders>
            <w:shd w:val="clear" w:color="auto" w:fill="5A92BD"/>
          </w:tcPr>
          <w:p>
            <w:pPr>
              <w:pStyle w:val="TableParagraph"/>
              <w:spacing w:before="32"/>
              <w:ind w:left="389"/>
              <w:jc w:val="center"/>
              <w:rPr>
                <w:b/>
                <w:sz w:val="18"/>
              </w:rPr>
            </w:pPr>
            <w:r>
              <w:rPr>
                <w:b/>
                <w:color w:val="FFFFFF"/>
                <w:w w:val="101"/>
                <w:sz w:val="18"/>
              </w:rPr>
              <w:t>1</w:t>
            </w:r>
          </w:p>
        </w:tc>
        <w:tc>
          <w:tcPr>
            <w:tcW w:w="5585" w:type="dxa"/>
            <w:tcBorders>
              <w:right w:val="single" w:sz="6" w:space="0" w:color="175878"/>
            </w:tcBorders>
            <w:shd w:val="clear" w:color="auto" w:fill="5A92BD"/>
          </w:tcPr>
          <w:p>
            <w:pPr>
              <w:pStyle w:val="TableParagraph"/>
              <w:spacing w:before="32"/>
              <w:ind w:left="375"/>
              <w:rPr>
                <w:sz w:val="18"/>
              </w:rPr>
            </w:pPr>
            <w:r>
              <w:rPr>
                <w:color w:val="FFFFFF"/>
                <w:sz w:val="18"/>
              </w:rPr>
              <w:t>The forearm is between 60 and 100 degrees of flexion.</w:t>
            </w:r>
          </w:p>
        </w:tc>
      </w:tr>
      <w:tr>
        <w:trPr>
          <w:trHeight w:val="248" w:hRule="exact"/>
        </w:trPr>
        <w:tc>
          <w:tcPr>
            <w:tcW w:w="1680" w:type="dxa"/>
            <w:tcBorders>
              <w:left w:val="single" w:sz="6" w:space="0" w:color="175878"/>
              <w:bottom w:val="single" w:sz="6" w:space="0" w:color="175878"/>
            </w:tcBorders>
            <w:shd w:val="clear" w:color="auto" w:fill="5A92BD"/>
          </w:tcPr>
          <w:p>
            <w:pPr>
              <w:pStyle w:val="TableParagraph"/>
              <w:spacing w:before="9"/>
              <w:ind w:left="389"/>
              <w:jc w:val="center"/>
              <w:rPr>
                <w:b/>
                <w:sz w:val="18"/>
              </w:rPr>
            </w:pPr>
            <w:r>
              <w:rPr>
                <w:b/>
                <w:color w:val="FFFFFF"/>
                <w:w w:val="101"/>
                <w:sz w:val="18"/>
              </w:rPr>
              <w:t>2</w:t>
            </w:r>
          </w:p>
        </w:tc>
        <w:tc>
          <w:tcPr>
            <w:tcW w:w="5585" w:type="dxa"/>
            <w:tcBorders>
              <w:bottom w:val="single" w:sz="6" w:space="0" w:color="175878"/>
              <w:right w:val="single" w:sz="6" w:space="0" w:color="175878"/>
            </w:tcBorders>
            <w:shd w:val="clear" w:color="auto" w:fill="5A92BD"/>
          </w:tcPr>
          <w:p>
            <w:pPr>
              <w:pStyle w:val="TableParagraph"/>
              <w:spacing w:before="9"/>
              <w:ind w:left="375"/>
              <w:rPr>
                <w:sz w:val="18"/>
              </w:rPr>
            </w:pPr>
            <w:r>
              <w:rPr>
                <w:color w:val="FFFFFF"/>
                <w:sz w:val="18"/>
              </w:rPr>
              <w:t>The forearm is flexed below 60 degrees or above 100 degrees</w:t>
            </w:r>
          </w:p>
        </w:tc>
      </w:tr>
    </w:tbl>
    <w:p>
      <w:pPr>
        <w:pStyle w:val="BodyText"/>
        <w:ind w:left="3207"/>
        <w:rPr>
          <w:sz w:val="20"/>
        </w:rPr>
      </w:pPr>
      <w:r>
        <w:rPr>
          <w:sz w:val="20"/>
        </w:rPr>
        <w:drawing>
          <wp:inline distT="0" distB="0" distL="0" distR="0">
            <wp:extent cx="2436050" cy="993266"/>
            <wp:effectExtent l="0" t="0" r="0" b="0"/>
            <wp:docPr id="279" name="image143.jpeg" descr="http://www.ergonautas.upv.es/metodos/reba/FILES_ayuda/gamuneca.jpg"/>
            <wp:cNvGraphicFramePr>
              <a:graphicFrameLocks noChangeAspect="1"/>
            </wp:cNvGraphicFramePr>
            <a:graphic>
              <a:graphicData uri="http://schemas.openxmlformats.org/drawingml/2006/picture">
                <pic:pic>
                  <pic:nvPicPr>
                    <pic:cNvPr id="280" name="image143.jpeg"/>
                    <pic:cNvPicPr/>
                  </pic:nvPicPr>
                  <pic:blipFill>
                    <a:blip r:embed="rId274" cstate="print"/>
                    <a:stretch>
                      <a:fillRect/>
                    </a:stretch>
                  </pic:blipFill>
                  <pic:spPr>
                    <a:xfrm>
                      <a:off x="0" y="0"/>
                      <a:ext cx="2436050" cy="993266"/>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7" w:after="28"/>
        <w:ind w:left="3449" w:right="4362" w:firstLine="24"/>
      </w:pPr>
      <w:r>
        <w:rPr/>
        <w:t>Figure 6. Score of the wrist. Table 6. Coding of the wrist.</w:t>
      </w:r>
    </w:p>
    <w:tbl>
      <w:tblPr>
        <w:tblCellSpacing w:w="24" w:type="dxa"/>
        <w:tblW w:w="0" w:type="auto"/>
        <w:jc w:val="left"/>
        <w:tblInd w:w="18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71"/>
        <w:gridCol w:w="4511"/>
      </w:tblGrid>
      <w:tr>
        <w:trPr>
          <w:trHeight w:val="411" w:hRule="exact"/>
        </w:trPr>
        <w:tc>
          <w:tcPr>
            <w:tcW w:w="1671" w:type="dxa"/>
            <w:tcBorders>
              <w:top w:val="single" w:sz="6" w:space="0" w:color="175878"/>
              <w:left w:val="single" w:sz="6" w:space="0" w:color="175878"/>
              <w:right w:val="nil"/>
            </w:tcBorders>
            <w:shd w:val="clear" w:color="auto" w:fill="5A92BD"/>
          </w:tcPr>
          <w:p>
            <w:pPr>
              <w:pStyle w:val="TableParagraph"/>
              <w:spacing w:before="130"/>
              <w:ind w:left="762" w:right="372"/>
              <w:jc w:val="center"/>
              <w:rPr>
                <w:b/>
                <w:sz w:val="16"/>
              </w:rPr>
            </w:pPr>
            <w:r>
              <w:rPr>
                <w:b/>
                <w:color w:val="FFFFFF"/>
                <w:sz w:val="16"/>
              </w:rPr>
              <w:t>Points</w:t>
            </w:r>
          </w:p>
        </w:tc>
        <w:tc>
          <w:tcPr>
            <w:tcW w:w="4511" w:type="dxa"/>
            <w:tcBorders>
              <w:top w:val="single" w:sz="6" w:space="0" w:color="175878"/>
              <w:left w:val="nil"/>
              <w:right w:val="single" w:sz="6" w:space="0" w:color="175878"/>
            </w:tcBorders>
            <w:shd w:val="clear" w:color="auto" w:fill="5A92BD"/>
          </w:tcPr>
          <w:p>
            <w:pPr>
              <w:pStyle w:val="TableParagraph"/>
              <w:spacing w:before="130"/>
              <w:ind w:left="2039" w:right="1704"/>
              <w:jc w:val="center"/>
              <w:rPr>
                <w:b/>
                <w:sz w:val="16"/>
              </w:rPr>
            </w:pPr>
            <w:r>
              <w:rPr>
                <w:b/>
                <w:color w:val="FFFFFF"/>
                <w:sz w:val="16"/>
              </w:rPr>
              <w:t>Positions</w:t>
            </w:r>
          </w:p>
        </w:tc>
      </w:tr>
      <w:tr>
        <w:trPr>
          <w:trHeight w:val="380" w:hRule="exact"/>
        </w:trPr>
        <w:tc>
          <w:tcPr>
            <w:tcW w:w="1671" w:type="dxa"/>
            <w:tcBorders>
              <w:left w:val="single" w:sz="6" w:space="0" w:color="175878"/>
              <w:bottom w:val="nil"/>
              <w:right w:val="nil"/>
            </w:tcBorders>
            <w:shd w:val="clear" w:color="auto" w:fill="5A92BD"/>
          </w:tcPr>
          <w:p>
            <w:pPr>
              <w:pStyle w:val="TableParagraph"/>
              <w:spacing w:before="94"/>
              <w:ind w:left="395"/>
              <w:jc w:val="center"/>
              <w:rPr>
                <w:b/>
                <w:sz w:val="16"/>
              </w:rPr>
            </w:pPr>
            <w:r>
              <w:rPr>
                <w:b/>
                <w:color w:val="FFFFFF"/>
                <w:w w:val="98"/>
                <w:sz w:val="16"/>
              </w:rPr>
              <w:t>1</w:t>
            </w:r>
          </w:p>
        </w:tc>
        <w:tc>
          <w:tcPr>
            <w:tcW w:w="4511" w:type="dxa"/>
            <w:tcBorders>
              <w:left w:val="nil"/>
              <w:bottom w:val="nil"/>
              <w:right w:val="single" w:sz="6" w:space="0" w:color="175878"/>
            </w:tcBorders>
            <w:shd w:val="clear" w:color="auto" w:fill="5A92BD"/>
          </w:tcPr>
          <w:p>
            <w:pPr>
              <w:pStyle w:val="TableParagraph"/>
              <w:spacing w:line="244" w:lineRule="auto"/>
              <w:ind w:left="374"/>
              <w:rPr>
                <w:sz w:val="16"/>
              </w:rPr>
            </w:pPr>
            <w:r>
              <w:rPr>
                <w:color w:val="FFFFFF"/>
                <w:sz w:val="16"/>
              </w:rPr>
              <w:t>The wrist is between 0 and 15 degrees of flexion or extension.</w:t>
            </w:r>
          </w:p>
        </w:tc>
      </w:tr>
      <w:tr>
        <w:trPr>
          <w:trHeight w:val="286" w:hRule="exact"/>
        </w:trPr>
        <w:tc>
          <w:tcPr>
            <w:tcW w:w="1671" w:type="dxa"/>
            <w:tcBorders>
              <w:top w:val="nil"/>
              <w:left w:val="single" w:sz="6" w:space="0" w:color="175878"/>
              <w:bottom w:val="single" w:sz="6" w:space="0" w:color="175878"/>
              <w:right w:val="nil"/>
            </w:tcBorders>
            <w:shd w:val="clear" w:color="auto" w:fill="5A92BD"/>
          </w:tcPr>
          <w:p>
            <w:pPr>
              <w:pStyle w:val="TableParagraph"/>
              <w:spacing w:before="42"/>
              <w:ind w:left="395"/>
              <w:jc w:val="center"/>
              <w:rPr>
                <w:b/>
                <w:sz w:val="16"/>
              </w:rPr>
            </w:pPr>
            <w:r>
              <w:rPr>
                <w:b/>
                <w:color w:val="FFFFFF"/>
                <w:w w:val="98"/>
                <w:sz w:val="16"/>
              </w:rPr>
              <w:t>2</w:t>
            </w:r>
          </w:p>
        </w:tc>
        <w:tc>
          <w:tcPr>
            <w:tcW w:w="4511" w:type="dxa"/>
            <w:tcBorders>
              <w:top w:val="nil"/>
              <w:left w:val="nil"/>
              <w:bottom w:val="single" w:sz="6" w:space="0" w:color="175878"/>
              <w:right w:val="single" w:sz="6" w:space="0" w:color="175878"/>
            </w:tcBorders>
            <w:shd w:val="clear" w:color="auto" w:fill="5A92BD"/>
          </w:tcPr>
          <w:p>
            <w:pPr>
              <w:pStyle w:val="TableParagraph"/>
              <w:spacing w:before="42"/>
              <w:ind w:left="374"/>
              <w:rPr>
                <w:sz w:val="16"/>
              </w:rPr>
            </w:pPr>
            <w:r>
              <w:rPr>
                <w:color w:val="FFFFFF"/>
                <w:sz w:val="16"/>
              </w:rPr>
              <w:t>The wrist is flexed or extended more than 15 degrees.</w:t>
            </w:r>
          </w:p>
        </w:tc>
      </w:tr>
    </w:tbl>
    <w:p>
      <w:pPr>
        <w:pStyle w:val="BodyText"/>
        <w:spacing w:before="6"/>
        <w:rPr>
          <w:sz w:val="19"/>
        </w:rPr>
      </w:pPr>
    </w:p>
    <w:p>
      <w:pPr>
        <w:pStyle w:val="BodyText"/>
        <w:spacing w:line="242" w:lineRule="auto" w:before="69"/>
        <w:ind w:left="981" w:right="1187" w:hanging="361"/>
      </w:pPr>
      <w:r>
        <w:rPr>
          <w:position w:val="-3"/>
        </w:rPr>
        <w:drawing>
          <wp:inline distT="0" distB="0" distL="0" distR="0">
            <wp:extent cx="115824" cy="155447"/>
            <wp:effectExtent l="0" t="0" r="0" b="0"/>
            <wp:docPr id="281" name="image136.png" descr=""/>
            <wp:cNvGraphicFramePr>
              <a:graphicFrameLocks noChangeAspect="1"/>
            </wp:cNvGraphicFramePr>
            <a:graphic>
              <a:graphicData uri="http://schemas.openxmlformats.org/drawingml/2006/picture">
                <pic:pic>
                  <pic:nvPicPr>
                    <pic:cNvPr id="282" name="image136.png"/>
                    <pic:cNvPicPr/>
                  </pic:nvPicPr>
                  <pic:blipFill>
                    <a:blip r:embed="rId267" cstate="print"/>
                    <a:stretch>
                      <a:fillRect/>
                    </a:stretch>
                  </pic:blipFill>
                  <pic:spPr>
                    <a:xfrm>
                      <a:off x="0" y="0"/>
                      <a:ext cx="115824" cy="155447"/>
                    </a:xfrm>
                    <a:prstGeom prst="rect">
                      <a:avLst/>
                    </a:prstGeom>
                  </pic:spPr>
                </pic:pic>
              </a:graphicData>
            </a:graphic>
          </wp:inline>
        </w:drawing>
      </w:r>
      <w:r>
        <w:rPr>
          <w:position w:val="-3"/>
        </w:rPr>
      </w:r>
      <w:r>
        <w:rPr>
          <w:rFonts w:ascii="Times New Roman"/>
          <w:sz w:val="20"/>
        </w:rPr>
        <w:t>   </w:t>
      </w:r>
      <w:r>
        <w:rPr>
          <w:color w:val="333333"/>
        </w:rPr>
        <w:t>Modification of the score assigned to group A (trunk, neck and legs) as a function of applied load or force, hereinafter "Rating</w:t>
      </w:r>
      <w:r>
        <w:rPr>
          <w:color w:val="333333"/>
          <w:spacing w:val="-10"/>
        </w:rPr>
        <w:t> </w:t>
      </w:r>
      <w:r>
        <w:rPr>
          <w:color w:val="333333"/>
          <w:spacing w:val="-2"/>
        </w:rPr>
        <w:t>A".</w:t>
      </w:r>
    </w:p>
    <w:p>
      <w:pPr>
        <w:spacing w:after="0" w:line="242" w:lineRule="auto"/>
        <w:sectPr>
          <w:pgSz w:w="12240" w:h="15840"/>
          <w:pgMar w:header="698" w:footer="1051" w:top="1200" w:bottom="1240" w:left="1180" w:right="240"/>
        </w:sectPr>
      </w:pPr>
    </w:p>
    <w:p>
      <w:pPr>
        <w:pStyle w:val="BodyText"/>
      </w:pPr>
    </w:p>
    <w:p>
      <w:pPr>
        <w:pStyle w:val="BodyText"/>
        <w:ind w:left="620"/>
        <w:rPr>
          <w:sz w:val="20"/>
        </w:rPr>
      </w:pPr>
      <w:r>
        <w:rPr>
          <w:sz w:val="20"/>
        </w:rPr>
        <w:drawing>
          <wp:inline distT="0" distB="0" distL="0" distR="0">
            <wp:extent cx="115824" cy="155448"/>
            <wp:effectExtent l="0" t="0" r="0" b="0"/>
            <wp:docPr id="283" name="image136.png" descr=""/>
            <wp:cNvGraphicFramePr>
              <a:graphicFrameLocks noChangeAspect="1"/>
            </wp:cNvGraphicFramePr>
            <a:graphic>
              <a:graphicData uri="http://schemas.openxmlformats.org/drawingml/2006/picture">
                <pic:pic>
                  <pic:nvPicPr>
                    <pic:cNvPr id="284" name="image136.png"/>
                    <pic:cNvPicPr/>
                  </pic:nvPicPr>
                  <pic:blipFill>
                    <a:blip r:embed="rId267" cstate="print"/>
                    <a:stretch>
                      <a:fillRect/>
                    </a:stretch>
                  </pic:blipFill>
                  <pic:spPr>
                    <a:xfrm>
                      <a:off x="0" y="0"/>
                      <a:ext cx="115824" cy="155448"/>
                    </a:xfrm>
                    <a:prstGeom prst="rect">
                      <a:avLst/>
                    </a:prstGeom>
                  </pic:spPr>
                </pic:pic>
              </a:graphicData>
            </a:graphic>
          </wp:inline>
        </w:drawing>
      </w:r>
      <w:r>
        <w:rPr>
          <w:sz w:val="20"/>
        </w:rPr>
      </w:r>
    </w:p>
    <w:tbl>
      <w:tblPr>
        <w:tblW w:w="0" w:type="auto"/>
        <w:jc w:val="left"/>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64"/>
        <w:gridCol w:w="4759"/>
      </w:tblGrid>
      <w:tr>
        <w:trPr>
          <w:trHeight w:val="298" w:hRule="exact"/>
        </w:trPr>
        <w:tc>
          <w:tcPr>
            <w:tcW w:w="4764" w:type="dxa"/>
            <w:shd w:val="clear" w:color="auto" w:fill="4F81BC"/>
          </w:tcPr>
          <w:p>
            <w:pPr>
              <w:pStyle w:val="TableParagraph"/>
              <w:spacing w:line="183" w:lineRule="exact"/>
              <w:ind w:left="2116" w:right="2117"/>
              <w:jc w:val="center"/>
              <w:rPr>
                <w:b/>
                <w:sz w:val="16"/>
              </w:rPr>
            </w:pPr>
            <w:r>
              <w:rPr>
                <w:b/>
                <w:sz w:val="16"/>
              </w:rPr>
              <w:t>points</w:t>
            </w:r>
          </w:p>
        </w:tc>
        <w:tc>
          <w:tcPr>
            <w:tcW w:w="4759" w:type="dxa"/>
            <w:shd w:val="clear" w:color="auto" w:fill="4F81BC"/>
          </w:tcPr>
          <w:p>
            <w:pPr>
              <w:pStyle w:val="TableParagraph"/>
              <w:spacing w:line="183" w:lineRule="exact"/>
              <w:ind w:left="1996" w:right="2002"/>
              <w:jc w:val="center"/>
              <w:rPr>
                <w:b/>
                <w:sz w:val="16"/>
              </w:rPr>
            </w:pPr>
            <w:r>
              <w:rPr>
                <w:b/>
                <w:sz w:val="16"/>
              </w:rPr>
              <w:t>positions</w:t>
            </w:r>
          </w:p>
        </w:tc>
      </w:tr>
      <w:tr>
        <w:trPr>
          <w:trHeight w:val="303" w:hRule="exact"/>
        </w:trPr>
        <w:tc>
          <w:tcPr>
            <w:tcW w:w="4764" w:type="dxa"/>
            <w:tcBorders>
              <w:top w:val="single" w:sz="44" w:space="0" w:color="4F81BC"/>
              <w:bottom w:val="single" w:sz="4" w:space="0" w:color="000000"/>
            </w:tcBorders>
          </w:tcPr>
          <w:p>
            <w:pPr>
              <w:pStyle w:val="TableParagraph"/>
              <w:spacing w:line="137" w:lineRule="exact"/>
              <w:ind w:left="2115" w:right="2117"/>
              <w:jc w:val="center"/>
              <w:rPr>
                <w:b/>
                <w:sz w:val="16"/>
              </w:rPr>
            </w:pPr>
            <w:r>
              <w:rPr>
                <w:b/>
                <w:sz w:val="16"/>
              </w:rPr>
              <w:t>+0</w:t>
            </w:r>
          </w:p>
        </w:tc>
        <w:tc>
          <w:tcPr>
            <w:tcW w:w="4759" w:type="dxa"/>
            <w:tcBorders>
              <w:top w:val="single" w:sz="44" w:space="0" w:color="4F81BC"/>
              <w:bottom w:val="single" w:sz="4" w:space="0" w:color="000000"/>
            </w:tcBorders>
          </w:tcPr>
          <w:p>
            <w:pPr>
              <w:pStyle w:val="TableParagraph"/>
              <w:spacing w:line="137" w:lineRule="exact"/>
              <w:ind w:left="100"/>
              <w:rPr>
                <w:sz w:val="16"/>
              </w:rPr>
            </w:pPr>
            <w:r>
              <w:rPr>
                <w:sz w:val="16"/>
              </w:rPr>
              <w:t>The load or force is less than 5 kg.</w:t>
            </w:r>
          </w:p>
        </w:tc>
      </w:tr>
      <w:tr>
        <w:trPr>
          <w:trHeight w:val="269" w:hRule="exact"/>
        </w:trPr>
        <w:tc>
          <w:tcPr>
            <w:tcW w:w="4764" w:type="dxa"/>
            <w:tcBorders>
              <w:top w:val="single" w:sz="4" w:space="0" w:color="000000"/>
            </w:tcBorders>
          </w:tcPr>
          <w:p>
            <w:pPr>
              <w:pStyle w:val="TableParagraph"/>
              <w:spacing w:line="183" w:lineRule="exact"/>
              <w:ind w:left="2115" w:right="2117"/>
              <w:jc w:val="center"/>
              <w:rPr>
                <w:b/>
                <w:sz w:val="16"/>
              </w:rPr>
            </w:pPr>
            <w:r>
              <w:rPr>
                <w:b/>
                <w:sz w:val="16"/>
              </w:rPr>
              <w:t>+1</w:t>
            </w:r>
          </w:p>
        </w:tc>
        <w:tc>
          <w:tcPr>
            <w:tcW w:w="4759" w:type="dxa"/>
            <w:tcBorders>
              <w:top w:val="single" w:sz="4" w:space="0" w:color="000000"/>
            </w:tcBorders>
          </w:tcPr>
          <w:p>
            <w:pPr>
              <w:pStyle w:val="TableParagraph"/>
              <w:spacing w:line="183" w:lineRule="exact"/>
              <w:ind w:left="100"/>
              <w:rPr>
                <w:sz w:val="16"/>
              </w:rPr>
            </w:pPr>
            <w:r>
              <w:rPr>
                <w:sz w:val="16"/>
              </w:rPr>
              <w:t>The load or force is between 5 and 10 kg.</w:t>
            </w:r>
          </w:p>
        </w:tc>
      </w:tr>
      <w:tr>
        <w:trPr>
          <w:trHeight w:val="298" w:hRule="exact"/>
        </w:trPr>
        <w:tc>
          <w:tcPr>
            <w:tcW w:w="4764" w:type="dxa"/>
          </w:tcPr>
          <w:p>
            <w:pPr>
              <w:pStyle w:val="TableParagraph"/>
              <w:spacing w:line="183" w:lineRule="exact"/>
              <w:ind w:left="2115" w:right="2117"/>
              <w:jc w:val="center"/>
              <w:rPr>
                <w:b/>
                <w:sz w:val="16"/>
              </w:rPr>
            </w:pPr>
            <w:r>
              <w:rPr>
                <w:b/>
                <w:sz w:val="16"/>
              </w:rPr>
              <w:t>+2</w:t>
            </w:r>
          </w:p>
        </w:tc>
        <w:tc>
          <w:tcPr>
            <w:tcW w:w="4759" w:type="dxa"/>
          </w:tcPr>
          <w:p>
            <w:pPr>
              <w:pStyle w:val="TableParagraph"/>
              <w:spacing w:line="183" w:lineRule="exact"/>
              <w:ind w:left="100"/>
              <w:rPr>
                <w:sz w:val="16"/>
              </w:rPr>
            </w:pPr>
            <w:r>
              <w:rPr>
                <w:sz w:val="16"/>
              </w:rPr>
              <w:t>The load or force is greater than 10 kg.</w:t>
            </w:r>
          </w:p>
        </w:tc>
      </w:tr>
    </w:tbl>
    <w:p>
      <w:pPr>
        <w:pStyle w:val="BodyText"/>
        <w:rPr>
          <w:sz w:val="20"/>
        </w:rPr>
      </w:pPr>
    </w:p>
    <w:p>
      <w:pPr>
        <w:pStyle w:val="BodyText"/>
        <w:spacing w:before="4"/>
        <w:rPr>
          <w:sz w:val="22"/>
        </w:rPr>
      </w:pPr>
    </w:p>
    <w:p>
      <w:pPr>
        <w:pStyle w:val="BodyText"/>
        <w:spacing w:before="70"/>
        <w:ind w:left="981" w:right="1195" w:hanging="361"/>
        <w:jc w:val="both"/>
      </w:pPr>
      <w:r>
        <w:rPr>
          <w:position w:val="-3"/>
        </w:rPr>
        <w:drawing>
          <wp:inline distT="0" distB="0" distL="0" distR="0">
            <wp:extent cx="115824" cy="155448"/>
            <wp:effectExtent l="0" t="0" r="0" b="0"/>
            <wp:docPr id="285" name="image136.png" descr=""/>
            <wp:cNvGraphicFramePr>
              <a:graphicFrameLocks noChangeAspect="1"/>
            </wp:cNvGraphicFramePr>
            <a:graphic>
              <a:graphicData uri="http://schemas.openxmlformats.org/drawingml/2006/picture">
                <pic:pic>
                  <pic:nvPicPr>
                    <pic:cNvPr id="286" name="image136.png"/>
                    <pic:cNvPicPr/>
                  </pic:nvPicPr>
                  <pic:blipFill>
                    <a:blip r:embed="rId267" cstate="print"/>
                    <a:stretch>
                      <a:fillRect/>
                    </a:stretch>
                  </pic:blipFill>
                  <pic:spPr>
                    <a:xfrm>
                      <a:off x="0" y="0"/>
                      <a:ext cx="115824" cy="155448"/>
                    </a:xfrm>
                    <a:prstGeom prst="rect">
                      <a:avLst/>
                    </a:prstGeom>
                  </pic:spPr>
                </pic:pic>
              </a:graphicData>
            </a:graphic>
          </wp:inline>
        </w:drawing>
      </w:r>
      <w:r>
        <w:rPr>
          <w:position w:val="-3"/>
        </w:rPr>
      </w:r>
      <w:r>
        <w:rPr>
          <w:rFonts w:ascii="Times New Roman"/>
          <w:sz w:val="20"/>
        </w:rPr>
        <w:t>   </w:t>
      </w:r>
      <w:r>
        <w:rPr>
          <w:color w:val="333333"/>
        </w:rPr>
        <w:t>Correcting the score assigned to the area of the upper body (arm, forearm and wrist) or group B according to the type of cargo handled grip, hereinafter "Rating B"</w:t>
      </w:r>
    </w:p>
    <w:p>
      <w:pPr>
        <w:pStyle w:val="BodyText"/>
        <w:spacing w:before="2"/>
        <w:ind w:left="2719" w:right="1187"/>
      </w:pPr>
      <w:r>
        <w:rPr/>
        <w:t>Tabla 7. Final evaluation of the conditions of grip</w:t>
      </w:r>
    </w:p>
    <w:tbl>
      <w:tblPr>
        <w:tblW w:w="0" w:type="auto"/>
        <w:jc w:val="left"/>
        <w:tblInd w:w="1585" w:type="dxa"/>
        <w:tblBorders>
          <w:top w:val="single" w:sz="6" w:space="0" w:color="79B5AF"/>
          <w:left w:val="single" w:sz="6" w:space="0" w:color="79B5AF"/>
          <w:bottom w:val="single" w:sz="6" w:space="0" w:color="79B5AF"/>
          <w:right w:val="single" w:sz="6" w:space="0" w:color="79B5AF"/>
          <w:insideH w:val="single" w:sz="6" w:space="0" w:color="79B5AF"/>
          <w:insideV w:val="single" w:sz="6" w:space="0" w:color="79B5AF"/>
        </w:tblBorders>
        <w:tblLayout w:type="fixed"/>
        <w:tblCellMar>
          <w:top w:w="0" w:type="dxa"/>
          <w:left w:w="0" w:type="dxa"/>
          <w:bottom w:w="0" w:type="dxa"/>
          <w:right w:w="0" w:type="dxa"/>
        </w:tblCellMar>
        <w:tblLook w:val="01E0"/>
      </w:tblPr>
      <w:tblGrid>
        <w:gridCol w:w="1311"/>
        <w:gridCol w:w="5383"/>
      </w:tblGrid>
      <w:tr>
        <w:trPr>
          <w:trHeight w:val="398" w:hRule="exact"/>
        </w:trPr>
        <w:tc>
          <w:tcPr>
            <w:tcW w:w="1311" w:type="dxa"/>
          </w:tcPr>
          <w:p>
            <w:pPr>
              <w:pStyle w:val="TableParagraph"/>
              <w:spacing w:before="99"/>
              <w:ind w:left="730"/>
              <w:rPr>
                <w:sz w:val="16"/>
              </w:rPr>
            </w:pPr>
            <w:r>
              <w:rPr>
                <w:sz w:val="16"/>
              </w:rPr>
              <w:t>+0</w:t>
            </w:r>
          </w:p>
        </w:tc>
        <w:tc>
          <w:tcPr>
            <w:tcW w:w="5383" w:type="dxa"/>
          </w:tcPr>
          <w:p>
            <w:pPr>
              <w:pStyle w:val="TableParagraph"/>
              <w:spacing w:before="99"/>
              <w:ind w:left="9" w:right="3"/>
              <w:rPr>
                <w:sz w:val="16"/>
              </w:rPr>
            </w:pPr>
            <w:r>
              <w:rPr>
                <w:sz w:val="16"/>
              </w:rPr>
              <w:t>Good grip. The grip is good and the force grip of middle-ranking.</w:t>
            </w:r>
          </w:p>
        </w:tc>
      </w:tr>
      <w:tr>
        <w:trPr>
          <w:trHeight w:val="730" w:hRule="exact"/>
        </w:trPr>
        <w:tc>
          <w:tcPr>
            <w:tcW w:w="1311" w:type="dxa"/>
          </w:tcPr>
          <w:p>
            <w:pPr>
              <w:pStyle w:val="TableParagraph"/>
              <w:spacing w:before="9"/>
              <w:rPr>
                <w:sz w:val="22"/>
              </w:rPr>
            </w:pPr>
          </w:p>
          <w:p>
            <w:pPr>
              <w:pStyle w:val="TableParagraph"/>
              <w:ind w:left="557"/>
              <w:rPr>
                <w:sz w:val="16"/>
              </w:rPr>
            </w:pPr>
            <w:r>
              <w:rPr>
                <w:sz w:val="16"/>
              </w:rPr>
              <w:t>+1</w:t>
            </w:r>
          </w:p>
        </w:tc>
        <w:tc>
          <w:tcPr>
            <w:tcW w:w="5383" w:type="dxa"/>
          </w:tcPr>
          <w:p>
            <w:pPr>
              <w:pStyle w:val="TableParagraph"/>
              <w:spacing w:before="10"/>
              <w:rPr>
                <w:sz w:val="14"/>
              </w:rPr>
            </w:pPr>
          </w:p>
          <w:p>
            <w:pPr>
              <w:pStyle w:val="TableParagraph"/>
              <w:spacing w:line="244" w:lineRule="auto"/>
              <w:ind w:left="9" w:right="3"/>
              <w:rPr>
                <w:sz w:val="16"/>
              </w:rPr>
            </w:pPr>
            <w:r>
              <w:rPr>
                <w:sz w:val="16"/>
              </w:rPr>
              <w:t>Regular grip. The gripping hand is acceptable but not ideal or grip is acceptable using other parts of the body</w:t>
            </w:r>
          </w:p>
        </w:tc>
      </w:tr>
      <w:tr>
        <w:trPr>
          <w:trHeight w:val="547" w:hRule="exact"/>
        </w:trPr>
        <w:tc>
          <w:tcPr>
            <w:tcW w:w="1311" w:type="dxa"/>
          </w:tcPr>
          <w:p>
            <w:pPr>
              <w:pStyle w:val="TableParagraph"/>
              <w:spacing w:before="10"/>
              <w:rPr>
                <w:sz w:val="14"/>
              </w:rPr>
            </w:pPr>
          </w:p>
          <w:p>
            <w:pPr>
              <w:pStyle w:val="TableParagraph"/>
              <w:ind w:left="557"/>
              <w:rPr>
                <w:sz w:val="16"/>
              </w:rPr>
            </w:pPr>
            <w:r>
              <w:rPr>
                <w:sz w:val="16"/>
              </w:rPr>
              <w:t>+2</w:t>
            </w:r>
          </w:p>
        </w:tc>
        <w:tc>
          <w:tcPr>
            <w:tcW w:w="5383" w:type="dxa"/>
          </w:tcPr>
          <w:p>
            <w:pPr>
              <w:pStyle w:val="TableParagraph"/>
              <w:spacing w:before="10"/>
              <w:rPr>
                <w:sz w:val="14"/>
              </w:rPr>
            </w:pPr>
          </w:p>
          <w:p>
            <w:pPr>
              <w:pStyle w:val="TableParagraph"/>
              <w:ind w:left="9" w:right="3"/>
              <w:rPr>
                <w:sz w:val="16"/>
              </w:rPr>
            </w:pPr>
            <w:r>
              <w:rPr>
                <w:sz w:val="16"/>
              </w:rPr>
              <w:t>Bad grip. The grip is possible but not acceptable.</w:t>
            </w:r>
          </w:p>
        </w:tc>
      </w:tr>
      <w:tr>
        <w:trPr>
          <w:trHeight w:val="936" w:hRule="exact"/>
        </w:trPr>
        <w:tc>
          <w:tcPr>
            <w:tcW w:w="1311" w:type="dxa"/>
          </w:tcPr>
          <w:p>
            <w:pPr>
              <w:pStyle w:val="TableParagraph"/>
              <w:rPr>
                <w:sz w:val="16"/>
              </w:rPr>
            </w:pPr>
          </w:p>
          <w:p>
            <w:pPr>
              <w:pStyle w:val="TableParagraph"/>
              <w:rPr>
                <w:sz w:val="16"/>
              </w:rPr>
            </w:pPr>
          </w:p>
          <w:p>
            <w:pPr>
              <w:pStyle w:val="TableParagraph"/>
              <w:ind w:left="557"/>
              <w:rPr>
                <w:sz w:val="16"/>
              </w:rPr>
            </w:pPr>
            <w:r>
              <w:rPr>
                <w:sz w:val="16"/>
              </w:rPr>
              <w:t>+3</w:t>
            </w:r>
          </w:p>
        </w:tc>
        <w:tc>
          <w:tcPr>
            <w:tcW w:w="5383" w:type="dxa"/>
          </w:tcPr>
          <w:p>
            <w:pPr>
              <w:pStyle w:val="TableParagraph"/>
              <w:rPr>
                <w:sz w:val="16"/>
              </w:rPr>
            </w:pPr>
          </w:p>
          <w:p>
            <w:pPr>
              <w:pStyle w:val="TableParagraph"/>
              <w:spacing w:before="93"/>
              <w:ind w:left="9" w:right="3"/>
              <w:rPr>
                <w:sz w:val="16"/>
              </w:rPr>
            </w:pPr>
            <w:r>
              <w:rPr>
                <w:sz w:val="16"/>
              </w:rPr>
              <w:t>Unacceptable grip. Grip is awkward and insecure, it is not possible to hand- hold or grip is unacceptable to using other parts of the body.</w:t>
            </w:r>
          </w:p>
        </w:tc>
      </w:tr>
    </w:tbl>
    <w:p>
      <w:pPr>
        <w:pStyle w:val="BodyText"/>
        <w:spacing w:before="4"/>
        <w:rPr>
          <w:sz w:val="17"/>
        </w:rPr>
      </w:pPr>
    </w:p>
    <w:p>
      <w:pPr>
        <w:pStyle w:val="BodyText"/>
        <w:spacing w:line="242" w:lineRule="auto" w:before="69"/>
        <w:ind w:left="981" w:right="1187" w:hanging="361"/>
      </w:pPr>
      <w:r>
        <w:rPr>
          <w:position w:val="-3"/>
        </w:rPr>
        <w:drawing>
          <wp:inline distT="0" distB="0" distL="0" distR="0">
            <wp:extent cx="115824" cy="155448"/>
            <wp:effectExtent l="0" t="0" r="0" b="0"/>
            <wp:docPr id="287" name="image136.png" descr=""/>
            <wp:cNvGraphicFramePr>
              <a:graphicFrameLocks noChangeAspect="1"/>
            </wp:cNvGraphicFramePr>
            <a:graphic>
              <a:graphicData uri="http://schemas.openxmlformats.org/drawingml/2006/picture">
                <pic:pic>
                  <pic:nvPicPr>
                    <pic:cNvPr id="288" name="image136.png"/>
                    <pic:cNvPicPr/>
                  </pic:nvPicPr>
                  <pic:blipFill>
                    <a:blip r:embed="rId267" cstate="print"/>
                    <a:stretch>
                      <a:fillRect/>
                    </a:stretch>
                  </pic:blipFill>
                  <pic:spPr>
                    <a:xfrm>
                      <a:off x="0" y="0"/>
                      <a:ext cx="115824" cy="155448"/>
                    </a:xfrm>
                    <a:prstGeom prst="rect">
                      <a:avLst/>
                    </a:prstGeom>
                  </pic:spPr>
                </pic:pic>
              </a:graphicData>
            </a:graphic>
          </wp:inline>
        </w:drawing>
      </w:r>
      <w:r>
        <w:rPr>
          <w:position w:val="-3"/>
        </w:rPr>
      </w:r>
      <w:r>
        <w:rPr>
          <w:rFonts w:ascii="Times New Roman"/>
          <w:sz w:val="20"/>
        </w:rPr>
        <w:t>   </w:t>
      </w:r>
      <w:r>
        <w:rPr>
          <w:color w:val="333333"/>
        </w:rPr>
        <w:t>From the "Score A" and "B rating" and by consulting Table C gives a new rating called "Rating C". see Table</w:t>
      </w:r>
      <w:r>
        <w:rPr>
          <w:color w:val="333333"/>
          <w:spacing w:val="-7"/>
        </w:rPr>
        <w:t> </w:t>
      </w:r>
      <w:r>
        <w:rPr>
          <w:color w:val="333333"/>
        </w:rPr>
        <w:t>10.</w:t>
      </w:r>
    </w:p>
    <w:p>
      <w:pPr>
        <w:pStyle w:val="BodyText"/>
        <w:spacing w:before="8"/>
        <w:rPr>
          <w:sz w:val="23"/>
        </w:rPr>
      </w:pPr>
    </w:p>
    <w:p>
      <w:pPr>
        <w:pStyle w:val="BodyText"/>
        <w:spacing w:before="1"/>
        <w:ind w:left="3511" w:right="1187"/>
      </w:pPr>
      <w:r>
        <w:rPr>
          <w:color w:val="333333"/>
        </w:rPr>
        <w:t>Table 8. Results in Table A and B</w:t>
      </w:r>
    </w:p>
    <w:tbl>
      <w:tblPr>
        <w:tblW w:w="0" w:type="auto"/>
        <w:jc w:val="left"/>
        <w:tblInd w:w="236" w:type="dxa"/>
        <w:tblBorders>
          <w:top w:val="single" w:sz="8" w:space="0" w:color="79B5AF"/>
          <w:left w:val="single" w:sz="8" w:space="0" w:color="79B5AF"/>
          <w:bottom w:val="single" w:sz="8" w:space="0" w:color="79B5AF"/>
          <w:right w:val="single" w:sz="8" w:space="0" w:color="79B5AF"/>
          <w:insideH w:val="single" w:sz="8" w:space="0" w:color="79B5AF"/>
          <w:insideV w:val="single" w:sz="8" w:space="0" w:color="79B5AF"/>
        </w:tblBorders>
        <w:tblLayout w:type="fixed"/>
        <w:tblCellMar>
          <w:top w:w="0" w:type="dxa"/>
          <w:left w:w="0" w:type="dxa"/>
          <w:bottom w:w="0" w:type="dxa"/>
          <w:right w:w="0" w:type="dxa"/>
        </w:tblCellMar>
        <w:tblLook w:val="01E0"/>
      </w:tblPr>
      <w:tblGrid>
        <w:gridCol w:w="1806"/>
        <w:gridCol w:w="595"/>
        <w:gridCol w:w="596"/>
        <w:gridCol w:w="600"/>
        <w:gridCol w:w="596"/>
        <w:gridCol w:w="595"/>
        <w:gridCol w:w="596"/>
        <w:gridCol w:w="600"/>
        <w:gridCol w:w="596"/>
        <w:gridCol w:w="595"/>
        <w:gridCol w:w="398"/>
        <w:gridCol w:w="596"/>
        <w:gridCol w:w="403"/>
      </w:tblGrid>
      <w:tr>
        <w:trPr>
          <w:trHeight w:val="236" w:hRule="exact"/>
        </w:trPr>
        <w:tc>
          <w:tcPr>
            <w:tcW w:w="1806" w:type="dxa"/>
          </w:tcPr>
          <w:p>
            <w:pPr>
              <w:pStyle w:val="TableParagraph"/>
              <w:spacing w:before="18"/>
              <w:ind w:left="564" w:right="567"/>
              <w:jc w:val="center"/>
              <w:rPr>
                <w:sz w:val="16"/>
              </w:rPr>
            </w:pPr>
            <w:r>
              <w:rPr>
                <w:sz w:val="16"/>
              </w:rPr>
              <w:t>Rating A</w:t>
            </w:r>
          </w:p>
        </w:tc>
        <w:tc>
          <w:tcPr>
            <w:tcW w:w="6766" w:type="dxa"/>
            <w:gridSpan w:val="12"/>
          </w:tcPr>
          <w:p>
            <w:pPr>
              <w:pStyle w:val="TableParagraph"/>
              <w:spacing w:before="18"/>
              <w:ind w:left="3041" w:right="3049"/>
              <w:jc w:val="center"/>
              <w:rPr>
                <w:sz w:val="16"/>
              </w:rPr>
            </w:pPr>
            <w:r>
              <w:rPr>
                <w:sz w:val="16"/>
              </w:rPr>
              <w:t>Rating B</w:t>
            </w:r>
          </w:p>
        </w:tc>
      </w:tr>
      <w:tr>
        <w:trPr>
          <w:trHeight w:val="235" w:hRule="exact"/>
        </w:trPr>
        <w:tc>
          <w:tcPr>
            <w:tcW w:w="1806" w:type="dxa"/>
          </w:tcPr>
          <w:p>
            <w:pPr/>
          </w:p>
        </w:tc>
        <w:tc>
          <w:tcPr>
            <w:tcW w:w="595" w:type="dxa"/>
          </w:tcPr>
          <w:p>
            <w:pPr>
              <w:pStyle w:val="TableParagraph"/>
              <w:spacing w:before="13"/>
              <w:ind w:right="5"/>
              <w:jc w:val="center"/>
              <w:rPr>
                <w:sz w:val="16"/>
              </w:rPr>
            </w:pPr>
            <w:r>
              <w:rPr>
                <w:w w:val="98"/>
                <w:sz w:val="16"/>
              </w:rPr>
              <w:t>1</w:t>
            </w:r>
          </w:p>
        </w:tc>
        <w:tc>
          <w:tcPr>
            <w:tcW w:w="596" w:type="dxa"/>
          </w:tcPr>
          <w:p>
            <w:pPr>
              <w:pStyle w:val="TableParagraph"/>
              <w:spacing w:before="13"/>
              <w:ind w:left="240"/>
              <w:rPr>
                <w:sz w:val="16"/>
              </w:rPr>
            </w:pPr>
            <w:r>
              <w:rPr>
                <w:w w:val="98"/>
                <w:sz w:val="16"/>
              </w:rPr>
              <w:t>2</w:t>
            </w:r>
          </w:p>
        </w:tc>
        <w:tc>
          <w:tcPr>
            <w:tcW w:w="600" w:type="dxa"/>
          </w:tcPr>
          <w:p>
            <w:pPr>
              <w:pStyle w:val="TableParagraph"/>
              <w:spacing w:before="13"/>
              <w:ind w:right="1"/>
              <w:jc w:val="center"/>
              <w:rPr>
                <w:sz w:val="16"/>
              </w:rPr>
            </w:pPr>
            <w:r>
              <w:rPr>
                <w:w w:val="98"/>
                <w:sz w:val="16"/>
              </w:rPr>
              <w:t>3</w:t>
            </w:r>
          </w:p>
        </w:tc>
        <w:tc>
          <w:tcPr>
            <w:tcW w:w="596" w:type="dxa"/>
          </w:tcPr>
          <w:p>
            <w:pPr>
              <w:pStyle w:val="TableParagraph"/>
              <w:spacing w:before="13"/>
              <w:ind w:left="240"/>
              <w:rPr>
                <w:sz w:val="16"/>
              </w:rPr>
            </w:pPr>
            <w:r>
              <w:rPr>
                <w:w w:val="98"/>
                <w:sz w:val="16"/>
              </w:rPr>
              <w:t>4</w:t>
            </w:r>
          </w:p>
        </w:tc>
        <w:tc>
          <w:tcPr>
            <w:tcW w:w="595" w:type="dxa"/>
          </w:tcPr>
          <w:p>
            <w:pPr>
              <w:pStyle w:val="TableParagraph"/>
              <w:spacing w:before="13"/>
              <w:ind w:left="240"/>
              <w:rPr>
                <w:sz w:val="16"/>
              </w:rPr>
            </w:pPr>
            <w:r>
              <w:rPr>
                <w:w w:val="98"/>
                <w:sz w:val="16"/>
              </w:rPr>
              <w:t>5</w:t>
            </w:r>
          </w:p>
        </w:tc>
        <w:tc>
          <w:tcPr>
            <w:tcW w:w="596" w:type="dxa"/>
          </w:tcPr>
          <w:p>
            <w:pPr>
              <w:pStyle w:val="TableParagraph"/>
              <w:spacing w:before="13"/>
              <w:ind w:left="240"/>
              <w:rPr>
                <w:sz w:val="16"/>
              </w:rPr>
            </w:pPr>
            <w:r>
              <w:rPr>
                <w:w w:val="98"/>
                <w:sz w:val="16"/>
              </w:rPr>
              <w:t>6</w:t>
            </w:r>
          </w:p>
        </w:tc>
        <w:tc>
          <w:tcPr>
            <w:tcW w:w="600" w:type="dxa"/>
            <w:shd w:val="clear" w:color="auto" w:fill="C5D9F0"/>
          </w:tcPr>
          <w:p>
            <w:pPr>
              <w:pStyle w:val="TableParagraph"/>
              <w:spacing w:before="13"/>
              <w:ind w:left="240"/>
              <w:rPr>
                <w:sz w:val="16"/>
              </w:rPr>
            </w:pPr>
            <w:r>
              <w:rPr>
                <w:w w:val="98"/>
                <w:sz w:val="16"/>
              </w:rPr>
              <w:t>7</w:t>
            </w:r>
          </w:p>
        </w:tc>
        <w:tc>
          <w:tcPr>
            <w:tcW w:w="596" w:type="dxa"/>
          </w:tcPr>
          <w:p>
            <w:pPr>
              <w:pStyle w:val="TableParagraph"/>
              <w:spacing w:before="13"/>
              <w:ind w:left="240"/>
              <w:rPr>
                <w:sz w:val="16"/>
              </w:rPr>
            </w:pPr>
            <w:r>
              <w:rPr>
                <w:w w:val="98"/>
                <w:sz w:val="16"/>
              </w:rPr>
              <w:t>8</w:t>
            </w:r>
          </w:p>
        </w:tc>
        <w:tc>
          <w:tcPr>
            <w:tcW w:w="595" w:type="dxa"/>
          </w:tcPr>
          <w:p>
            <w:pPr>
              <w:pStyle w:val="TableParagraph"/>
              <w:spacing w:before="13"/>
              <w:ind w:left="240"/>
              <w:rPr>
                <w:sz w:val="16"/>
              </w:rPr>
            </w:pPr>
            <w:r>
              <w:rPr>
                <w:w w:val="98"/>
                <w:sz w:val="16"/>
              </w:rPr>
              <w:t>9</w:t>
            </w:r>
          </w:p>
        </w:tc>
        <w:tc>
          <w:tcPr>
            <w:tcW w:w="398" w:type="dxa"/>
          </w:tcPr>
          <w:p>
            <w:pPr>
              <w:pStyle w:val="TableParagraph"/>
              <w:spacing w:before="13"/>
              <w:ind w:left="79" w:right="81"/>
              <w:jc w:val="center"/>
              <w:rPr>
                <w:sz w:val="16"/>
              </w:rPr>
            </w:pPr>
            <w:r>
              <w:rPr>
                <w:sz w:val="16"/>
              </w:rPr>
              <w:t>10</w:t>
            </w:r>
          </w:p>
        </w:tc>
        <w:tc>
          <w:tcPr>
            <w:tcW w:w="596" w:type="dxa"/>
          </w:tcPr>
          <w:p>
            <w:pPr>
              <w:pStyle w:val="TableParagraph"/>
              <w:spacing w:before="13"/>
              <w:ind w:left="175" w:right="182"/>
              <w:jc w:val="center"/>
              <w:rPr>
                <w:sz w:val="16"/>
              </w:rPr>
            </w:pPr>
            <w:r>
              <w:rPr>
                <w:sz w:val="16"/>
              </w:rPr>
              <w:t>11</w:t>
            </w:r>
          </w:p>
        </w:tc>
        <w:tc>
          <w:tcPr>
            <w:tcW w:w="403" w:type="dxa"/>
          </w:tcPr>
          <w:p>
            <w:pPr>
              <w:pStyle w:val="TableParagraph"/>
              <w:spacing w:before="13"/>
              <w:ind w:left="100"/>
              <w:rPr>
                <w:sz w:val="16"/>
              </w:rPr>
            </w:pPr>
            <w:r>
              <w:rPr>
                <w:sz w:val="16"/>
              </w:rPr>
              <w:t>12</w:t>
            </w:r>
          </w:p>
        </w:tc>
      </w:tr>
      <w:tr>
        <w:trPr>
          <w:trHeight w:val="235" w:hRule="exact"/>
        </w:trPr>
        <w:tc>
          <w:tcPr>
            <w:tcW w:w="1806" w:type="dxa"/>
          </w:tcPr>
          <w:p>
            <w:pPr>
              <w:pStyle w:val="TableParagraph"/>
              <w:spacing w:before="13"/>
              <w:ind w:right="5"/>
              <w:jc w:val="center"/>
              <w:rPr>
                <w:sz w:val="16"/>
              </w:rPr>
            </w:pPr>
            <w:r>
              <w:rPr>
                <w:w w:val="98"/>
                <w:sz w:val="16"/>
              </w:rPr>
              <w:t>1</w:t>
            </w:r>
          </w:p>
        </w:tc>
        <w:tc>
          <w:tcPr>
            <w:tcW w:w="595" w:type="dxa"/>
          </w:tcPr>
          <w:p>
            <w:pPr>
              <w:pStyle w:val="TableParagraph"/>
              <w:spacing w:before="13"/>
              <w:ind w:right="5"/>
              <w:jc w:val="center"/>
              <w:rPr>
                <w:sz w:val="16"/>
              </w:rPr>
            </w:pPr>
            <w:r>
              <w:rPr>
                <w:w w:val="98"/>
                <w:sz w:val="16"/>
              </w:rPr>
              <w:t>1</w:t>
            </w:r>
          </w:p>
        </w:tc>
        <w:tc>
          <w:tcPr>
            <w:tcW w:w="596" w:type="dxa"/>
          </w:tcPr>
          <w:p>
            <w:pPr>
              <w:pStyle w:val="TableParagraph"/>
              <w:spacing w:before="13"/>
              <w:ind w:left="240"/>
              <w:rPr>
                <w:sz w:val="16"/>
              </w:rPr>
            </w:pPr>
            <w:r>
              <w:rPr>
                <w:w w:val="98"/>
                <w:sz w:val="16"/>
              </w:rPr>
              <w:t>1</w:t>
            </w:r>
          </w:p>
        </w:tc>
        <w:tc>
          <w:tcPr>
            <w:tcW w:w="600" w:type="dxa"/>
          </w:tcPr>
          <w:p>
            <w:pPr>
              <w:pStyle w:val="TableParagraph"/>
              <w:spacing w:before="13"/>
              <w:ind w:right="1"/>
              <w:jc w:val="center"/>
              <w:rPr>
                <w:sz w:val="16"/>
              </w:rPr>
            </w:pPr>
            <w:r>
              <w:rPr>
                <w:w w:val="98"/>
                <w:sz w:val="16"/>
              </w:rPr>
              <w:t>1</w:t>
            </w:r>
          </w:p>
        </w:tc>
        <w:tc>
          <w:tcPr>
            <w:tcW w:w="596" w:type="dxa"/>
          </w:tcPr>
          <w:p>
            <w:pPr>
              <w:pStyle w:val="TableParagraph"/>
              <w:spacing w:before="13"/>
              <w:ind w:left="240"/>
              <w:rPr>
                <w:sz w:val="16"/>
              </w:rPr>
            </w:pPr>
            <w:r>
              <w:rPr>
                <w:w w:val="98"/>
                <w:sz w:val="16"/>
              </w:rPr>
              <w:t>2</w:t>
            </w:r>
          </w:p>
        </w:tc>
        <w:tc>
          <w:tcPr>
            <w:tcW w:w="595" w:type="dxa"/>
          </w:tcPr>
          <w:p>
            <w:pPr>
              <w:pStyle w:val="TableParagraph"/>
              <w:spacing w:before="13"/>
              <w:ind w:left="240"/>
              <w:rPr>
                <w:sz w:val="16"/>
              </w:rPr>
            </w:pPr>
            <w:r>
              <w:rPr>
                <w:w w:val="98"/>
                <w:sz w:val="16"/>
              </w:rPr>
              <w:t>3</w:t>
            </w:r>
          </w:p>
        </w:tc>
        <w:tc>
          <w:tcPr>
            <w:tcW w:w="596" w:type="dxa"/>
          </w:tcPr>
          <w:p>
            <w:pPr>
              <w:pStyle w:val="TableParagraph"/>
              <w:spacing w:before="13"/>
              <w:ind w:left="240"/>
              <w:rPr>
                <w:sz w:val="16"/>
              </w:rPr>
            </w:pPr>
            <w:r>
              <w:rPr>
                <w:w w:val="98"/>
                <w:sz w:val="16"/>
              </w:rPr>
              <w:t>3</w:t>
            </w:r>
          </w:p>
        </w:tc>
        <w:tc>
          <w:tcPr>
            <w:tcW w:w="600" w:type="dxa"/>
          </w:tcPr>
          <w:p>
            <w:pPr>
              <w:pStyle w:val="TableParagraph"/>
              <w:spacing w:before="13"/>
              <w:ind w:left="240"/>
              <w:rPr>
                <w:sz w:val="16"/>
              </w:rPr>
            </w:pPr>
            <w:r>
              <w:rPr>
                <w:w w:val="98"/>
                <w:sz w:val="16"/>
              </w:rPr>
              <w:t>4</w:t>
            </w:r>
          </w:p>
        </w:tc>
        <w:tc>
          <w:tcPr>
            <w:tcW w:w="596" w:type="dxa"/>
          </w:tcPr>
          <w:p>
            <w:pPr>
              <w:pStyle w:val="TableParagraph"/>
              <w:spacing w:before="13"/>
              <w:ind w:left="240"/>
              <w:rPr>
                <w:sz w:val="16"/>
              </w:rPr>
            </w:pPr>
            <w:r>
              <w:rPr>
                <w:w w:val="98"/>
                <w:sz w:val="16"/>
              </w:rPr>
              <w:t>5</w:t>
            </w:r>
          </w:p>
        </w:tc>
        <w:tc>
          <w:tcPr>
            <w:tcW w:w="595" w:type="dxa"/>
          </w:tcPr>
          <w:p>
            <w:pPr>
              <w:pStyle w:val="TableParagraph"/>
              <w:spacing w:before="13"/>
              <w:ind w:left="240"/>
              <w:rPr>
                <w:sz w:val="16"/>
              </w:rPr>
            </w:pPr>
            <w:r>
              <w:rPr>
                <w:w w:val="98"/>
                <w:sz w:val="16"/>
              </w:rPr>
              <w:t>6</w:t>
            </w:r>
          </w:p>
        </w:tc>
        <w:tc>
          <w:tcPr>
            <w:tcW w:w="398" w:type="dxa"/>
          </w:tcPr>
          <w:p>
            <w:pPr>
              <w:pStyle w:val="TableParagraph"/>
              <w:spacing w:before="13"/>
              <w:ind w:right="1"/>
              <w:jc w:val="center"/>
              <w:rPr>
                <w:sz w:val="16"/>
              </w:rPr>
            </w:pPr>
            <w:r>
              <w:rPr>
                <w:w w:val="98"/>
                <w:sz w:val="16"/>
              </w:rPr>
              <w:t>7</w:t>
            </w:r>
          </w:p>
        </w:tc>
        <w:tc>
          <w:tcPr>
            <w:tcW w:w="596" w:type="dxa"/>
          </w:tcPr>
          <w:p>
            <w:pPr>
              <w:pStyle w:val="TableParagraph"/>
              <w:spacing w:before="13"/>
              <w:ind w:right="5"/>
              <w:jc w:val="center"/>
              <w:rPr>
                <w:sz w:val="16"/>
              </w:rPr>
            </w:pPr>
            <w:r>
              <w:rPr>
                <w:w w:val="98"/>
                <w:sz w:val="16"/>
              </w:rPr>
              <w:t>7</w:t>
            </w:r>
          </w:p>
        </w:tc>
        <w:tc>
          <w:tcPr>
            <w:tcW w:w="403" w:type="dxa"/>
          </w:tcPr>
          <w:p>
            <w:pPr>
              <w:pStyle w:val="TableParagraph"/>
              <w:spacing w:before="13"/>
              <w:ind w:left="143"/>
              <w:rPr>
                <w:sz w:val="16"/>
              </w:rPr>
            </w:pPr>
            <w:r>
              <w:rPr>
                <w:w w:val="98"/>
                <w:sz w:val="16"/>
              </w:rPr>
              <w:t>7</w:t>
            </w:r>
          </w:p>
        </w:tc>
      </w:tr>
      <w:tr>
        <w:trPr>
          <w:trHeight w:val="230" w:hRule="exact"/>
        </w:trPr>
        <w:tc>
          <w:tcPr>
            <w:tcW w:w="1806" w:type="dxa"/>
          </w:tcPr>
          <w:p>
            <w:pPr>
              <w:pStyle w:val="TableParagraph"/>
              <w:spacing w:before="13"/>
              <w:ind w:right="5"/>
              <w:jc w:val="center"/>
              <w:rPr>
                <w:sz w:val="16"/>
              </w:rPr>
            </w:pPr>
            <w:r>
              <w:rPr>
                <w:w w:val="98"/>
                <w:sz w:val="16"/>
              </w:rPr>
              <w:t>2</w:t>
            </w:r>
          </w:p>
        </w:tc>
        <w:tc>
          <w:tcPr>
            <w:tcW w:w="595" w:type="dxa"/>
          </w:tcPr>
          <w:p>
            <w:pPr>
              <w:pStyle w:val="TableParagraph"/>
              <w:spacing w:before="13"/>
              <w:ind w:right="5"/>
              <w:jc w:val="center"/>
              <w:rPr>
                <w:sz w:val="16"/>
              </w:rPr>
            </w:pPr>
            <w:r>
              <w:rPr>
                <w:w w:val="98"/>
                <w:sz w:val="16"/>
              </w:rPr>
              <w:t>1</w:t>
            </w:r>
          </w:p>
        </w:tc>
        <w:tc>
          <w:tcPr>
            <w:tcW w:w="596" w:type="dxa"/>
          </w:tcPr>
          <w:p>
            <w:pPr>
              <w:pStyle w:val="TableParagraph"/>
              <w:spacing w:before="13"/>
              <w:ind w:left="240"/>
              <w:rPr>
                <w:sz w:val="16"/>
              </w:rPr>
            </w:pPr>
            <w:r>
              <w:rPr>
                <w:w w:val="98"/>
                <w:sz w:val="16"/>
              </w:rPr>
              <w:t>2</w:t>
            </w:r>
          </w:p>
        </w:tc>
        <w:tc>
          <w:tcPr>
            <w:tcW w:w="600" w:type="dxa"/>
          </w:tcPr>
          <w:p>
            <w:pPr>
              <w:pStyle w:val="TableParagraph"/>
              <w:spacing w:before="13"/>
              <w:ind w:right="1"/>
              <w:jc w:val="center"/>
              <w:rPr>
                <w:sz w:val="16"/>
              </w:rPr>
            </w:pPr>
            <w:r>
              <w:rPr>
                <w:w w:val="98"/>
                <w:sz w:val="16"/>
              </w:rPr>
              <w:t>2</w:t>
            </w:r>
          </w:p>
        </w:tc>
        <w:tc>
          <w:tcPr>
            <w:tcW w:w="596" w:type="dxa"/>
          </w:tcPr>
          <w:p>
            <w:pPr>
              <w:pStyle w:val="TableParagraph"/>
              <w:spacing w:before="13"/>
              <w:ind w:left="240"/>
              <w:rPr>
                <w:sz w:val="16"/>
              </w:rPr>
            </w:pPr>
            <w:r>
              <w:rPr>
                <w:w w:val="98"/>
                <w:sz w:val="16"/>
              </w:rPr>
              <w:t>3</w:t>
            </w:r>
          </w:p>
        </w:tc>
        <w:tc>
          <w:tcPr>
            <w:tcW w:w="595" w:type="dxa"/>
          </w:tcPr>
          <w:p>
            <w:pPr>
              <w:pStyle w:val="TableParagraph"/>
              <w:spacing w:before="13"/>
              <w:ind w:left="240"/>
              <w:rPr>
                <w:sz w:val="16"/>
              </w:rPr>
            </w:pPr>
            <w:r>
              <w:rPr>
                <w:w w:val="98"/>
                <w:sz w:val="16"/>
              </w:rPr>
              <w:t>4</w:t>
            </w:r>
          </w:p>
        </w:tc>
        <w:tc>
          <w:tcPr>
            <w:tcW w:w="596" w:type="dxa"/>
          </w:tcPr>
          <w:p>
            <w:pPr>
              <w:pStyle w:val="TableParagraph"/>
              <w:spacing w:before="13"/>
              <w:ind w:left="240"/>
              <w:rPr>
                <w:sz w:val="16"/>
              </w:rPr>
            </w:pPr>
            <w:r>
              <w:rPr>
                <w:w w:val="98"/>
                <w:sz w:val="16"/>
              </w:rPr>
              <w:t>4</w:t>
            </w:r>
          </w:p>
        </w:tc>
        <w:tc>
          <w:tcPr>
            <w:tcW w:w="600" w:type="dxa"/>
          </w:tcPr>
          <w:p>
            <w:pPr>
              <w:pStyle w:val="TableParagraph"/>
              <w:spacing w:before="13"/>
              <w:ind w:left="240"/>
              <w:rPr>
                <w:sz w:val="16"/>
              </w:rPr>
            </w:pPr>
            <w:r>
              <w:rPr>
                <w:w w:val="98"/>
                <w:sz w:val="16"/>
              </w:rPr>
              <w:t>5</w:t>
            </w:r>
          </w:p>
        </w:tc>
        <w:tc>
          <w:tcPr>
            <w:tcW w:w="596" w:type="dxa"/>
          </w:tcPr>
          <w:p>
            <w:pPr>
              <w:pStyle w:val="TableParagraph"/>
              <w:spacing w:before="13"/>
              <w:ind w:left="240"/>
              <w:rPr>
                <w:sz w:val="16"/>
              </w:rPr>
            </w:pPr>
            <w:r>
              <w:rPr>
                <w:w w:val="98"/>
                <w:sz w:val="16"/>
              </w:rPr>
              <w:t>6</w:t>
            </w:r>
          </w:p>
        </w:tc>
        <w:tc>
          <w:tcPr>
            <w:tcW w:w="595" w:type="dxa"/>
          </w:tcPr>
          <w:p>
            <w:pPr>
              <w:pStyle w:val="TableParagraph"/>
              <w:spacing w:before="13"/>
              <w:ind w:left="240"/>
              <w:rPr>
                <w:sz w:val="16"/>
              </w:rPr>
            </w:pPr>
            <w:r>
              <w:rPr>
                <w:w w:val="98"/>
                <w:sz w:val="16"/>
              </w:rPr>
              <w:t>6</w:t>
            </w:r>
          </w:p>
        </w:tc>
        <w:tc>
          <w:tcPr>
            <w:tcW w:w="398" w:type="dxa"/>
          </w:tcPr>
          <w:p>
            <w:pPr>
              <w:pStyle w:val="TableParagraph"/>
              <w:spacing w:before="13"/>
              <w:ind w:right="1"/>
              <w:jc w:val="center"/>
              <w:rPr>
                <w:sz w:val="16"/>
              </w:rPr>
            </w:pPr>
            <w:r>
              <w:rPr>
                <w:w w:val="98"/>
                <w:sz w:val="16"/>
              </w:rPr>
              <w:t>7</w:t>
            </w:r>
          </w:p>
        </w:tc>
        <w:tc>
          <w:tcPr>
            <w:tcW w:w="596" w:type="dxa"/>
          </w:tcPr>
          <w:p>
            <w:pPr>
              <w:pStyle w:val="TableParagraph"/>
              <w:spacing w:before="13"/>
              <w:ind w:right="5"/>
              <w:jc w:val="center"/>
              <w:rPr>
                <w:sz w:val="16"/>
              </w:rPr>
            </w:pPr>
            <w:r>
              <w:rPr>
                <w:w w:val="98"/>
                <w:sz w:val="16"/>
              </w:rPr>
              <w:t>7</w:t>
            </w:r>
          </w:p>
        </w:tc>
        <w:tc>
          <w:tcPr>
            <w:tcW w:w="403" w:type="dxa"/>
          </w:tcPr>
          <w:p>
            <w:pPr>
              <w:pStyle w:val="TableParagraph"/>
              <w:spacing w:before="13"/>
              <w:ind w:left="143"/>
              <w:rPr>
                <w:sz w:val="16"/>
              </w:rPr>
            </w:pPr>
            <w:r>
              <w:rPr>
                <w:w w:val="98"/>
                <w:sz w:val="16"/>
              </w:rPr>
              <w:t>8</w:t>
            </w:r>
          </w:p>
        </w:tc>
      </w:tr>
      <w:tr>
        <w:trPr>
          <w:trHeight w:val="235" w:hRule="exact"/>
        </w:trPr>
        <w:tc>
          <w:tcPr>
            <w:tcW w:w="1806" w:type="dxa"/>
          </w:tcPr>
          <w:p>
            <w:pPr>
              <w:pStyle w:val="TableParagraph"/>
              <w:spacing w:before="18"/>
              <w:ind w:right="5"/>
              <w:jc w:val="center"/>
              <w:rPr>
                <w:sz w:val="16"/>
              </w:rPr>
            </w:pPr>
            <w:r>
              <w:rPr>
                <w:w w:val="98"/>
                <w:sz w:val="16"/>
              </w:rPr>
              <w:t>3</w:t>
            </w:r>
          </w:p>
        </w:tc>
        <w:tc>
          <w:tcPr>
            <w:tcW w:w="595" w:type="dxa"/>
          </w:tcPr>
          <w:p>
            <w:pPr>
              <w:pStyle w:val="TableParagraph"/>
              <w:spacing w:before="18"/>
              <w:ind w:right="5"/>
              <w:jc w:val="center"/>
              <w:rPr>
                <w:sz w:val="16"/>
              </w:rPr>
            </w:pPr>
            <w:r>
              <w:rPr>
                <w:w w:val="98"/>
                <w:sz w:val="16"/>
              </w:rPr>
              <w:t>2</w:t>
            </w:r>
          </w:p>
        </w:tc>
        <w:tc>
          <w:tcPr>
            <w:tcW w:w="596" w:type="dxa"/>
          </w:tcPr>
          <w:p>
            <w:pPr>
              <w:pStyle w:val="TableParagraph"/>
              <w:spacing w:before="18"/>
              <w:ind w:left="240"/>
              <w:rPr>
                <w:sz w:val="16"/>
              </w:rPr>
            </w:pPr>
            <w:r>
              <w:rPr>
                <w:w w:val="98"/>
                <w:sz w:val="16"/>
              </w:rPr>
              <w:t>3</w:t>
            </w:r>
          </w:p>
        </w:tc>
        <w:tc>
          <w:tcPr>
            <w:tcW w:w="600" w:type="dxa"/>
          </w:tcPr>
          <w:p>
            <w:pPr>
              <w:pStyle w:val="TableParagraph"/>
              <w:spacing w:before="18"/>
              <w:ind w:right="1"/>
              <w:jc w:val="center"/>
              <w:rPr>
                <w:sz w:val="16"/>
              </w:rPr>
            </w:pPr>
            <w:r>
              <w:rPr>
                <w:w w:val="98"/>
                <w:sz w:val="16"/>
              </w:rPr>
              <w:t>3</w:t>
            </w:r>
          </w:p>
        </w:tc>
        <w:tc>
          <w:tcPr>
            <w:tcW w:w="596" w:type="dxa"/>
          </w:tcPr>
          <w:p>
            <w:pPr>
              <w:pStyle w:val="TableParagraph"/>
              <w:spacing w:before="18"/>
              <w:ind w:left="240"/>
              <w:rPr>
                <w:sz w:val="16"/>
              </w:rPr>
            </w:pPr>
            <w:r>
              <w:rPr>
                <w:w w:val="98"/>
                <w:sz w:val="16"/>
              </w:rPr>
              <w:t>3</w:t>
            </w:r>
          </w:p>
        </w:tc>
        <w:tc>
          <w:tcPr>
            <w:tcW w:w="595" w:type="dxa"/>
          </w:tcPr>
          <w:p>
            <w:pPr>
              <w:pStyle w:val="TableParagraph"/>
              <w:spacing w:before="18"/>
              <w:ind w:left="240"/>
              <w:rPr>
                <w:sz w:val="16"/>
              </w:rPr>
            </w:pPr>
            <w:r>
              <w:rPr>
                <w:w w:val="98"/>
                <w:sz w:val="16"/>
              </w:rPr>
              <w:t>4</w:t>
            </w:r>
          </w:p>
        </w:tc>
        <w:tc>
          <w:tcPr>
            <w:tcW w:w="596" w:type="dxa"/>
          </w:tcPr>
          <w:p>
            <w:pPr>
              <w:pStyle w:val="TableParagraph"/>
              <w:spacing w:before="18"/>
              <w:ind w:left="240"/>
              <w:rPr>
                <w:sz w:val="16"/>
              </w:rPr>
            </w:pPr>
            <w:r>
              <w:rPr>
                <w:w w:val="98"/>
                <w:sz w:val="16"/>
              </w:rPr>
              <w:t>5</w:t>
            </w:r>
          </w:p>
        </w:tc>
        <w:tc>
          <w:tcPr>
            <w:tcW w:w="600" w:type="dxa"/>
          </w:tcPr>
          <w:p>
            <w:pPr>
              <w:pStyle w:val="TableParagraph"/>
              <w:spacing w:before="18"/>
              <w:ind w:left="240"/>
              <w:rPr>
                <w:sz w:val="16"/>
              </w:rPr>
            </w:pPr>
            <w:r>
              <w:rPr>
                <w:w w:val="98"/>
                <w:sz w:val="16"/>
              </w:rPr>
              <w:t>6</w:t>
            </w:r>
          </w:p>
        </w:tc>
        <w:tc>
          <w:tcPr>
            <w:tcW w:w="596" w:type="dxa"/>
          </w:tcPr>
          <w:p>
            <w:pPr>
              <w:pStyle w:val="TableParagraph"/>
              <w:spacing w:before="18"/>
              <w:ind w:left="240"/>
              <w:rPr>
                <w:sz w:val="16"/>
              </w:rPr>
            </w:pPr>
            <w:r>
              <w:rPr>
                <w:w w:val="98"/>
                <w:sz w:val="16"/>
              </w:rPr>
              <w:t>7</w:t>
            </w:r>
          </w:p>
        </w:tc>
        <w:tc>
          <w:tcPr>
            <w:tcW w:w="595" w:type="dxa"/>
          </w:tcPr>
          <w:p>
            <w:pPr>
              <w:pStyle w:val="TableParagraph"/>
              <w:spacing w:before="18"/>
              <w:ind w:left="240"/>
              <w:rPr>
                <w:sz w:val="16"/>
              </w:rPr>
            </w:pPr>
            <w:r>
              <w:rPr>
                <w:w w:val="98"/>
                <w:sz w:val="16"/>
              </w:rPr>
              <w:t>7</w:t>
            </w:r>
          </w:p>
        </w:tc>
        <w:tc>
          <w:tcPr>
            <w:tcW w:w="398" w:type="dxa"/>
          </w:tcPr>
          <w:p>
            <w:pPr>
              <w:pStyle w:val="TableParagraph"/>
              <w:spacing w:before="18"/>
              <w:ind w:right="1"/>
              <w:jc w:val="center"/>
              <w:rPr>
                <w:sz w:val="16"/>
              </w:rPr>
            </w:pPr>
            <w:r>
              <w:rPr>
                <w:w w:val="98"/>
                <w:sz w:val="16"/>
              </w:rPr>
              <w:t>8</w:t>
            </w:r>
          </w:p>
        </w:tc>
        <w:tc>
          <w:tcPr>
            <w:tcW w:w="596" w:type="dxa"/>
          </w:tcPr>
          <w:p>
            <w:pPr>
              <w:pStyle w:val="TableParagraph"/>
              <w:spacing w:before="18"/>
              <w:ind w:right="5"/>
              <w:jc w:val="center"/>
              <w:rPr>
                <w:sz w:val="16"/>
              </w:rPr>
            </w:pPr>
            <w:r>
              <w:rPr>
                <w:w w:val="98"/>
                <w:sz w:val="16"/>
              </w:rPr>
              <w:t>8</w:t>
            </w:r>
          </w:p>
        </w:tc>
        <w:tc>
          <w:tcPr>
            <w:tcW w:w="403" w:type="dxa"/>
          </w:tcPr>
          <w:p>
            <w:pPr>
              <w:pStyle w:val="TableParagraph"/>
              <w:spacing w:before="18"/>
              <w:ind w:left="143"/>
              <w:rPr>
                <w:sz w:val="16"/>
              </w:rPr>
            </w:pPr>
            <w:r>
              <w:rPr>
                <w:w w:val="98"/>
                <w:sz w:val="16"/>
              </w:rPr>
              <w:t>8</w:t>
            </w:r>
          </w:p>
        </w:tc>
      </w:tr>
      <w:tr>
        <w:trPr>
          <w:trHeight w:val="235" w:hRule="exact"/>
        </w:trPr>
        <w:tc>
          <w:tcPr>
            <w:tcW w:w="1806" w:type="dxa"/>
          </w:tcPr>
          <w:p>
            <w:pPr>
              <w:pStyle w:val="TableParagraph"/>
              <w:spacing w:before="13"/>
              <w:ind w:right="5"/>
              <w:jc w:val="center"/>
              <w:rPr>
                <w:sz w:val="16"/>
              </w:rPr>
            </w:pPr>
            <w:r>
              <w:rPr>
                <w:w w:val="98"/>
                <w:sz w:val="16"/>
              </w:rPr>
              <w:t>4</w:t>
            </w:r>
          </w:p>
        </w:tc>
        <w:tc>
          <w:tcPr>
            <w:tcW w:w="595" w:type="dxa"/>
          </w:tcPr>
          <w:p>
            <w:pPr>
              <w:pStyle w:val="TableParagraph"/>
              <w:spacing w:before="13"/>
              <w:ind w:right="5"/>
              <w:jc w:val="center"/>
              <w:rPr>
                <w:sz w:val="16"/>
              </w:rPr>
            </w:pPr>
            <w:r>
              <w:rPr>
                <w:w w:val="98"/>
                <w:sz w:val="16"/>
              </w:rPr>
              <w:t>3</w:t>
            </w:r>
          </w:p>
        </w:tc>
        <w:tc>
          <w:tcPr>
            <w:tcW w:w="596" w:type="dxa"/>
          </w:tcPr>
          <w:p>
            <w:pPr>
              <w:pStyle w:val="TableParagraph"/>
              <w:spacing w:before="13"/>
              <w:ind w:left="240"/>
              <w:rPr>
                <w:sz w:val="16"/>
              </w:rPr>
            </w:pPr>
            <w:r>
              <w:rPr>
                <w:w w:val="98"/>
                <w:sz w:val="16"/>
              </w:rPr>
              <w:t>4</w:t>
            </w:r>
          </w:p>
        </w:tc>
        <w:tc>
          <w:tcPr>
            <w:tcW w:w="600" w:type="dxa"/>
          </w:tcPr>
          <w:p>
            <w:pPr>
              <w:pStyle w:val="TableParagraph"/>
              <w:spacing w:before="13"/>
              <w:ind w:right="1"/>
              <w:jc w:val="center"/>
              <w:rPr>
                <w:sz w:val="16"/>
              </w:rPr>
            </w:pPr>
            <w:r>
              <w:rPr>
                <w:w w:val="98"/>
                <w:sz w:val="16"/>
              </w:rPr>
              <w:t>4</w:t>
            </w:r>
          </w:p>
        </w:tc>
        <w:tc>
          <w:tcPr>
            <w:tcW w:w="596" w:type="dxa"/>
          </w:tcPr>
          <w:p>
            <w:pPr>
              <w:pStyle w:val="TableParagraph"/>
              <w:spacing w:before="13"/>
              <w:ind w:left="240"/>
              <w:rPr>
                <w:sz w:val="16"/>
              </w:rPr>
            </w:pPr>
            <w:r>
              <w:rPr>
                <w:w w:val="98"/>
                <w:sz w:val="16"/>
              </w:rPr>
              <w:t>4</w:t>
            </w:r>
          </w:p>
        </w:tc>
        <w:tc>
          <w:tcPr>
            <w:tcW w:w="595" w:type="dxa"/>
          </w:tcPr>
          <w:p>
            <w:pPr>
              <w:pStyle w:val="TableParagraph"/>
              <w:spacing w:before="13"/>
              <w:ind w:left="240"/>
              <w:rPr>
                <w:sz w:val="16"/>
              </w:rPr>
            </w:pPr>
            <w:r>
              <w:rPr>
                <w:w w:val="98"/>
                <w:sz w:val="16"/>
              </w:rPr>
              <w:t>5</w:t>
            </w:r>
          </w:p>
        </w:tc>
        <w:tc>
          <w:tcPr>
            <w:tcW w:w="596" w:type="dxa"/>
          </w:tcPr>
          <w:p>
            <w:pPr>
              <w:pStyle w:val="TableParagraph"/>
              <w:spacing w:before="13"/>
              <w:ind w:left="240"/>
              <w:rPr>
                <w:sz w:val="16"/>
              </w:rPr>
            </w:pPr>
            <w:r>
              <w:rPr>
                <w:w w:val="98"/>
                <w:sz w:val="16"/>
              </w:rPr>
              <w:t>6</w:t>
            </w:r>
          </w:p>
        </w:tc>
        <w:tc>
          <w:tcPr>
            <w:tcW w:w="600" w:type="dxa"/>
          </w:tcPr>
          <w:p>
            <w:pPr>
              <w:pStyle w:val="TableParagraph"/>
              <w:spacing w:before="13"/>
              <w:ind w:left="240"/>
              <w:rPr>
                <w:sz w:val="16"/>
              </w:rPr>
            </w:pPr>
            <w:r>
              <w:rPr>
                <w:w w:val="98"/>
                <w:sz w:val="16"/>
              </w:rPr>
              <w:t>7</w:t>
            </w:r>
          </w:p>
        </w:tc>
        <w:tc>
          <w:tcPr>
            <w:tcW w:w="596" w:type="dxa"/>
          </w:tcPr>
          <w:p>
            <w:pPr>
              <w:pStyle w:val="TableParagraph"/>
              <w:spacing w:before="13"/>
              <w:ind w:left="240"/>
              <w:rPr>
                <w:sz w:val="16"/>
              </w:rPr>
            </w:pPr>
            <w:r>
              <w:rPr>
                <w:w w:val="98"/>
                <w:sz w:val="16"/>
              </w:rPr>
              <w:t>8</w:t>
            </w:r>
          </w:p>
        </w:tc>
        <w:tc>
          <w:tcPr>
            <w:tcW w:w="595" w:type="dxa"/>
          </w:tcPr>
          <w:p>
            <w:pPr>
              <w:pStyle w:val="TableParagraph"/>
              <w:spacing w:before="13"/>
              <w:ind w:left="240"/>
              <w:rPr>
                <w:sz w:val="16"/>
              </w:rPr>
            </w:pPr>
            <w:r>
              <w:rPr>
                <w:w w:val="98"/>
                <w:sz w:val="16"/>
              </w:rPr>
              <w:t>8</w:t>
            </w:r>
          </w:p>
        </w:tc>
        <w:tc>
          <w:tcPr>
            <w:tcW w:w="398" w:type="dxa"/>
          </w:tcPr>
          <w:p>
            <w:pPr>
              <w:pStyle w:val="TableParagraph"/>
              <w:spacing w:before="13"/>
              <w:ind w:right="1"/>
              <w:jc w:val="center"/>
              <w:rPr>
                <w:sz w:val="16"/>
              </w:rPr>
            </w:pPr>
            <w:r>
              <w:rPr>
                <w:w w:val="98"/>
                <w:sz w:val="16"/>
              </w:rPr>
              <w:t>9</w:t>
            </w:r>
          </w:p>
        </w:tc>
        <w:tc>
          <w:tcPr>
            <w:tcW w:w="596" w:type="dxa"/>
          </w:tcPr>
          <w:p>
            <w:pPr>
              <w:pStyle w:val="TableParagraph"/>
              <w:spacing w:before="13"/>
              <w:ind w:right="5"/>
              <w:jc w:val="center"/>
              <w:rPr>
                <w:sz w:val="16"/>
              </w:rPr>
            </w:pPr>
            <w:r>
              <w:rPr>
                <w:w w:val="98"/>
                <w:sz w:val="16"/>
              </w:rPr>
              <w:t>9</w:t>
            </w:r>
          </w:p>
        </w:tc>
        <w:tc>
          <w:tcPr>
            <w:tcW w:w="403" w:type="dxa"/>
          </w:tcPr>
          <w:p>
            <w:pPr>
              <w:pStyle w:val="TableParagraph"/>
              <w:spacing w:before="13"/>
              <w:ind w:left="143"/>
              <w:rPr>
                <w:sz w:val="16"/>
              </w:rPr>
            </w:pPr>
            <w:r>
              <w:rPr>
                <w:w w:val="98"/>
                <w:sz w:val="16"/>
              </w:rPr>
              <w:t>9</w:t>
            </w:r>
          </w:p>
        </w:tc>
      </w:tr>
      <w:tr>
        <w:trPr>
          <w:trHeight w:val="231" w:hRule="exact"/>
        </w:trPr>
        <w:tc>
          <w:tcPr>
            <w:tcW w:w="1806" w:type="dxa"/>
          </w:tcPr>
          <w:p>
            <w:pPr>
              <w:pStyle w:val="TableParagraph"/>
              <w:spacing w:before="13"/>
              <w:ind w:right="5"/>
              <w:jc w:val="center"/>
              <w:rPr>
                <w:sz w:val="16"/>
              </w:rPr>
            </w:pPr>
            <w:r>
              <w:rPr>
                <w:w w:val="98"/>
                <w:sz w:val="16"/>
              </w:rPr>
              <w:t>5</w:t>
            </w:r>
          </w:p>
        </w:tc>
        <w:tc>
          <w:tcPr>
            <w:tcW w:w="595" w:type="dxa"/>
          </w:tcPr>
          <w:p>
            <w:pPr>
              <w:pStyle w:val="TableParagraph"/>
              <w:spacing w:before="13"/>
              <w:ind w:right="5"/>
              <w:jc w:val="center"/>
              <w:rPr>
                <w:sz w:val="16"/>
              </w:rPr>
            </w:pPr>
            <w:r>
              <w:rPr>
                <w:w w:val="98"/>
                <w:sz w:val="16"/>
              </w:rPr>
              <w:t>4</w:t>
            </w:r>
          </w:p>
        </w:tc>
        <w:tc>
          <w:tcPr>
            <w:tcW w:w="596" w:type="dxa"/>
          </w:tcPr>
          <w:p>
            <w:pPr>
              <w:pStyle w:val="TableParagraph"/>
              <w:spacing w:before="13"/>
              <w:ind w:left="240"/>
              <w:rPr>
                <w:sz w:val="16"/>
              </w:rPr>
            </w:pPr>
            <w:r>
              <w:rPr>
                <w:w w:val="98"/>
                <w:sz w:val="16"/>
              </w:rPr>
              <w:t>4</w:t>
            </w:r>
          </w:p>
        </w:tc>
        <w:tc>
          <w:tcPr>
            <w:tcW w:w="600" w:type="dxa"/>
          </w:tcPr>
          <w:p>
            <w:pPr>
              <w:pStyle w:val="TableParagraph"/>
              <w:spacing w:before="13"/>
              <w:ind w:right="1"/>
              <w:jc w:val="center"/>
              <w:rPr>
                <w:sz w:val="16"/>
              </w:rPr>
            </w:pPr>
            <w:r>
              <w:rPr>
                <w:w w:val="98"/>
                <w:sz w:val="16"/>
              </w:rPr>
              <w:t>4</w:t>
            </w:r>
          </w:p>
        </w:tc>
        <w:tc>
          <w:tcPr>
            <w:tcW w:w="596" w:type="dxa"/>
          </w:tcPr>
          <w:p>
            <w:pPr>
              <w:pStyle w:val="TableParagraph"/>
              <w:spacing w:before="13"/>
              <w:ind w:left="240"/>
              <w:rPr>
                <w:sz w:val="16"/>
              </w:rPr>
            </w:pPr>
            <w:r>
              <w:rPr>
                <w:w w:val="98"/>
                <w:sz w:val="16"/>
              </w:rPr>
              <w:t>5</w:t>
            </w:r>
          </w:p>
        </w:tc>
        <w:tc>
          <w:tcPr>
            <w:tcW w:w="595" w:type="dxa"/>
          </w:tcPr>
          <w:p>
            <w:pPr>
              <w:pStyle w:val="TableParagraph"/>
              <w:spacing w:before="13"/>
              <w:ind w:left="240"/>
              <w:rPr>
                <w:sz w:val="16"/>
              </w:rPr>
            </w:pPr>
            <w:r>
              <w:rPr>
                <w:w w:val="98"/>
                <w:sz w:val="16"/>
              </w:rPr>
              <w:t>6</w:t>
            </w:r>
          </w:p>
        </w:tc>
        <w:tc>
          <w:tcPr>
            <w:tcW w:w="596" w:type="dxa"/>
          </w:tcPr>
          <w:p>
            <w:pPr>
              <w:pStyle w:val="TableParagraph"/>
              <w:spacing w:before="13"/>
              <w:ind w:left="240"/>
              <w:rPr>
                <w:sz w:val="16"/>
              </w:rPr>
            </w:pPr>
            <w:r>
              <w:rPr>
                <w:w w:val="98"/>
                <w:sz w:val="16"/>
              </w:rPr>
              <w:t>7</w:t>
            </w:r>
          </w:p>
        </w:tc>
        <w:tc>
          <w:tcPr>
            <w:tcW w:w="600" w:type="dxa"/>
          </w:tcPr>
          <w:p>
            <w:pPr>
              <w:pStyle w:val="TableParagraph"/>
              <w:spacing w:before="13"/>
              <w:ind w:left="240"/>
              <w:rPr>
                <w:sz w:val="16"/>
              </w:rPr>
            </w:pPr>
            <w:r>
              <w:rPr>
                <w:w w:val="98"/>
                <w:sz w:val="16"/>
              </w:rPr>
              <w:t>8</w:t>
            </w:r>
          </w:p>
        </w:tc>
        <w:tc>
          <w:tcPr>
            <w:tcW w:w="596" w:type="dxa"/>
          </w:tcPr>
          <w:p>
            <w:pPr>
              <w:pStyle w:val="TableParagraph"/>
              <w:spacing w:before="13"/>
              <w:ind w:left="240"/>
              <w:rPr>
                <w:sz w:val="16"/>
              </w:rPr>
            </w:pPr>
            <w:r>
              <w:rPr>
                <w:w w:val="98"/>
                <w:sz w:val="16"/>
              </w:rPr>
              <w:t>8</w:t>
            </w:r>
          </w:p>
        </w:tc>
        <w:tc>
          <w:tcPr>
            <w:tcW w:w="595" w:type="dxa"/>
          </w:tcPr>
          <w:p>
            <w:pPr>
              <w:pStyle w:val="TableParagraph"/>
              <w:spacing w:before="13"/>
              <w:ind w:left="240"/>
              <w:rPr>
                <w:sz w:val="16"/>
              </w:rPr>
            </w:pPr>
            <w:r>
              <w:rPr>
                <w:w w:val="98"/>
                <w:sz w:val="16"/>
              </w:rPr>
              <w:t>9</w:t>
            </w:r>
          </w:p>
        </w:tc>
        <w:tc>
          <w:tcPr>
            <w:tcW w:w="398" w:type="dxa"/>
          </w:tcPr>
          <w:p>
            <w:pPr>
              <w:pStyle w:val="TableParagraph"/>
              <w:spacing w:before="13"/>
              <w:ind w:right="1"/>
              <w:jc w:val="center"/>
              <w:rPr>
                <w:sz w:val="16"/>
              </w:rPr>
            </w:pPr>
            <w:r>
              <w:rPr>
                <w:w w:val="98"/>
                <w:sz w:val="16"/>
              </w:rPr>
              <w:t>9</w:t>
            </w:r>
          </w:p>
        </w:tc>
        <w:tc>
          <w:tcPr>
            <w:tcW w:w="596" w:type="dxa"/>
          </w:tcPr>
          <w:p>
            <w:pPr>
              <w:pStyle w:val="TableParagraph"/>
              <w:spacing w:before="13"/>
              <w:ind w:right="5"/>
              <w:jc w:val="center"/>
              <w:rPr>
                <w:sz w:val="16"/>
              </w:rPr>
            </w:pPr>
            <w:r>
              <w:rPr>
                <w:w w:val="98"/>
                <w:sz w:val="16"/>
              </w:rPr>
              <w:t>9</w:t>
            </w:r>
          </w:p>
        </w:tc>
        <w:tc>
          <w:tcPr>
            <w:tcW w:w="403" w:type="dxa"/>
          </w:tcPr>
          <w:p>
            <w:pPr>
              <w:pStyle w:val="TableParagraph"/>
              <w:spacing w:before="13"/>
              <w:ind w:left="143"/>
              <w:rPr>
                <w:sz w:val="16"/>
              </w:rPr>
            </w:pPr>
            <w:r>
              <w:rPr>
                <w:w w:val="98"/>
                <w:sz w:val="16"/>
              </w:rPr>
              <w:t>9</w:t>
            </w:r>
          </w:p>
        </w:tc>
      </w:tr>
      <w:tr>
        <w:trPr>
          <w:trHeight w:val="235" w:hRule="exact"/>
        </w:trPr>
        <w:tc>
          <w:tcPr>
            <w:tcW w:w="1806" w:type="dxa"/>
          </w:tcPr>
          <w:p>
            <w:pPr>
              <w:pStyle w:val="TableParagraph"/>
              <w:spacing w:before="18"/>
              <w:ind w:right="5"/>
              <w:jc w:val="center"/>
              <w:rPr>
                <w:sz w:val="16"/>
              </w:rPr>
            </w:pPr>
            <w:r>
              <w:rPr>
                <w:w w:val="98"/>
                <w:sz w:val="16"/>
              </w:rPr>
              <w:t>6</w:t>
            </w:r>
          </w:p>
        </w:tc>
        <w:tc>
          <w:tcPr>
            <w:tcW w:w="595" w:type="dxa"/>
          </w:tcPr>
          <w:p>
            <w:pPr>
              <w:pStyle w:val="TableParagraph"/>
              <w:spacing w:before="18"/>
              <w:ind w:right="5"/>
              <w:jc w:val="center"/>
              <w:rPr>
                <w:sz w:val="16"/>
              </w:rPr>
            </w:pPr>
            <w:r>
              <w:rPr>
                <w:w w:val="98"/>
                <w:sz w:val="16"/>
              </w:rPr>
              <w:t>6</w:t>
            </w:r>
          </w:p>
        </w:tc>
        <w:tc>
          <w:tcPr>
            <w:tcW w:w="596" w:type="dxa"/>
          </w:tcPr>
          <w:p>
            <w:pPr>
              <w:pStyle w:val="TableParagraph"/>
              <w:spacing w:before="18"/>
              <w:ind w:left="240"/>
              <w:rPr>
                <w:sz w:val="16"/>
              </w:rPr>
            </w:pPr>
            <w:r>
              <w:rPr>
                <w:w w:val="98"/>
                <w:sz w:val="16"/>
              </w:rPr>
              <w:t>6</w:t>
            </w:r>
          </w:p>
        </w:tc>
        <w:tc>
          <w:tcPr>
            <w:tcW w:w="600" w:type="dxa"/>
          </w:tcPr>
          <w:p>
            <w:pPr>
              <w:pStyle w:val="TableParagraph"/>
              <w:spacing w:before="18"/>
              <w:ind w:right="1"/>
              <w:jc w:val="center"/>
              <w:rPr>
                <w:sz w:val="16"/>
              </w:rPr>
            </w:pPr>
            <w:r>
              <w:rPr>
                <w:w w:val="98"/>
                <w:sz w:val="16"/>
              </w:rPr>
              <w:t>6</w:t>
            </w:r>
          </w:p>
        </w:tc>
        <w:tc>
          <w:tcPr>
            <w:tcW w:w="596" w:type="dxa"/>
          </w:tcPr>
          <w:p>
            <w:pPr>
              <w:pStyle w:val="TableParagraph"/>
              <w:spacing w:before="18"/>
              <w:ind w:left="240"/>
              <w:rPr>
                <w:sz w:val="16"/>
              </w:rPr>
            </w:pPr>
            <w:r>
              <w:rPr>
                <w:w w:val="98"/>
                <w:sz w:val="16"/>
              </w:rPr>
              <w:t>7</w:t>
            </w:r>
          </w:p>
        </w:tc>
        <w:tc>
          <w:tcPr>
            <w:tcW w:w="595" w:type="dxa"/>
          </w:tcPr>
          <w:p>
            <w:pPr>
              <w:pStyle w:val="TableParagraph"/>
              <w:spacing w:before="18"/>
              <w:ind w:left="240"/>
              <w:rPr>
                <w:sz w:val="16"/>
              </w:rPr>
            </w:pPr>
            <w:r>
              <w:rPr>
                <w:w w:val="98"/>
                <w:sz w:val="16"/>
              </w:rPr>
              <w:t>8</w:t>
            </w:r>
          </w:p>
        </w:tc>
        <w:tc>
          <w:tcPr>
            <w:tcW w:w="596" w:type="dxa"/>
          </w:tcPr>
          <w:p>
            <w:pPr>
              <w:pStyle w:val="TableParagraph"/>
              <w:spacing w:before="18"/>
              <w:ind w:left="240"/>
              <w:rPr>
                <w:sz w:val="16"/>
              </w:rPr>
            </w:pPr>
            <w:r>
              <w:rPr>
                <w:w w:val="98"/>
                <w:sz w:val="16"/>
              </w:rPr>
              <w:t>8</w:t>
            </w:r>
          </w:p>
        </w:tc>
        <w:tc>
          <w:tcPr>
            <w:tcW w:w="600" w:type="dxa"/>
          </w:tcPr>
          <w:p>
            <w:pPr>
              <w:pStyle w:val="TableParagraph"/>
              <w:spacing w:before="18"/>
              <w:ind w:left="240"/>
              <w:rPr>
                <w:sz w:val="16"/>
              </w:rPr>
            </w:pPr>
            <w:r>
              <w:rPr>
                <w:w w:val="98"/>
                <w:sz w:val="16"/>
              </w:rPr>
              <w:t>9</w:t>
            </w:r>
          </w:p>
        </w:tc>
        <w:tc>
          <w:tcPr>
            <w:tcW w:w="596" w:type="dxa"/>
          </w:tcPr>
          <w:p>
            <w:pPr>
              <w:pStyle w:val="TableParagraph"/>
              <w:spacing w:before="18"/>
              <w:ind w:left="240"/>
              <w:rPr>
                <w:sz w:val="16"/>
              </w:rPr>
            </w:pPr>
            <w:r>
              <w:rPr>
                <w:w w:val="98"/>
                <w:sz w:val="16"/>
              </w:rPr>
              <w:t>9</w:t>
            </w:r>
          </w:p>
        </w:tc>
        <w:tc>
          <w:tcPr>
            <w:tcW w:w="595" w:type="dxa"/>
          </w:tcPr>
          <w:p>
            <w:pPr>
              <w:pStyle w:val="TableParagraph"/>
              <w:spacing w:before="18"/>
              <w:ind w:left="196"/>
              <w:rPr>
                <w:sz w:val="16"/>
              </w:rPr>
            </w:pPr>
            <w:r>
              <w:rPr>
                <w:sz w:val="16"/>
              </w:rPr>
              <w:t>10</w:t>
            </w:r>
          </w:p>
        </w:tc>
        <w:tc>
          <w:tcPr>
            <w:tcW w:w="398" w:type="dxa"/>
          </w:tcPr>
          <w:p>
            <w:pPr>
              <w:pStyle w:val="TableParagraph"/>
              <w:spacing w:before="18"/>
              <w:ind w:left="79" w:right="81"/>
              <w:jc w:val="center"/>
              <w:rPr>
                <w:sz w:val="16"/>
              </w:rPr>
            </w:pPr>
            <w:r>
              <w:rPr>
                <w:sz w:val="16"/>
              </w:rPr>
              <w:t>10</w:t>
            </w:r>
          </w:p>
        </w:tc>
        <w:tc>
          <w:tcPr>
            <w:tcW w:w="596" w:type="dxa"/>
          </w:tcPr>
          <w:p>
            <w:pPr>
              <w:pStyle w:val="TableParagraph"/>
              <w:spacing w:before="18"/>
              <w:ind w:left="175" w:right="182"/>
              <w:jc w:val="center"/>
              <w:rPr>
                <w:sz w:val="16"/>
              </w:rPr>
            </w:pPr>
            <w:r>
              <w:rPr>
                <w:sz w:val="16"/>
              </w:rPr>
              <w:t>10</w:t>
            </w:r>
          </w:p>
        </w:tc>
        <w:tc>
          <w:tcPr>
            <w:tcW w:w="403" w:type="dxa"/>
          </w:tcPr>
          <w:p>
            <w:pPr>
              <w:pStyle w:val="TableParagraph"/>
              <w:spacing w:before="18"/>
              <w:ind w:left="100"/>
              <w:rPr>
                <w:sz w:val="16"/>
              </w:rPr>
            </w:pPr>
            <w:r>
              <w:rPr>
                <w:sz w:val="16"/>
              </w:rPr>
              <w:t>10</w:t>
            </w:r>
          </w:p>
        </w:tc>
      </w:tr>
      <w:tr>
        <w:trPr>
          <w:trHeight w:val="235" w:hRule="exact"/>
        </w:trPr>
        <w:tc>
          <w:tcPr>
            <w:tcW w:w="1806" w:type="dxa"/>
          </w:tcPr>
          <w:p>
            <w:pPr>
              <w:pStyle w:val="TableParagraph"/>
              <w:spacing w:before="18"/>
              <w:ind w:right="5"/>
              <w:jc w:val="center"/>
              <w:rPr>
                <w:sz w:val="16"/>
              </w:rPr>
            </w:pPr>
            <w:r>
              <w:rPr>
                <w:w w:val="98"/>
                <w:sz w:val="16"/>
              </w:rPr>
              <w:t>7</w:t>
            </w:r>
          </w:p>
        </w:tc>
        <w:tc>
          <w:tcPr>
            <w:tcW w:w="595" w:type="dxa"/>
          </w:tcPr>
          <w:p>
            <w:pPr>
              <w:pStyle w:val="TableParagraph"/>
              <w:spacing w:before="18"/>
              <w:ind w:right="5"/>
              <w:jc w:val="center"/>
              <w:rPr>
                <w:sz w:val="16"/>
              </w:rPr>
            </w:pPr>
            <w:r>
              <w:rPr>
                <w:w w:val="98"/>
                <w:sz w:val="16"/>
              </w:rPr>
              <w:t>7</w:t>
            </w:r>
          </w:p>
        </w:tc>
        <w:tc>
          <w:tcPr>
            <w:tcW w:w="596" w:type="dxa"/>
          </w:tcPr>
          <w:p>
            <w:pPr>
              <w:pStyle w:val="TableParagraph"/>
              <w:spacing w:before="18"/>
              <w:ind w:left="240"/>
              <w:rPr>
                <w:sz w:val="16"/>
              </w:rPr>
            </w:pPr>
            <w:r>
              <w:rPr>
                <w:w w:val="98"/>
                <w:sz w:val="16"/>
              </w:rPr>
              <w:t>7</w:t>
            </w:r>
          </w:p>
        </w:tc>
        <w:tc>
          <w:tcPr>
            <w:tcW w:w="600" w:type="dxa"/>
          </w:tcPr>
          <w:p>
            <w:pPr>
              <w:pStyle w:val="TableParagraph"/>
              <w:spacing w:before="18"/>
              <w:ind w:right="1"/>
              <w:jc w:val="center"/>
              <w:rPr>
                <w:sz w:val="16"/>
              </w:rPr>
            </w:pPr>
            <w:r>
              <w:rPr>
                <w:w w:val="98"/>
                <w:sz w:val="16"/>
              </w:rPr>
              <w:t>7</w:t>
            </w:r>
          </w:p>
        </w:tc>
        <w:tc>
          <w:tcPr>
            <w:tcW w:w="596" w:type="dxa"/>
          </w:tcPr>
          <w:p>
            <w:pPr>
              <w:pStyle w:val="TableParagraph"/>
              <w:spacing w:before="18"/>
              <w:ind w:left="240"/>
              <w:rPr>
                <w:sz w:val="16"/>
              </w:rPr>
            </w:pPr>
            <w:r>
              <w:rPr>
                <w:w w:val="98"/>
                <w:sz w:val="16"/>
              </w:rPr>
              <w:t>8</w:t>
            </w:r>
          </w:p>
        </w:tc>
        <w:tc>
          <w:tcPr>
            <w:tcW w:w="595" w:type="dxa"/>
          </w:tcPr>
          <w:p>
            <w:pPr>
              <w:pStyle w:val="TableParagraph"/>
              <w:spacing w:before="18"/>
              <w:ind w:left="240"/>
              <w:rPr>
                <w:sz w:val="16"/>
              </w:rPr>
            </w:pPr>
            <w:r>
              <w:rPr>
                <w:w w:val="98"/>
                <w:sz w:val="16"/>
              </w:rPr>
              <w:t>9</w:t>
            </w:r>
          </w:p>
        </w:tc>
        <w:tc>
          <w:tcPr>
            <w:tcW w:w="596" w:type="dxa"/>
          </w:tcPr>
          <w:p>
            <w:pPr>
              <w:pStyle w:val="TableParagraph"/>
              <w:spacing w:before="18"/>
              <w:ind w:left="240"/>
              <w:rPr>
                <w:sz w:val="16"/>
              </w:rPr>
            </w:pPr>
            <w:r>
              <w:rPr>
                <w:w w:val="98"/>
                <w:sz w:val="16"/>
              </w:rPr>
              <w:t>9</w:t>
            </w:r>
          </w:p>
        </w:tc>
        <w:tc>
          <w:tcPr>
            <w:tcW w:w="600" w:type="dxa"/>
          </w:tcPr>
          <w:p>
            <w:pPr>
              <w:pStyle w:val="TableParagraph"/>
              <w:spacing w:before="18"/>
              <w:ind w:left="240"/>
              <w:rPr>
                <w:sz w:val="16"/>
              </w:rPr>
            </w:pPr>
            <w:r>
              <w:rPr>
                <w:w w:val="98"/>
                <w:sz w:val="16"/>
              </w:rPr>
              <w:t>9</w:t>
            </w:r>
          </w:p>
        </w:tc>
        <w:tc>
          <w:tcPr>
            <w:tcW w:w="596" w:type="dxa"/>
          </w:tcPr>
          <w:p>
            <w:pPr>
              <w:pStyle w:val="TableParagraph"/>
              <w:spacing w:before="18"/>
              <w:ind w:left="196"/>
              <w:rPr>
                <w:sz w:val="16"/>
              </w:rPr>
            </w:pPr>
            <w:r>
              <w:rPr>
                <w:sz w:val="16"/>
              </w:rPr>
              <w:t>10</w:t>
            </w:r>
          </w:p>
        </w:tc>
        <w:tc>
          <w:tcPr>
            <w:tcW w:w="595" w:type="dxa"/>
          </w:tcPr>
          <w:p>
            <w:pPr>
              <w:pStyle w:val="TableParagraph"/>
              <w:spacing w:before="18"/>
              <w:ind w:left="196"/>
              <w:rPr>
                <w:sz w:val="16"/>
              </w:rPr>
            </w:pPr>
            <w:r>
              <w:rPr>
                <w:sz w:val="16"/>
              </w:rPr>
              <w:t>10</w:t>
            </w:r>
          </w:p>
        </w:tc>
        <w:tc>
          <w:tcPr>
            <w:tcW w:w="398" w:type="dxa"/>
          </w:tcPr>
          <w:p>
            <w:pPr>
              <w:pStyle w:val="TableParagraph"/>
              <w:spacing w:before="18"/>
              <w:ind w:left="79" w:right="81"/>
              <w:jc w:val="center"/>
              <w:rPr>
                <w:sz w:val="16"/>
              </w:rPr>
            </w:pPr>
            <w:r>
              <w:rPr>
                <w:sz w:val="16"/>
              </w:rPr>
              <w:t>11</w:t>
            </w:r>
          </w:p>
        </w:tc>
        <w:tc>
          <w:tcPr>
            <w:tcW w:w="596" w:type="dxa"/>
          </w:tcPr>
          <w:p>
            <w:pPr>
              <w:pStyle w:val="TableParagraph"/>
              <w:spacing w:before="18"/>
              <w:ind w:left="175" w:right="182"/>
              <w:jc w:val="center"/>
              <w:rPr>
                <w:sz w:val="16"/>
              </w:rPr>
            </w:pPr>
            <w:r>
              <w:rPr>
                <w:sz w:val="16"/>
              </w:rPr>
              <w:t>11</w:t>
            </w:r>
          </w:p>
        </w:tc>
        <w:tc>
          <w:tcPr>
            <w:tcW w:w="403" w:type="dxa"/>
          </w:tcPr>
          <w:p>
            <w:pPr>
              <w:pStyle w:val="TableParagraph"/>
              <w:spacing w:before="18"/>
              <w:ind w:left="100"/>
              <w:rPr>
                <w:sz w:val="16"/>
              </w:rPr>
            </w:pPr>
            <w:r>
              <w:rPr>
                <w:sz w:val="16"/>
              </w:rPr>
              <w:t>11</w:t>
            </w:r>
          </w:p>
        </w:tc>
      </w:tr>
      <w:tr>
        <w:trPr>
          <w:trHeight w:val="235" w:hRule="exact"/>
        </w:trPr>
        <w:tc>
          <w:tcPr>
            <w:tcW w:w="1806" w:type="dxa"/>
          </w:tcPr>
          <w:p>
            <w:pPr>
              <w:pStyle w:val="TableParagraph"/>
              <w:spacing w:before="13"/>
              <w:ind w:right="5"/>
              <w:jc w:val="center"/>
              <w:rPr>
                <w:sz w:val="16"/>
              </w:rPr>
            </w:pPr>
            <w:r>
              <w:rPr>
                <w:w w:val="98"/>
                <w:sz w:val="16"/>
              </w:rPr>
              <w:t>8</w:t>
            </w:r>
          </w:p>
        </w:tc>
        <w:tc>
          <w:tcPr>
            <w:tcW w:w="595" w:type="dxa"/>
          </w:tcPr>
          <w:p>
            <w:pPr>
              <w:pStyle w:val="TableParagraph"/>
              <w:spacing w:before="13"/>
              <w:ind w:right="5"/>
              <w:jc w:val="center"/>
              <w:rPr>
                <w:sz w:val="16"/>
              </w:rPr>
            </w:pPr>
            <w:r>
              <w:rPr>
                <w:w w:val="98"/>
                <w:sz w:val="16"/>
              </w:rPr>
              <w:t>8</w:t>
            </w:r>
          </w:p>
        </w:tc>
        <w:tc>
          <w:tcPr>
            <w:tcW w:w="596" w:type="dxa"/>
          </w:tcPr>
          <w:p>
            <w:pPr>
              <w:pStyle w:val="TableParagraph"/>
              <w:spacing w:before="13"/>
              <w:ind w:left="240"/>
              <w:rPr>
                <w:sz w:val="16"/>
              </w:rPr>
            </w:pPr>
            <w:r>
              <w:rPr>
                <w:w w:val="98"/>
                <w:sz w:val="16"/>
              </w:rPr>
              <w:t>8</w:t>
            </w:r>
          </w:p>
        </w:tc>
        <w:tc>
          <w:tcPr>
            <w:tcW w:w="600" w:type="dxa"/>
          </w:tcPr>
          <w:p>
            <w:pPr>
              <w:pStyle w:val="TableParagraph"/>
              <w:spacing w:before="13"/>
              <w:ind w:right="1"/>
              <w:jc w:val="center"/>
              <w:rPr>
                <w:sz w:val="16"/>
              </w:rPr>
            </w:pPr>
            <w:r>
              <w:rPr>
                <w:w w:val="98"/>
                <w:sz w:val="16"/>
              </w:rPr>
              <w:t>8</w:t>
            </w:r>
          </w:p>
        </w:tc>
        <w:tc>
          <w:tcPr>
            <w:tcW w:w="596" w:type="dxa"/>
          </w:tcPr>
          <w:p>
            <w:pPr>
              <w:pStyle w:val="TableParagraph"/>
              <w:spacing w:before="13"/>
              <w:ind w:left="240"/>
              <w:rPr>
                <w:sz w:val="16"/>
              </w:rPr>
            </w:pPr>
            <w:r>
              <w:rPr>
                <w:w w:val="98"/>
                <w:sz w:val="16"/>
              </w:rPr>
              <w:t>9</w:t>
            </w:r>
          </w:p>
        </w:tc>
        <w:tc>
          <w:tcPr>
            <w:tcW w:w="595" w:type="dxa"/>
          </w:tcPr>
          <w:p>
            <w:pPr>
              <w:pStyle w:val="TableParagraph"/>
              <w:spacing w:before="13"/>
              <w:ind w:left="196"/>
              <w:rPr>
                <w:sz w:val="16"/>
              </w:rPr>
            </w:pPr>
            <w:r>
              <w:rPr>
                <w:sz w:val="16"/>
              </w:rPr>
              <w:t>10</w:t>
            </w:r>
          </w:p>
        </w:tc>
        <w:tc>
          <w:tcPr>
            <w:tcW w:w="596" w:type="dxa"/>
          </w:tcPr>
          <w:p>
            <w:pPr>
              <w:pStyle w:val="TableParagraph"/>
              <w:spacing w:before="13"/>
              <w:ind w:left="196"/>
              <w:rPr>
                <w:sz w:val="16"/>
              </w:rPr>
            </w:pPr>
            <w:r>
              <w:rPr>
                <w:sz w:val="16"/>
              </w:rPr>
              <w:t>10</w:t>
            </w:r>
          </w:p>
        </w:tc>
        <w:tc>
          <w:tcPr>
            <w:tcW w:w="600" w:type="dxa"/>
          </w:tcPr>
          <w:p>
            <w:pPr>
              <w:pStyle w:val="TableParagraph"/>
              <w:spacing w:before="13"/>
              <w:ind w:left="196"/>
              <w:rPr>
                <w:sz w:val="16"/>
              </w:rPr>
            </w:pPr>
            <w:r>
              <w:rPr>
                <w:sz w:val="16"/>
              </w:rPr>
              <w:t>10</w:t>
            </w:r>
          </w:p>
        </w:tc>
        <w:tc>
          <w:tcPr>
            <w:tcW w:w="596" w:type="dxa"/>
          </w:tcPr>
          <w:p>
            <w:pPr>
              <w:pStyle w:val="TableParagraph"/>
              <w:spacing w:before="13"/>
              <w:ind w:left="196"/>
              <w:rPr>
                <w:sz w:val="16"/>
              </w:rPr>
            </w:pPr>
            <w:r>
              <w:rPr>
                <w:sz w:val="16"/>
              </w:rPr>
              <w:t>10</w:t>
            </w:r>
          </w:p>
        </w:tc>
        <w:tc>
          <w:tcPr>
            <w:tcW w:w="595" w:type="dxa"/>
          </w:tcPr>
          <w:p>
            <w:pPr>
              <w:pStyle w:val="TableParagraph"/>
              <w:spacing w:before="13"/>
              <w:ind w:left="196"/>
              <w:rPr>
                <w:sz w:val="16"/>
              </w:rPr>
            </w:pPr>
            <w:r>
              <w:rPr>
                <w:sz w:val="16"/>
              </w:rPr>
              <w:t>10</w:t>
            </w:r>
          </w:p>
        </w:tc>
        <w:tc>
          <w:tcPr>
            <w:tcW w:w="398" w:type="dxa"/>
          </w:tcPr>
          <w:p>
            <w:pPr>
              <w:pStyle w:val="TableParagraph"/>
              <w:spacing w:before="13"/>
              <w:ind w:left="79" w:right="81"/>
              <w:jc w:val="center"/>
              <w:rPr>
                <w:sz w:val="16"/>
              </w:rPr>
            </w:pPr>
            <w:r>
              <w:rPr>
                <w:sz w:val="16"/>
              </w:rPr>
              <w:t>11</w:t>
            </w:r>
          </w:p>
        </w:tc>
        <w:tc>
          <w:tcPr>
            <w:tcW w:w="596" w:type="dxa"/>
          </w:tcPr>
          <w:p>
            <w:pPr>
              <w:pStyle w:val="TableParagraph"/>
              <w:spacing w:before="13"/>
              <w:ind w:left="175" w:right="182"/>
              <w:jc w:val="center"/>
              <w:rPr>
                <w:sz w:val="16"/>
              </w:rPr>
            </w:pPr>
            <w:r>
              <w:rPr>
                <w:sz w:val="16"/>
              </w:rPr>
              <w:t>11</w:t>
            </w:r>
          </w:p>
        </w:tc>
        <w:tc>
          <w:tcPr>
            <w:tcW w:w="403" w:type="dxa"/>
          </w:tcPr>
          <w:p>
            <w:pPr>
              <w:pStyle w:val="TableParagraph"/>
              <w:spacing w:before="13"/>
              <w:ind w:left="100"/>
              <w:rPr>
                <w:sz w:val="16"/>
              </w:rPr>
            </w:pPr>
            <w:r>
              <w:rPr>
                <w:sz w:val="16"/>
              </w:rPr>
              <w:t>11</w:t>
            </w:r>
          </w:p>
        </w:tc>
      </w:tr>
      <w:tr>
        <w:trPr>
          <w:trHeight w:val="230" w:hRule="exact"/>
        </w:trPr>
        <w:tc>
          <w:tcPr>
            <w:tcW w:w="1806" w:type="dxa"/>
            <w:shd w:val="clear" w:color="auto" w:fill="C5D9F0"/>
          </w:tcPr>
          <w:p>
            <w:pPr>
              <w:pStyle w:val="TableParagraph"/>
              <w:spacing w:before="13"/>
              <w:ind w:right="5"/>
              <w:jc w:val="center"/>
              <w:rPr>
                <w:sz w:val="16"/>
              </w:rPr>
            </w:pPr>
            <w:r>
              <w:rPr>
                <w:w w:val="98"/>
                <w:sz w:val="16"/>
              </w:rPr>
              <w:t>9</w:t>
            </w:r>
          </w:p>
        </w:tc>
        <w:tc>
          <w:tcPr>
            <w:tcW w:w="595" w:type="dxa"/>
          </w:tcPr>
          <w:p>
            <w:pPr>
              <w:pStyle w:val="TableParagraph"/>
              <w:spacing w:before="13"/>
              <w:ind w:right="5"/>
              <w:jc w:val="center"/>
              <w:rPr>
                <w:sz w:val="16"/>
              </w:rPr>
            </w:pPr>
            <w:r>
              <w:rPr>
                <w:w w:val="98"/>
                <w:sz w:val="16"/>
              </w:rPr>
              <w:t>9</w:t>
            </w:r>
          </w:p>
        </w:tc>
        <w:tc>
          <w:tcPr>
            <w:tcW w:w="596" w:type="dxa"/>
          </w:tcPr>
          <w:p>
            <w:pPr>
              <w:pStyle w:val="TableParagraph"/>
              <w:spacing w:before="13"/>
              <w:ind w:left="240"/>
              <w:rPr>
                <w:sz w:val="16"/>
              </w:rPr>
            </w:pPr>
            <w:r>
              <w:rPr>
                <w:w w:val="98"/>
                <w:sz w:val="16"/>
              </w:rPr>
              <w:t>9</w:t>
            </w:r>
          </w:p>
        </w:tc>
        <w:tc>
          <w:tcPr>
            <w:tcW w:w="600" w:type="dxa"/>
          </w:tcPr>
          <w:p>
            <w:pPr>
              <w:pStyle w:val="TableParagraph"/>
              <w:spacing w:before="13"/>
              <w:ind w:right="1"/>
              <w:jc w:val="center"/>
              <w:rPr>
                <w:sz w:val="16"/>
              </w:rPr>
            </w:pPr>
            <w:r>
              <w:rPr>
                <w:w w:val="98"/>
                <w:sz w:val="16"/>
              </w:rPr>
              <w:t>9</w:t>
            </w:r>
          </w:p>
        </w:tc>
        <w:tc>
          <w:tcPr>
            <w:tcW w:w="596" w:type="dxa"/>
          </w:tcPr>
          <w:p>
            <w:pPr>
              <w:pStyle w:val="TableParagraph"/>
              <w:spacing w:before="13"/>
              <w:ind w:left="196"/>
              <w:rPr>
                <w:sz w:val="16"/>
              </w:rPr>
            </w:pPr>
            <w:r>
              <w:rPr>
                <w:sz w:val="16"/>
              </w:rPr>
              <w:t>10</w:t>
            </w:r>
          </w:p>
        </w:tc>
        <w:tc>
          <w:tcPr>
            <w:tcW w:w="595" w:type="dxa"/>
          </w:tcPr>
          <w:p>
            <w:pPr>
              <w:pStyle w:val="TableParagraph"/>
              <w:spacing w:before="13"/>
              <w:ind w:left="196"/>
              <w:rPr>
                <w:sz w:val="16"/>
              </w:rPr>
            </w:pPr>
            <w:r>
              <w:rPr>
                <w:sz w:val="16"/>
              </w:rPr>
              <w:t>10</w:t>
            </w:r>
          </w:p>
        </w:tc>
        <w:tc>
          <w:tcPr>
            <w:tcW w:w="596" w:type="dxa"/>
          </w:tcPr>
          <w:p>
            <w:pPr>
              <w:pStyle w:val="TableParagraph"/>
              <w:spacing w:before="13"/>
              <w:ind w:left="196"/>
              <w:rPr>
                <w:sz w:val="16"/>
              </w:rPr>
            </w:pPr>
            <w:r>
              <w:rPr>
                <w:sz w:val="16"/>
              </w:rPr>
              <w:t>10</w:t>
            </w:r>
          </w:p>
        </w:tc>
        <w:tc>
          <w:tcPr>
            <w:tcW w:w="600" w:type="dxa"/>
            <w:shd w:val="clear" w:color="auto" w:fill="C00000"/>
          </w:tcPr>
          <w:p>
            <w:pPr>
              <w:pStyle w:val="TableParagraph"/>
              <w:spacing w:before="13"/>
              <w:ind w:left="196"/>
              <w:rPr>
                <w:sz w:val="16"/>
              </w:rPr>
            </w:pPr>
            <w:r>
              <w:rPr>
                <w:color w:val="FFFFFF"/>
                <w:sz w:val="16"/>
              </w:rPr>
              <w:t>11</w:t>
            </w:r>
          </w:p>
        </w:tc>
        <w:tc>
          <w:tcPr>
            <w:tcW w:w="596" w:type="dxa"/>
          </w:tcPr>
          <w:p>
            <w:pPr>
              <w:pStyle w:val="TableParagraph"/>
              <w:spacing w:before="13"/>
              <w:ind w:left="196"/>
              <w:rPr>
                <w:sz w:val="16"/>
              </w:rPr>
            </w:pPr>
            <w:r>
              <w:rPr>
                <w:sz w:val="16"/>
              </w:rPr>
              <w:t>11</w:t>
            </w:r>
          </w:p>
        </w:tc>
        <w:tc>
          <w:tcPr>
            <w:tcW w:w="595" w:type="dxa"/>
          </w:tcPr>
          <w:p>
            <w:pPr>
              <w:pStyle w:val="TableParagraph"/>
              <w:spacing w:before="13"/>
              <w:ind w:left="196"/>
              <w:rPr>
                <w:sz w:val="16"/>
              </w:rPr>
            </w:pPr>
            <w:r>
              <w:rPr>
                <w:sz w:val="16"/>
              </w:rPr>
              <w:t>11</w:t>
            </w:r>
          </w:p>
        </w:tc>
        <w:tc>
          <w:tcPr>
            <w:tcW w:w="398" w:type="dxa"/>
          </w:tcPr>
          <w:p>
            <w:pPr>
              <w:pStyle w:val="TableParagraph"/>
              <w:spacing w:before="13"/>
              <w:ind w:left="79" w:right="81"/>
              <w:jc w:val="center"/>
              <w:rPr>
                <w:sz w:val="16"/>
              </w:rPr>
            </w:pPr>
            <w:r>
              <w:rPr>
                <w:sz w:val="16"/>
              </w:rPr>
              <w:t>12</w:t>
            </w:r>
          </w:p>
        </w:tc>
        <w:tc>
          <w:tcPr>
            <w:tcW w:w="596" w:type="dxa"/>
          </w:tcPr>
          <w:p>
            <w:pPr>
              <w:pStyle w:val="TableParagraph"/>
              <w:spacing w:before="13"/>
              <w:ind w:left="175" w:right="182"/>
              <w:jc w:val="center"/>
              <w:rPr>
                <w:sz w:val="16"/>
              </w:rPr>
            </w:pPr>
            <w:r>
              <w:rPr>
                <w:sz w:val="16"/>
              </w:rPr>
              <w:t>12</w:t>
            </w:r>
          </w:p>
        </w:tc>
        <w:tc>
          <w:tcPr>
            <w:tcW w:w="403" w:type="dxa"/>
          </w:tcPr>
          <w:p>
            <w:pPr>
              <w:pStyle w:val="TableParagraph"/>
              <w:spacing w:before="13"/>
              <w:ind w:left="100"/>
              <w:rPr>
                <w:sz w:val="16"/>
              </w:rPr>
            </w:pPr>
            <w:r>
              <w:rPr>
                <w:sz w:val="16"/>
              </w:rPr>
              <w:t>12</w:t>
            </w:r>
          </w:p>
        </w:tc>
      </w:tr>
      <w:tr>
        <w:trPr>
          <w:trHeight w:val="235" w:hRule="exact"/>
        </w:trPr>
        <w:tc>
          <w:tcPr>
            <w:tcW w:w="1806" w:type="dxa"/>
          </w:tcPr>
          <w:p>
            <w:pPr>
              <w:pStyle w:val="TableParagraph"/>
              <w:spacing w:before="18"/>
              <w:ind w:left="560" w:right="567"/>
              <w:jc w:val="center"/>
              <w:rPr>
                <w:sz w:val="16"/>
              </w:rPr>
            </w:pPr>
            <w:r>
              <w:rPr>
                <w:sz w:val="16"/>
              </w:rPr>
              <w:t>10</w:t>
            </w:r>
          </w:p>
        </w:tc>
        <w:tc>
          <w:tcPr>
            <w:tcW w:w="595" w:type="dxa"/>
          </w:tcPr>
          <w:p>
            <w:pPr>
              <w:pStyle w:val="TableParagraph"/>
              <w:spacing w:before="18"/>
              <w:ind w:left="175" w:right="182"/>
              <w:jc w:val="center"/>
              <w:rPr>
                <w:sz w:val="16"/>
              </w:rPr>
            </w:pPr>
            <w:r>
              <w:rPr>
                <w:sz w:val="16"/>
              </w:rPr>
              <w:t>10</w:t>
            </w:r>
          </w:p>
        </w:tc>
        <w:tc>
          <w:tcPr>
            <w:tcW w:w="596" w:type="dxa"/>
          </w:tcPr>
          <w:p>
            <w:pPr>
              <w:pStyle w:val="TableParagraph"/>
              <w:spacing w:before="18"/>
              <w:ind w:left="196"/>
              <w:rPr>
                <w:sz w:val="16"/>
              </w:rPr>
            </w:pPr>
            <w:r>
              <w:rPr>
                <w:sz w:val="16"/>
              </w:rPr>
              <w:t>10</w:t>
            </w:r>
          </w:p>
        </w:tc>
        <w:tc>
          <w:tcPr>
            <w:tcW w:w="600" w:type="dxa"/>
          </w:tcPr>
          <w:p>
            <w:pPr>
              <w:pStyle w:val="TableParagraph"/>
              <w:spacing w:before="18"/>
              <w:ind w:left="180" w:right="182"/>
              <w:jc w:val="center"/>
              <w:rPr>
                <w:sz w:val="16"/>
              </w:rPr>
            </w:pPr>
            <w:r>
              <w:rPr>
                <w:sz w:val="16"/>
              </w:rPr>
              <w:t>10</w:t>
            </w:r>
          </w:p>
        </w:tc>
        <w:tc>
          <w:tcPr>
            <w:tcW w:w="596" w:type="dxa"/>
          </w:tcPr>
          <w:p>
            <w:pPr>
              <w:pStyle w:val="TableParagraph"/>
              <w:spacing w:before="18"/>
              <w:ind w:left="196"/>
              <w:rPr>
                <w:sz w:val="16"/>
              </w:rPr>
            </w:pPr>
            <w:r>
              <w:rPr>
                <w:sz w:val="16"/>
              </w:rPr>
              <w:t>11</w:t>
            </w:r>
          </w:p>
        </w:tc>
        <w:tc>
          <w:tcPr>
            <w:tcW w:w="595" w:type="dxa"/>
          </w:tcPr>
          <w:p>
            <w:pPr>
              <w:pStyle w:val="TableParagraph"/>
              <w:spacing w:before="18"/>
              <w:ind w:left="196"/>
              <w:rPr>
                <w:sz w:val="16"/>
              </w:rPr>
            </w:pPr>
            <w:r>
              <w:rPr>
                <w:sz w:val="16"/>
              </w:rPr>
              <w:t>11</w:t>
            </w:r>
          </w:p>
        </w:tc>
        <w:tc>
          <w:tcPr>
            <w:tcW w:w="596" w:type="dxa"/>
          </w:tcPr>
          <w:p>
            <w:pPr>
              <w:pStyle w:val="TableParagraph"/>
              <w:spacing w:before="18"/>
              <w:ind w:left="196"/>
              <w:rPr>
                <w:sz w:val="16"/>
              </w:rPr>
            </w:pPr>
            <w:r>
              <w:rPr>
                <w:sz w:val="16"/>
              </w:rPr>
              <w:t>11</w:t>
            </w:r>
          </w:p>
        </w:tc>
        <w:tc>
          <w:tcPr>
            <w:tcW w:w="600" w:type="dxa"/>
          </w:tcPr>
          <w:p>
            <w:pPr>
              <w:pStyle w:val="TableParagraph"/>
              <w:spacing w:before="18"/>
              <w:ind w:left="196"/>
              <w:rPr>
                <w:sz w:val="16"/>
              </w:rPr>
            </w:pPr>
            <w:r>
              <w:rPr>
                <w:sz w:val="16"/>
              </w:rPr>
              <w:t>11</w:t>
            </w:r>
          </w:p>
        </w:tc>
        <w:tc>
          <w:tcPr>
            <w:tcW w:w="596" w:type="dxa"/>
          </w:tcPr>
          <w:p>
            <w:pPr>
              <w:pStyle w:val="TableParagraph"/>
              <w:spacing w:before="18"/>
              <w:ind w:left="196"/>
              <w:rPr>
                <w:sz w:val="16"/>
              </w:rPr>
            </w:pPr>
            <w:r>
              <w:rPr>
                <w:sz w:val="16"/>
              </w:rPr>
              <w:t>12</w:t>
            </w:r>
          </w:p>
        </w:tc>
        <w:tc>
          <w:tcPr>
            <w:tcW w:w="595" w:type="dxa"/>
          </w:tcPr>
          <w:p>
            <w:pPr>
              <w:pStyle w:val="TableParagraph"/>
              <w:spacing w:before="18"/>
              <w:ind w:left="196"/>
              <w:rPr>
                <w:sz w:val="16"/>
              </w:rPr>
            </w:pPr>
            <w:r>
              <w:rPr>
                <w:sz w:val="16"/>
              </w:rPr>
              <w:t>12</w:t>
            </w:r>
          </w:p>
        </w:tc>
        <w:tc>
          <w:tcPr>
            <w:tcW w:w="398" w:type="dxa"/>
          </w:tcPr>
          <w:p>
            <w:pPr>
              <w:pStyle w:val="TableParagraph"/>
              <w:spacing w:before="18"/>
              <w:ind w:left="79" w:right="81"/>
              <w:jc w:val="center"/>
              <w:rPr>
                <w:sz w:val="16"/>
              </w:rPr>
            </w:pPr>
            <w:r>
              <w:rPr>
                <w:sz w:val="16"/>
              </w:rPr>
              <w:t>12</w:t>
            </w:r>
          </w:p>
        </w:tc>
        <w:tc>
          <w:tcPr>
            <w:tcW w:w="596" w:type="dxa"/>
          </w:tcPr>
          <w:p>
            <w:pPr>
              <w:pStyle w:val="TableParagraph"/>
              <w:spacing w:before="18"/>
              <w:ind w:left="175" w:right="182"/>
              <w:jc w:val="center"/>
              <w:rPr>
                <w:sz w:val="16"/>
              </w:rPr>
            </w:pPr>
            <w:r>
              <w:rPr>
                <w:sz w:val="16"/>
              </w:rPr>
              <w:t>12</w:t>
            </w:r>
          </w:p>
        </w:tc>
        <w:tc>
          <w:tcPr>
            <w:tcW w:w="403" w:type="dxa"/>
          </w:tcPr>
          <w:p>
            <w:pPr>
              <w:pStyle w:val="TableParagraph"/>
              <w:spacing w:before="18"/>
              <w:ind w:left="100"/>
              <w:rPr>
                <w:sz w:val="16"/>
              </w:rPr>
            </w:pPr>
            <w:r>
              <w:rPr>
                <w:sz w:val="16"/>
              </w:rPr>
              <w:t>12</w:t>
            </w:r>
          </w:p>
        </w:tc>
      </w:tr>
      <w:tr>
        <w:trPr>
          <w:trHeight w:val="235" w:hRule="exact"/>
        </w:trPr>
        <w:tc>
          <w:tcPr>
            <w:tcW w:w="1806" w:type="dxa"/>
          </w:tcPr>
          <w:p>
            <w:pPr>
              <w:pStyle w:val="TableParagraph"/>
              <w:spacing w:before="18"/>
              <w:ind w:left="560" w:right="567"/>
              <w:jc w:val="center"/>
              <w:rPr>
                <w:sz w:val="16"/>
              </w:rPr>
            </w:pPr>
            <w:r>
              <w:rPr>
                <w:sz w:val="16"/>
              </w:rPr>
              <w:t>11</w:t>
            </w:r>
          </w:p>
        </w:tc>
        <w:tc>
          <w:tcPr>
            <w:tcW w:w="595" w:type="dxa"/>
          </w:tcPr>
          <w:p>
            <w:pPr>
              <w:pStyle w:val="TableParagraph"/>
              <w:spacing w:before="18"/>
              <w:ind w:left="175" w:right="182"/>
              <w:jc w:val="center"/>
              <w:rPr>
                <w:sz w:val="16"/>
              </w:rPr>
            </w:pPr>
            <w:r>
              <w:rPr>
                <w:sz w:val="16"/>
              </w:rPr>
              <w:t>11</w:t>
            </w:r>
          </w:p>
        </w:tc>
        <w:tc>
          <w:tcPr>
            <w:tcW w:w="596" w:type="dxa"/>
          </w:tcPr>
          <w:p>
            <w:pPr>
              <w:pStyle w:val="TableParagraph"/>
              <w:spacing w:before="18"/>
              <w:ind w:left="196"/>
              <w:rPr>
                <w:sz w:val="16"/>
              </w:rPr>
            </w:pPr>
            <w:r>
              <w:rPr>
                <w:sz w:val="16"/>
              </w:rPr>
              <w:t>11</w:t>
            </w:r>
          </w:p>
        </w:tc>
        <w:tc>
          <w:tcPr>
            <w:tcW w:w="600" w:type="dxa"/>
          </w:tcPr>
          <w:p>
            <w:pPr>
              <w:pStyle w:val="TableParagraph"/>
              <w:spacing w:before="18"/>
              <w:ind w:left="180" w:right="182"/>
              <w:jc w:val="center"/>
              <w:rPr>
                <w:sz w:val="16"/>
              </w:rPr>
            </w:pPr>
            <w:r>
              <w:rPr>
                <w:sz w:val="16"/>
              </w:rPr>
              <w:t>11</w:t>
            </w:r>
          </w:p>
        </w:tc>
        <w:tc>
          <w:tcPr>
            <w:tcW w:w="596" w:type="dxa"/>
          </w:tcPr>
          <w:p>
            <w:pPr>
              <w:pStyle w:val="TableParagraph"/>
              <w:spacing w:before="18"/>
              <w:ind w:left="196"/>
              <w:rPr>
                <w:sz w:val="16"/>
              </w:rPr>
            </w:pPr>
            <w:r>
              <w:rPr>
                <w:sz w:val="16"/>
              </w:rPr>
              <w:t>11</w:t>
            </w:r>
          </w:p>
        </w:tc>
        <w:tc>
          <w:tcPr>
            <w:tcW w:w="595" w:type="dxa"/>
          </w:tcPr>
          <w:p>
            <w:pPr>
              <w:pStyle w:val="TableParagraph"/>
              <w:spacing w:before="18"/>
              <w:ind w:left="196"/>
              <w:rPr>
                <w:sz w:val="16"/>
              </w:rPr>
            </w:pPr>
            <w:r>
              <w:rPr>
                <w:sz w:val="16"/>
              </w:rPr>
              <w:t>12</w:t>
            </w:r>
          </w:p>
        </w:tc>
        <w:tc>
          <w:tcPr>
            <w:tcW w:w="596" w:type="dxa"/>
          </w:tcPr>
          <w:p>
            <w:pPr>
              <w:pStyle w:val="TableParagraph"/>
              <w:spacing w:before="18"/>
              <w:ind w:left="196"/>
              <w:rPr>
                <w:sz w:val="16"/>
              </w:rPr>
            </w:pPr>
            <w:r>
              <w:rPr>
                <w:sz w:val="16"/>
              </w:rPr>
              <w:t>12</w:t>
            </w:r>
          </w:p>
        </w:tc>
        <w:tc>
          <w:tcPr>
            <w:tcW w:w="600" w:type="dxa"/>
          </w:tcPr>
          <w:p>
            <w:pPr>
              <w:pStyle w:val="TableParagraph"/>
              <w:spacing w:before="18"/>
              <w:ind w:left="196"/>
              <w:rPr>
                <w:sz w:val="16"/>
              </w:rPr>
            </w:pPr>
            <w:r>
              <w:rPr>
                <w:sz w:val="16"/>
              </w:rPr>
              <w:t>12</w:t>
            </w:r>
          </w:p>
        </w:tc>
        <w:tc>
          <w:tcPr>
            <w:tcW w:w="596" w:type="dxa"/>
          </w:tcPr>
          <w:p>
            <w:pPr>
              <w:pStyle w:val="TableParagraph"/>
              <w:spacing w:before="18"/>
              <w:ind w:left="196"/>
              <w:rPr>
                <w:sz w:val="16"/>
              </w:rPr>
            </w:pPr>
            <w:r>
              <w:rPr>
                <w:sz w:val="16"/>
              </w:rPr>
              <w:t>12</w:t>
            </w:r>
          </w:p>
        </w:tc>
        <w:tc>
          <w:tcPr>
            <w:tcW w:w="595" w:type="dxa"/>
          </w:tcPr>
          <w:p>
            <w:pPr>
              <w:pStyle w:val="TableParagraph"/>
              <w:spacing w:before="18"/>
              <w:ind w:left="196"/>
              <w:rPr>
                <w:sz w:val="16"/>
              </w:rPr>
            </w:pPr>
            <w:r>
              <w:rPr>
                <w:sz w:val="16"/>
              </w:rPr>
              <w:t>12</w:t>
            </w:r>
          </w:p>
        </w:tc>
        <w:tc>
          <w:tcPr>
            <w:tcW w:w="398" w:type="dxa"/>
          </w:tcPr>
          <w:p>
            <w:pPr>
              <w:pStyle w:val="TableParagraph"/>
              <w:spacing w:before="18"/>
              <w:ind w:left="79" w:right="81"/>
              <w:jc w:val="center"/>
              <w:rPr>
                <w:sz w:val="16"/>
              </w:rPr>
            </w:pPr>
            <w:r>
              <w:rPr>
                <w:sz w:val="16"/>
              </w:rPr>
              <w:t>12</w:t>
            </w:r>
          </w:p>
        </w:tc>
        <w:tc>
          <w:tcPr>
            <w:tcW w:w="596" w:type="dxa"/>
          </w:tcPr>
          <w:p>
            <w:pPr>
              <w:pStyle w:val="TableParagraph"/>
              <w:spacing w:before="18"/>
              <w:ind w:left="175" w:right="182"/>
              <w:jc w:val="center"/>
              <w:rPr>
                <w:sz w:val="16"/>
              </w:rPr>
            </w:pPr>
            <w:r>
              <w:rPr>
                <w:sz w:val="16"/>
              </w:rPr>
              <w:t>12</w:t>
            </w:r>
          </w:p>
        </w:tc>
        <w:tc>
          <w:tcPr>
            <w:tcW w:w="403" w:type="dxa"/>
          </w:tcPr>
          <w:p>
            <w:pPr>
              <w:pStyle w:val="TableParagraph"/>
              <w:spacing w:before="18"/>
              <w:ind w:left="100"/>
              <w:rPr>
                <w:sz w:val="16"/>
              </w:rPr>
            </w:pPr>
            <w:r>
              <w:rPr>
                <w:sz w:val="16"/>
              </w:rPr>
              <w:t>12</w:t>
            </w:r>
          </w:p>
        </w:tc>
      </w:tr>
      <w:tr>
        <w:trPr>
          <w:trHeight w:val="236" w:hRule="exact"/>
        </w:trPr>
        <w:tc>
          <w:tcPr>
            <w:tcW w:w="1806" w:type="dxa"/>
          </w:tcPr>
          <w:p>
            <w:pPr>
              <w:pStyle w:val="TableParagraph"/>
              <w:spacing w:before="13"/>
              <w:ind w:left="560" w:right="567"/>
              <w:jc w:val="center"/>
              <w:rPr>
                <w:sz w:val="16"/>
              </w:rPr>
            </w:pPr>
            <w:r>
              <w:rPr>
                <w:sz w:val="16"/>
              </w:rPr>
              <w:t>12</w:t>
            </w:r>
          </w:p>
        </w:tc>
        <w:tc>
          <w:tcPr>
            <w:tcW w:w="595" w:type="dxa"/>
          </w:tcPr>
          <w:p>
            <w:pPr>
              <w:pStyle w:val="TableParagraph"/>
              <w:spacing w:before="13"/>
              <w:ind w:left="175" w:right="182"/>
              <w:jc w:val="center"/>
              <w:rPr>
                <w:sz w:val="16"/>
              </w:rPr>
            </w:pPr>
            <w:r>
              <w:rPr>
                <w:sz w:val="16"/>
              </w:rPr>
              <w:t>12</w:t>
            </w:r>
          </w:p>
        </w:tc>
        <w:tc>
          <w:tcPr>
            <w:tcW w:w="596" w:type="dxa"/>
          </w:tcPr>
          <w:p>
            <w:pPr>
              <w:pStyle w:val="TableParagraph"/>
              <w:spacing w:before="13"/>
              <w:ind w:left="196"/>
              <w:rPr>
                <w:sz w:val="16"/>
              </w:rPr>
            </w:pPr>
            <w:r>
              <w:rPr>
                <w:sz w:val="16"/>
              </w:rPr>
              <w:t>12</w:t>
            </w:r>
          </w:p>
        </w:tc>
        <w:tc>
          <w:tcPr>
            <w:tcW w:w="600" w:type="dxa"/>
          </w:tcPr>
          <w:p>
            <w:pPr>
              <w:pStyle w:val="TableParagraph"/>
              <w:spacing w:before="13"/>
              <w:ind w:left="180" w:right="182"/>
              <w:jc w:val="center"/>
              <w:rPr>
                <w:sz w:val="16"/>
              </w:rPr>
            </w:pPr>
            <w:r>
              <w:rPr>
                <w:sz w:val="16"/>
              </w:rPr>
              <w:t>12</w:t>
            </w:r>
          </w:p>
        </w:tc>
        <w:tc>
          <w:tcPr>
            <w:tcW w:w="596" w:type="dxa"/>
          </w:tcPr>
          <w:p>
            <w:pPr>
              <w:pStyle w:val="TableParagraph"/>
              <w:spacing w:before="13"/>
              <w:ind w:left="196"/>
              <w:rPr>
                <w:sz w:val="16"/>
              </w:rPr>
            </w:pPr>
            <w:r>
              <w:rPr>
                <w:sz w:val="16"/>
              </w:rPr>
              <w:t>12</w:t>
            </w:r>
          </w:p>
        </w:tc>
        <w:tc>
          <w:tcPr>
            <w:tcW w:w="595" w:type="dxa"/>
          </w:tcPr>
          <w:p>
            <w:pPr>
              <w:pStyle w:val="TableParagraph"/>
              <w:spacing w:before="13"/>
              <w:ind w:left="196"/>
              <w:rPr>
                <w:sz w:val="16"/>
              </w:rPr>
            </w:pPr>
            <w:r>
              <w:rPr>
                <w:sz w:val="16"/>
              </w:rPr>
              <w:t>12</w:t>
            </w:r>
          </w:p>
        </w:tc>
        <w:tc>
          <w:tcPr>
            <w:tcW w:w="596" w:type="dxa"/>
          </w:tcPr>
          <w:p>
            <w:pPr>
              <w:pStyle w:val="TableParagraph"/>
              <w:spacing w:before="13"/>
              <w:ind w:left="196"/>
              <w:rPr>
                <w:sz w:val="16"/>
              </w:rPr>
            </w:pPr>
            <w:r>
              <w:rPr>
                <w:sz w:val="16"/>
              </w:rPr>
              <w:t>12</w:t>
            </w:r>
          </w:p>
        </w:tc>
        <w:tc>
          <w:tcPr>
            <w:tcW w:w="600" w:type="dxa"/>
          </w:tcPr>
          <w:p>
            <w:pPr>
              <w:pStyle w:val="TableParagraph"/>
              <w:spacing w:before="13"/>
              <w:ind w:left="196"/>
              <w:rPr>
                <w:sz w:val="16"/>
              </w:rPr>
            </w:pPr>
            <w:r>
              <w:rPr>
                <w:sz w:val="16"/>
              </w:rPr>
              <w:t>12</w:t>
            </w:r>
          </w:p>
        </w:tc>
        <w:tc>
          <w:tcPr>
            <w:tcW w:w="596" w:type="dxa"/>
          </w:tcPr>
          <w:p>
            <w:pPr>
              <w:pStyle w:val="TableParagraph"/>
              <w:spacing w:before="13"/>
              <w:ind w:left="196"/>
              <w:rPr>
                <w:sz w:val="16"/>
              </w:rPr>
            </w:pPr>
            <w:r>
              <w:rPr>
                <w:sz w:val="16"/>
              </w:rPr>
              <w:t>12</w:t>
            </w:r>
          </w:p>
        </w:tc>
        <w:tc>
          <w:tcPr>
            <w:tcW w:w="595" w:type="dxa"/>
          </w:tcPr>
          <w:p>
            <w:pPr>
              <w:pStyle w:val="TableParagraph"/>
              <w:spacing w:before="13"/>
              <w:ind w:left="196"/>
              <w:rPr>
                <w:sz w:val="16"/>
              </w:rPr>
            </w:pPr>
            <w:r>
              <w:rPr>
                <w:sz w:val="16"/>
              </w:rPr>
              <w:t>12</w:t>
            </w:r>
          </w:p>
        </w:tc>
        <w:tc>
          <w:tcPr>
            <w:tcW w:w="398" w:type="dxa"/>
          </w:tcPr>
          <w:p>
            <w:pPr>
              <w:pStyle w:val="TableParagraph"/>
              <w:spacing w:before="13"/>
              <w:ind w:left="79" w:right="81"/>
              <w:jc w:val="center"/>
              <w:rPr>
                <w:sz w:val="16"/>
              </w:rPr>
            </w:pPr>
            <w:r>
              <w:rPr>
                <w:sz w:val="16"/>
              </w:rPr>
              <w:t>12</w:t>
            </w:r>
          </w:p>
        </w:tc>
        <w:tc>
          <w:tcPr>
            <w:tcW w:w="596" w:type="dxa"/>
          </w:tcPr>
          <w:p>
            <w:pPr>
              <w:pStyle w:val="TableParagraph"/>
              <w:spacing w:before="13"/>
              <w:ind w:left="175" w:right="182"/>
              <w:jc w:val="center"/>
              <w:rPr>
                <w:sz w:val="16"/>
              </w:rPr>
            </w:pPr>
            <w:r>
              <w:rPr>
                <w:sz w:val="16"/>
              </w:rPr>
              <w:t>12</w:t>
            </w:r>
          </w:p>
        </w:tc>
        <w:tc>
          <w:tcPr>
            <w:tcW w:w="403" w:type="dxa"/>
          </w:tcPr>
          <w:p>
            <w:pPr>
              <w:pStyle w:val="TableParagraph"/>
              <w:spacing w:before="13"/>
              <w:ind w:left="100"/>
              <w:rPr>
                <w:sz w:val="16"/>
              </w:rPr>
            </w:pPr>
            <w:r>
              <w:rPr>
                <w:sz w:val="16"/>
              </w:rPr>
              <w:t>12</w:t>
            </w:r>
          </w:p>
        </w:tc>
      </w:tr>
    </w:tbl>
    <w:p>
      <w:pPr>
        <w:pStyle w:val="BodyText"/>
        <w:spacing w:before="7"/>
        <w:rPr>
          <w:sz w:val="18"/>
        </w:rPr>
      </w:pPr>
    </w:p>
    <w:p>
      <w:pPr>
        <w:pStyle w:val="BodyText"/>
        <w:spacing w:before="55"/>
        <w:ind w:left="1341" w:right="1364" w:hanging="360"/>
      </w:pPr>
      <w:r>
        <w:rPr>
          <w:position w:val="-4"/>
        </w:rPr>
        <w:drawing>
          <wp:inline distT="0" distB="0" distL="0" distR="0">
            <wp:extent cx="140208" cy="185928"/>
            <wp:effectExtent l="0" t="0" r="0" b="0"/>
            <wp:docPr id="289" name="image156.png" descr=""/>
            <wp:cNvGraphicFramePr>
              <a:graphicFrameLocks noChangeAspect="1"/>
            </wp:cNvGraphicFramePr>
            <a:graphic>
              <a:graphicData uri="http://schemas.openxmlformats.org/drawingml/2006/picture">
                <pic:pic>
                  <pic:nvPicPr>
                    <pic:cNvPr id="290" name="image156.png"/>
                    <pic:cNvPicPr/>
                  </pic:nvPicPr>
                  <pic:blipFill>
                    <a:blip r:embed="rId291" cstate="print"/>
                    <a:stretch>
                      <a:fillRect/>
                    </a:stretch>
                  </pic:blipFill>
                  <pic:spPr>
                    <a:xfrm>
                      <a:off x="0" y="0"/>
                      <a:ext cx="140208" cy="185928"/>
                    </a:xfrm>
                    <a:prstGeom prst="rect">
                      <a:avLst/>
                    </a:prstGeom>
                  </pic:spPr>
                </pic:pic>
              </a:graphicData>
            </a:graphic>
          </wp:inline>
        </w:drawing>
      </w:r>
      <w:r>
        <w:rPr>
          <w:position w:val="-4"/>
        </w:rPr>
      </w:r>
      <w:r>
        <w:rPr>
          <w:rFonts w:ascii="Times New Roman"/>
          <w:sz w:val="20"/>
        </w:rPr>
        <w:t>  </w:t>
      </w:r>
      <w:r>
        <w:rPr>
          <w:color w:val="333333"/>
        </w:rPr>
        <w:t>Changing the "Rating </w:t>
      </w:r>
      <w:r>
        <w:rPr>
          <w:color w:val="333333"/>
          <w:spacing w:val="-3"/>
        </w:rPr>
        <w:t>C" </w:t>
      </w:r>
      <w:r>
        <w:rPr>
          <w:color w:val="333333"/>
        </w:rPr>
        <w:t>depending on muscle activity developed to obtain  the final score of the</w:t>
      </w:r>
      <w:r>
        <w:rPr>
          <w:color w:val="333333"/>
          <w:spacing w:val="-12"/>
        </w:rPr>
        <w:t> </w:t>
      </w:r>
      <w:r>
        <w:rPr>
          <w:color w:val="333333"/>
        </w:rPr>
        <w:t>method.</w:t>
      </w:r>
    </w:p>
    <w:p>
      <w:pPr>
        <w:pStyle w:val="BodyText"/>
        <w:spacing w:before="2"/>
        <w:ind w:left="1341" w:right="1187" w:hanging="360"/>
      </w:pPr>
      <w:r>
        <w:rPr>
          <w:position w:val="-4"/>
        </w:rPr>
        <w:drawing>
          <wp:inline distT="0" distB="0" distL="0" distR="0">
            <wp:extent cx="140208" cy="185928"/>
            <wp:effectExtent l="0" t="0" r="0" b="0"/>
            <wp:docPr id="291" name="image21.png" descr=""/>
            <wp:cNvGraphicFramePr>
              <a:graphicFrameLocks noChangeAspect="1"/>
            </wp:cNvGraphicFramePr>
            <a:graphic>
              <a:graphicData uri="http://schemas.openxmlformats.org/drawingml/2006/picture">
                <pic:pic>
                  <pic:nvPicPr>
                    <pic:cNvPr id="292" name="image21.png"/>
                    <pic:cNvPicPr/>
                  </pic:nvPicPr>
                  <pic:blipFill>
                    <a:blip r:embed="rId59" cstate="print"/>
                    <a:stretch>
                      <a:fillRect/>
                    </a:stretch>
                  </pic:blipFill>
                  <pic:spPr>
                    <a:xfrm>
                      <a:off x="0" y="0"/>
                      <a:ext cx="140208" cy="185928"/>
                    </a:xfrm>
                    <a:prstGeom prst="rect">
                      <a:avLst/>
                    </a:prstGeom>
                  </pic:spPr>
                </pic:pic>
              </a:graphicData>
            </a:graphic>
          </wp:inline>
        </w:drawing>
      </w:r>
      <w:r>
        <w:rPr>
          <w:position w:val="-4"/>
        </w:rPr>
      </w:r>
      <w:r>
        <w:rPr>
          <w:rFonts w:ascii="Times New Roman"/>
          <w:sz w:val="20"/>
        </w:rPr>
        <w:t>  </w:t>
      </w:r>
      <w:r>
        <w:rPr>
          <w:color w:val="333333"/>
        </w:rPr>
        <w:t>Check the level of action, risk and urgency of action for the value calculated, see Table</w:t>
      </w:r>
      <w:r>
        <w:rPr>
          <w:color w:val="333333"/>
          <w:spacing w:val="-1"/>
        </w:rPr>
        <w:t> </w:t>
      </w:r>
      <w:r>
        <w:rPr>
          <w:color w:val="333333"/>
        </w:rPr>
        <w:t>9</w:t>
      </w:r>
      <w:r>
        <w:rPr/>
        <w:t>.</w:t>
      </w:r>
    </w:p>
    <w:p>
      <w:pPr>
        <w:spacing w:after="0"/>
        <w:sectPr>
          <w:pgSz w:w="12240" w:h="15840"/>
          <w:pgMar w:header="698" w:footer="1051" w:top="1200" w:bottom="1240" w:left="1180" w:right="240"/>
        </w:sectPr>
      </w:pPr>
    </w:p>
    <w:p>
      <w:pPr>
        <w:pStyle w:val="BodyText"/>
        <w:spacing w:before="10"/>
        <w:rPr>
          <w:sz w:val="15"/>
        </w:rPr>
      </w:pPr>
    </w:p>
    <w:p>
      <w:pPr>
        <w:pStyle w:val="BodyText"/>
        <w:spacing w:before="70"/>
        <w:ind w:left="261" w:right="477"/>
        <w:jc w:val="center"/>
      </w:pPr>
      <w:r>
        <w:rPr/>
        <w:t>Tabla 9. Final score.</w:t>
      </w:r>
    </w:p>
    <w:p>
      <w:pPr>
        <w:pStyle w:val="BodyText"/>
        <w:rPr>
          <w:sz w:val="20"/>
        </w:rPr>
      </w:pPr>
    </w:p>
    <w:p>
      <w:pPr>
        <w:pStyle w:val="BodyText"/>
        <w:spacing w:before="5"/>
        <w:rPr>
          <w:sz w:val="21"/>
        </w:rPr>
      </w:pPr>
    </w:p>
    <w:tbl>
      <w:tblPr>
        <w:tblW w:w="0" w:type="auto"/>
        <w:jc w:val="left"/>
        <w:tblInd w:w="634" w:type="dxa"/>
        <w:tblBorders>
          <w:top w:val="single" w:sz="6" w:space="0" w:color="79B5AF"/>
          <w:left w:val="single" w:sz="6" w:space="0" w:color="79B5AF"/>
          <w:bottom w:val="single" w:sz="6" w:space="0" w:color="79B5AF"/>
          <w:right w:val="single" w:sz="6" w:space="0" w:color="79B5AF"/>
          <w:insideH w:val="single" w:sz="6" w:space="0" w:color="79B5AF"/>
          <w:insideV w:val="single" w:sz="6" w:space="0" w:color="79B5AF"/>
        </w:tblBorders>
        <w:tblLayout w:type="fixed"/>
        <w:tblCellMar>
          <w:top w:w="0" w:type="dxa"/>
          <w:left w:w="0" w:type="dxa"/>
          <w:bottom w:w="0" w:type="dxa"/>
          <w:right w:w="0" w:type="dxa"/>
        </w:tblCellMar>
        <w:tblLook w:val="01E0"/>
      </w:tblPr>
      <w:tblGrid>
        <w:gridCol w:w="1556"/>
        <w:gridCol w:w="1349"/>
        <w:gridCol w:w="2214"/>
        <w:gridCol w:w="3482"/>
      </w:tblGrid>
      <w:tr>
        <w:trPr>
          <w:trHeight w:val="586" w:hRule="exact"/>
        </w:trPr>
        <w:tc>
          <w:tcPr>
            <w:tcW w:w="1556" w:type="dxa"/>
          </w:tcPr>
          <w:p>
            <w:pPr>
              <w:pStyle w:val="TableParagraph"/>
              <w:rPr>
                <w:sz w:val="17"/>
              </w:rPr>
            </w:pPr>
          </w:p>
          <w:p>
            <w:pPr>
              <w:pStyle w:val="TableParagraph"/>
              <w:ind w:left="305" w:right="306"/>
              <w:jc w:val="center"/>
              <w:rPr>
                <w:b/>
                <w:sz w:val="16"/>
              </w:rPr>
            </w:pPr>
            <w:r>
              <w:rPr>
                <w:b/>
                <w:sz w:val="16"/>
              </w:rPr>
              <w:t>Final score.</w:t>
            </w:r>
          </w:p>
        </w:tc>
        <w:tc>
          <w:tcPr>
            <w:tcW w:w="1349" w:type="dxa"/>
          </w:tcPr>
          <w:p>
            <w:pPr>
              <w:pStyle w:val="TableParagraph"/>
              <w:rPr>
                <w:sz w:val="17"/>
              </w:rPr>
            </w:pPr>
          </w:p>
          <w:p>
            <w:pPr>
              <w:pStyle w:val="TableParagraph"/>
              <w:ind w:left="65" w:right="65"/>
              <w:jc w:val="center"/>
              <w:rPr>
                <w:b/>
                <w:sz w:val="16"/>
              </w:rPr>
            </w:pPr>
            <w:r>
              <w:rPr>
                <w:b/>
                <w:sz w:val="16"/>
              </w:rPr>
              <w:t>Level of action.</w:t>
            </w:r>
          </w:p>
        </w:tc>
        <w:tc>
          <w:tcPr>
            <w:tcW w:w="2214" w:type="dxa"/>
          </w:tcPr>
          <w:p>
            <w:pPr>
              <w:pStyle w:val="TableParagraph"/>
              <w:rPr>
                <w:sz w:val="17"/>
              </w:rPr>
            </w:pPr>
          </w:p>
          <w:p>
            <w:pPr>
              <w:pStyle w:val="TableParagraph"/>
              <w:ind w:left="589" w:right="591"/>
              <w:jc w:val="center"/>
              <w:rPr>
                <w:b/>
                <w:sz w:val="16"/>
              </w:rPr>
            </w:pPr>
            <w:r>
              <w:rPr>
                <w:b/>
                <w:sz w:val="16"/>
              </w:rPr>
              <w:t>Level of risk.</w:t>
            </w:r>
          </w:p>
        </w:tc>
        <w:tc>
          <w:tcPr>
            <w:tcW w:w="3482" w:type="dxa"/>
          </w:tcPr>
          <w:p>
            <w:pPr>
              <w:pStyle w:val="TableParagraph"/>
              <w:rPr>
                <w:sz w:val="17"/>
              </w:rPr>
            </w:pPr>
          </w:p>
          <w:p>
            <w:pPr>
              <w:pStyle w:val="TableParagraph"/>
              <w:ind w:left="271" w:right="278"/>
              <w:jc w:val="center"/>
              <w:rPr>
                <w:b/>
                <w:sz w:val="16"/>
              </w:rPr>
            </w:pPr>
            <w:r>
              <w:rPr>
                <w:b/>
                <w:sz w:val="16"/>
              </w:rPr>
              <w:t>Action.</w:t>
            </w:r>
          </w:p>
        </w:tc>
      </w:tr>
      <w:tr>
        <w:trPr>
          <w:trHeight w:val="302" w:hRule="exact"/>
        </w:trPr>
        <w:tc>
          <w:tcPr>
            <w:tcW w:w="1556" w:type="dxa"/>
          </w:tcPr>
          <w:p>
            <w:pPr>
              <w:pStyle w:val="TableParagraph"/>
              <w:spacing w:before="51"/>
              <w:ind w:right="1"/>
              <w:jc w:val="center"/>
              <w:rPr>
                <w:sz w:val="16"/>
              </w:rPr>
            </w:pPr>
            <w:r>
              <w:rPr>
                <w:w w:val="98"/>
                <w:sz w:val="16"/>
              </w:rPr>
              <w:t>1</w:t>
            </w:r>
          </w:p>
        </w:tc>
        <w:tc>
          <w:tcPr>
            <w:tcW w:w="1349" w:type="dxa"/>
          </w:tcPr>
          <w:p>
            <w:pPr>
              <w:pStyle w:val="TableParagraph"/>
              <w:spacing w:before="51"/>
              <w:ind w:left="1"/>
              <w:jc w:val="center"/>
              <w:rPr>
                <w:sz w:val="16"/>
              </w:rPr>
            </w:pPr>
            <w:r>
              <w:rPr>
                <w:w w:val="98"/>
                <w:sz w:val="16"/>
              </w:rPr>
              <w:t>0</w:t>
            </w:r>
          </w:p>
        </w:tc>
        <w:tc>
          <w:tcPr>
            <w:tcW w:w="2214" w:type="dxa"/>
          </w:tcPr>
          <w:p>
            <w:pPr>
              <w:pStyle w:val="TableParagraph"/>
              <w:spacing w:before="51"/>
              <w:ind w:left="588" w:right="591"/>
              <w:jc w:val="center"/>
              <w:rPr>
                <w:sz w:val="16"/>
              </w:rPr>
            </w:pPr>
            <w:r>
              <w:rPr>
                <w:sz w:val="16"/>
              </w:rPr>
              <w:t>Negligible.</w:t>
            </w:r>
          </w:p>
        </w:tc>
        <w:tc>
          <w:tcPr>
            <w:tcW w:w="3482" w:type="dxa"/>
          </w:tcPr>
          <w:p>
            <w:pPr>
              <w:pStyle w:val="TableParagraph"/>
              <w:spacing w:before="51"/>
              <w:ind w:left="273" w:right="278"/>
              <w:jc w:val="center"/>
              <w:rPr>
                <w:sz w:val="16"/>
              </w:rPr>
            </w:pPr>
            <w:r>
              <w:rPr>
                <w:sz w:val="16"/>
              </w:rPr>
              <w:t>It is not necessary action.</w:t>
            </w:r>
          </w:p>
        </w:tc>
      </w:tr>
      <w:tr>
        <w:trPr>
          <w:trHeight w:val="269" w:hRule="exact"/>
        </w:trPr>
        <w:tc>
          <w:tcPr>
            <w:tcW w:w="1556" w:type="dxa"/>
          </w:tcPr>
          <w:p>
            <w:pPr>
              <w:pStyle w:val="TableParagraph"/>
              <w:spacing w:before="32"/>
              <w:ind w:left="305" w:right="304"/>
              <w:jc w:val="center"/>
              <w:rPr>
                <w:sz w:val="16"/>
              </w:rPr>
            </w:pPr>
            <w:r>
              <w:rPr>
                <w:sz w:val="16"/>
              </w:rPr>
              <w:t>2-3</w:t>
            </w:r>
          </w:p>
        </w:tc>
        <w:tc>
          <w:tcPr>
            <w:tcW w:w="1349" w:type="dxa"/>
          </w:tcPr>
          <w:p>
            <w:pPr>
              <w:pStyle w:val="TableParagraph"/>
              <w:spacing w:before="32"/>
              <w:ind w:left="1"/>
              <w:jc w:val="center"/>
              <w:rPr>
                <w:sz w:val="16"/>
              </w:rPr>
            </w:pPr>
            <w:r>
              <w:rPr>
                <w:w w:val="98"/>
                <w:sz w:val="16"/>
              </w:rPr>
              <w:t>1</w:t>
            </w:r>
          </w:p>
        </w:tc>
        <w:tc>
          <w:tcPr>
            <w:tcW w:w="2214" w:type="dxa"/>
          </w:tcPr>
          <w:p>
            <w:pPr>
              <w:pStyle w:val="TableParagraph"/>
              <w:spacing w:before="32"/>
              <w:ind w:left="589" w:right="591"/>
              <w:jc w:val="center"/>
              <w:rPr>
                <w:sz w:val="16"/>
              </w:rPr>
            </w:pPr>
            <w:r>
              <w:rPr>
                <w:sz w:val="16"/>
              </w:rPr>
              <w:t>Low.</w:t>
            </w:r>
          </w:p>
        </w:tc>
        <w:tc>
          <w:tcPr>
            <w:tcW w:w="3482" w:type="dxa"/>
          </w:tcPr>
          <w:p>
            <w:pPr>
              <w:pStyle w:val="TableParagraph"/>
              <w:spacing w:before="32"/>
              <w:ind w:left="276" w:right="278"/>
              <w:jc w:val="center"/>
              <w:rPr>
                <w:sz w:val="16"/>
              </w:rPr>
            </w:pPr>
            <w:r>
              <w:rPr>
                <w:sz w:val="16"/>
              </w:rPr>
              <w:t>It can be necessary action.</w:t>
            </w:r>
          </w:p>
        </w:tc>
      </w:tr>
      <w:tr>
        <w:trPr>
          <w:trHeight w:val="298" w:hRule="exact"/>
        </w:trPr>
        <w:tc>
          <w:tcPr>
            <w:tcW w:w="1556" w:type="dxa"/>
          </w:tcPr>
          <w:p>
            <w:pPr>
              <w:pStyle w:val="TableParagraph"/>
              <w:spacing w:before="46"/>
              <w:ind w:left="305" w:right="304"/>
              <w:jc w:val="center"/>
              <w:rPr>
                <w:sz w:val="16"/>
              </w:rPr>
            </w:pPr>
            <w:r>
              <w:rPr>
                <w:sz w:val="16"/>
              </w:rPr>
              <w:t>4-7</w:t>
            </w:r>
          </w:p>
        </w:tc>
        <w:tc>
          <w:tcPr>
            <w:tcW w:w="1349" w:type="dxa"/>
          </w:tcPr>
          <w:p>
            <w:pPr>
              <w:pStyle w:val="TableParagraph"/>
              <w:spacing w:before="46"/>
              <w:ind w:left="1"/>
              <w:jc w:val="center"/>
              <w:rPr>
                <w:sz w:val="16"/>
              </w:rPr>
            </w:pPr>
            <w:r>
              <w:rPr>
                <w:w w:val="98"/>
                <w:sz w:val="16"/>
              </w:rPr>
              <w:t>2</w:t>
            </w:r>
          </w:p>
        </w:tc>
        <w:tc>
          <w:tcPr>
            <w:tcW w:w="2214" w:type="dxa"/>
          </w:tcPr>
          <w:p>
            <w:pPr>
              <w:pStyle w:val="TableParagraph"/>
              <w:spacing w:before="46"/>
              <w:ind w:left="589" w:right="589"/>
              <w:jc w:val="center"/>
              <w:rPr>
                <w:sz w:val="16"/>
              </w:rPr>
            </w:pPr>
            <w:r>
              <w:rPr>
                <w:sz w:val="16"/>
              </w:rPr>
              <w:t>Middle.</w:t>
            </w:r>
          </w:p>
        </w:tc>
        <w:tc>
          <w:tcPr>
            <w:tcW w:w="3482" w:type="dxa"/>
          </w:tcPr>
          <w:p>
            <w:pPr>
              <w:pStyle w:val="TableParagraph"/>
              <w:spacing w:before="46"/>
              <w:ind w:left="276" w:right="277"/>
              <w:jc w:val="center"/>
              <w:rPr>
                <w:sz w:val="16"/>
              </w:rPr>
            </w:pPr>
            <w:r>
              <w:rPr>
                <w:sz w:val="16"/>
              </w:rPr>
              <w:t>Action is necessary.</w:t>
            </w:r>
          </w:p>
        </w:tc>
      </w:tr>
      <w:tr>
        <w:trPr>
          <w:trHeight w:val="279" w:hRule="exact"/>
        </w:trPr>
        <w:tc>
          <w:tcPr>
            <w:tcW w:w="1556" w:type="dxa"/>
          </w:tcPr>
          <w:p>
            <w:pPr>
              <w:pStyle w:val="TableParagraph"/>
              <w:spacing w:before="42"/>
              <w:ind w:left="305" w:right="305"/>
              <w:jc w:val="center"/>
              <w:rPr>
                <w:sz w:val="16"/>
              </w:rPr>
            </w:pPr>
            <w:r>
              <w:rPr>
                <w:sz w:val="16"/>
              </w:rPr>
              <w:t>8-10</w:t>
            </w:r>
          </w:p>
        </w:tc>
        <w:tc>
          <w:tcPr>
            <w:tcW w:w="1349" w:type="dxa"/>
          </w:tcPr>
          <w:p>
            <w:pPr>
              <w:pStyle w:val="TableParagraph"/>
              <w:spacing w:before="42"/>
              <w:ind w:left="1"/>
              <w:jc w:val="center"/>
              <w:rPr>
                <w:sz w:val="16"/>
              </w:rPr>
            </w:pPr>
            <w:r>
              <w:rPr>
                <w:w w:val="98"/>
                <w:sz w:val="16"/>
              </w:rPr>
              <w:t>3</w:t>
            </w:r>
          </w:p>
        </w:tc>
        <w:tc>
          <w:tcPr>
            <w:tcW w:w="2214" w:type="dxa"/>
          </w:tcPr>
          <w:p>
            <w:pPr>
              <w:pStyle w:val="TableParagraph"/>
              <w:spacing w:before="42"/>
              <w:ind w:left="589" w:right="588"/>
              <w:jc w:val="center"/>
              <w:rPr>
                <w:sz w:val="16"/>
              </w:rPr>
            </w:pPr>
            <w:r>
              <w:rPr>
                <w:sz w:val="16"/>
              </w:rPr>
              <w:t>High</w:t>
            </w:r>
          </w:p>
        </w:tc>
        <w:tc>
          <w:tcPr>
            <w:tcW w:w="3482" w:type="dxa"/>
          </w:tcPr>
          <w:p>
            <w:pPr>
              <w:pStyle w:val="TableParagraph"/>
              <w:spacing w:before="42"/>
              <w:ind w:left="276" w:right="278"/>
              <w:jc w:val="center"/>
              <w:rPr>
                <w:sz w:val="16"/>
              </w:rPr>
            </w:pPr>
            <w:r>
              <w:rPr>
                <w:sz w:val="16"/>
              </w:rPr>
              <w:t>Action is necessary as soon as possible.</w:t>
            </w:r>
          </w:p>
        </w:tc>
      </w:tr>
      <w:tr>
        <w:trPr>
          <w:trHeight w:val="247" w:hRule="exact"/>
        </w:trPr>
        <w:tc>
          <w:tcPr>
            <w:tcW w:w="1556" w:type="dxa"/>
            <w:shd w:val="clear" w:color="auto" w:fill="C00000"/>
          </w:tcPr>
          <w:p>
            <w:pPr>
              <w:pStyle w:val="TableParagraph"/>
              <w:spacing w:before="32"/>
              <w:ind w:left="304" w:right="306"/>
              <w:jc w:val="center"/>
              <w:rPr>
                <w:sz w:val="16"/>
              </w:rPr>
            </w:pPr>
            <w:r>
              <w:rPr>
                <w:sz w:val="16"/>
              </w:rPr>
              <w:t>11-15</w:t>
            </w:r>
          </w:p>
        </w:tc>
        <w:tc>
          <w:tcPr>
            <w:tcW w:w="1349" w:type="dxa"/>
            <w:shd w:val="clear" w:color="auto" w:fill="C00000"/>
          </w:tcPr>
          <w:p>
            <w:pPr>
              <w:pStyle w:val="TableParagraph"/>
              <w:spacing w:before="32"/>
              <w:ind w:left="1"/>
              <w:jc w:val="center"/>
              <w:rPr>
                <w:sz w:val="16"/>
              </w:rPr>
            </w:pPr>
            <w:r>
              <w:rPr>
                <w:w w:val="98"/>
                <w:sz w:val="16"/>
              </w:rPr>
              <w:t>4</w:t>
            </w:r>
          </w:p>
        </w:tc>
        <w:tc>
          <w:tcPr>
            <w:tcW w:w="2214" w:type="dxa"/>
            <w:shd w:val="clear" w:color="auto" w:fill="C00000"/>
          </w:tcPr>
          <w:p>
            <w:pPr>
              <w:pStyle w:val="TableParagraph"/>
              <w:spacing w:before="32"/>
              <w:ind w:left="589" w:right="589"/>
              <w:jc w:val="center"/>
              <w:rPr>
                <w:sz w:val="16"/>
              </w:rPr>
            </w:pPr>
            <w:r>
              <w:rPr>
                <w:sz w:val="16"/>
              </w:rPr>
              <w:t>Very high</w:t>
            </w:r>
          </w:p>
        </w:tc>
        <w:tc>
          <w:tcPr>
            <w:tcW w:w="3482" w:type="dxa"/>
            <w:shd w:val="clear" w:color="auto" w:fill="C00000"/>
          </w:tcPr>
          <w:p>
            <w:pPr>
              <w:pStyle w:val="TableParagraph"/>
              <w:spacing w:before="32"/>
              <w:ind w:left="271" w:right="278"/>
              <w:jc w:val="center"/>
              <w:rPr>
                <w:sz w:val="16"/>
              </w:rPr>
            </w:pPr>
            <w:r>
              <w:rPr>
                <w:sz w:val="16"/>
              </w:rPr>
              <w:t>Action is necessary immediately.</w:t>
            </w:r>
          </w:p>
        </w:tc>
      </w:tr>
    </w:tbl>
    <w:p>
      <w:pPr>
        <w:pStyle w:val="BodyText"/>
      </w:pPr>
    </w:p>
    <w:p>
      <w:pPr>
        <w:pStyle w:val="BodyText"/>
        <w:spacing w:before="8"/>
        <w:rPr>
          <w:sz w:val="21"/>
        </w:rPr>
      </w:pPr>
    </w:p>
    <w:p>
      <w:pPr>
        <w:pStyle w:val="BodyText"/>
        <w:ind w:left="260"/>
        <w:jc w:val="both"/>
      </w:pPr>
      <w:r>
        <w:rPr>
          <w:color w:val="333333"/>
        </w:rPr>
        <w:t>After the application of the method is advised REBA:</w:t>
      </w:r>
    </w:p>
    <w:p>
      <w:pPr>
        <w:pStyle w:val="BodyText"/>
        <w:spacing w:before="6"/>
        <w:rPr>
          <w:sz w:val="21"/>
        </w:rPr>
      </w:pPr>
    </w:p>
    <w:p>
      <w:pPr>
        <w:pStyle w:val="ListParagraph"/>
        <w:numPr>
          <w:ilvl w:val="0"/>
          <w:numId w:val="46"/>
        </w:numPr>
        <w:tabs>
          <w:tab w:pos="439" w:val="left" w:leader="none"/>
        </w:tabs>
        <w:spacing w:line="276" w:lineRule="auto" w:before="0" w:after="0"/>
        <w:ind w:left="260" w:right="1191" w:firstLine="0"/>
        <w:jc w:val="both"/>
        <w:rPr>
          <w:color w:val="333333"/>
          <w:sz w:val="24"/>
        </w:rPr>
      </w:pPr>
      <w:r>
        <w:rPr>
          <w:color w:val="333333"/>
          <w:sz w:val="24"/>
        </w:rPr>
        <w:t>The comprehensive review of individual scores obtained for the different parts of the body as well as strength, grip, and activities, in order to guide the evaluator on where corrections are</w:t>
      </w:r>
      <w:r>
        <w:rPr>
          <w:color w:val="333333"/>
          <w:spacing w:val="-6"/>
          <w:sz w:val="24"/>
        </w:rPr>
        <w:t> </w:t>
      </w:r>
      <w:r>
        <w:rPr>
          <w:color w:val="333333"/>
          <w:sz w:val="24"/>
        </w:rPr>
        <w:t>needed.</w:t>
      </w:r>
    </w:p>
    <w:p>
      <w:pPr>
        <w:pStyle w:val="ListParagraph"/>
        <w:numPr>
          <w:ilvl w:val="0"/>
          <w:numId w:val="46"/>
        </w:numPr>
        <w:tabs>
          <w:tab w:pos="458" w:val="left" w:leader="none"/>
        </w:tabs>
        <w:spacing w:line="276" w:lineRule="auto" w:before="0" w:after="0"/>
        <w:ind w:left="260" w:right="1191" w:firstLine="0"/>
        <w:jc w:val="both"/>
        <w:rPr>
          <w:color w:val="333333"/>
          <w:sz w:val="24"/>
        </w:rPr>
      </w:pPr>
      <w:r>
        <w:rPr>
          <w:color w:val="333333"/>
          <w:sz w:val="24"/>
        </w:rPr>
        <w:t>Redesign of the post or making changes to improve certain critical positions if the results obtained so</w:t>
      </w:r>
      <w:r>
        <w:rPr>
          <w:color w:val="333333"/>
          <w:spacing w:val="-15"/>
          <w:sz w:val="24"/>
        </w:rPr>
        <w:t> </w:t>
      </w:r>
      <w:r>
        <w:rPr>
          <w:color w:val="333333"/>
          <w:sz w:val="24"/>
        </w:rPr>
        <w:t>recommended</w:t>
      </w:r>
    </w:p>
    <w:p>
      <w:pPr>
        <w:pStyle w:val="ListParagraph"/>
        <w:numPr>
          <w:ilvl w:val="0"/>
          <w:numId w:val="46"/>
        </w:numPr>
        <w:tabs>
          <w:tab w:pos="453" w:val="left" w:leader="none"/>
        </w:tabs>
        <w:spacing w:line="276" w:lineRule="auto" w:before="1" w:after="0"/>
        <w:ind w:left="260" w:right="1192" w:firstLine="0"/>
        <w:jc w:val="both"/>
        <w:rPr>
          <w:color w:val="333333"/>
          <w:sz w:val="24"/>
        </w:rPr>
      </w:pPr>
      <w:r>
        <w:rPr>
          <w:color w:val="333333"/>
          <w:sz w:val="24"/>
        </w:rPr>
        <w:t>In case of changes, re-evaluation of the new conditions of the post with the REBA method for testing the effectiveness of the</w:t>
      </w:r>
      <w:r>
        <w:rPr>
          <w:color w:val="333333"/>
          <w:spacing w:val="-21"/>
          <w:sz w:val="24"/>
        </w:rPr>
        <w:t> </w:t>
      </w:r>
      <w:r>
        <w:rPr>
          <w:color w:val="333333"/>
          <w:sz w:val="24"/>
        </w:rPr>
        <w:t>improvement.</w:t>
      </w:r>
    </w:p>
    <w:p>
      <w:pPr>
        <w:pStyle w:val="BodyText"/>
        <w:spacing w:before="2"/>
        <w:rPr>
          <w:sz w:val="27"/>
        </w:rPr>
      </w:pPr>
    </w:p>
    <w:p>
      <w:pPr>
        <w:pStyle w:val="Heading5"/>
        <w:ind w:left="261" w:right="1193"/>
        <w:jc w:val="center"/>
      </w:pPr>
      <w:r>
        <w:rPr/>
        <w:t>4.- RESULTS</w:t>
      </w:r>
    </w:p>
    <w:p>
      <w:pPr>
        <w:pStyle w:val="BodyText"/>
        <w:rPr>
          <w:b/>
          <w:sz w:val="21"/>
        </w:rPr>
      </w:pPr>
    </w:p>
    <w:p>
      <w:pPr>
        <w:pStyle w:val="BodyText"/>
        <w:spacing w:line="451" w:lineRule="auto" w:before="1"/>
        <w:ind w:left="260" w:right="4391"/>
      </w:pPr>
      <w:r>
        <w:rPr/>
        <w:t>REBA analysis results show the positions observed: Group A</w:t>
      </w:r>
    </w:p>
    <w:p>
      <w:pPr>
        <w:pStyle w:val="BodyText"/>
        <w:spacing w:before="11"/>
        <w:ind w:left="260" w:right="1204"/>
        <w:jc w:val="both"/>
      </w:pPr>
      <w:r>
        <w:rPr/>
        <w:t>Position trunk: is between 20 and 60 degrees of flexion or more than 20 degrees of extension is 3 and the trunk score increase its value there is lateral bending or twisting of the trunk +1. Rating</w:t>
      </w:r>
      <w:r>
        <w:rPr>
          <w:spacing w:val="-7"/>
        </w:rPr>
        <w:t> </w:t>
      </w:r>
      <w:r>
        <w:rPr/>
        <w:t>4.</w:t>
      </w:r>
    </w:p>
    <w:p>
      <w:pPr>
        <w:pStyle w:val="BodyText"/>
        <w:spacing w:before="6"/>
      </w:pPr>
    </w:p>
    <w:p>
      <w:pPr>
        <w:pStyle w:val="BodyText"/>
        <w:spacing w:line="274" w:lineRule="exact"/>
        <w:ind w:left="260" w:right="1196"/>
        <w:jc w:val="both"/>
      </w:pPr>
      <w:r>
        <w:rPr/>
        <w:t>Position of the neck: when evaluating is flexed or extended more than 20 degrees.  Score</w:t>
      </w:r>
      <w:r>
        <w:rPr>
          <w:spacing w:val="-2"/>
        </w:rPr>
        <w:t> </w:t>
      </w:r>
      <w:r>
        <w:rPr/>
        <w:t>2</w:t>
      </w:r>
    </w:p>
    <w:p>
      <w:pPr>
        <w:pStyle w:val="BodyText"/>
        <w:spacing w:before="7"/>
        <w:rPr>
          <w:sz w:val="23"/>
        </w:rPr>
      </w:pPr>
    </w:p>
    <w:p>
      <w:pPr>
        <w:pStyle w:val="BodyText"/>
        <w:spacing w:line="242" w:lineRule="auto"/>
        <w:ind w:left="260" w:right="1206"/>
        <w:jc w:val="both"/>
      </w:pPr>
      <w:r>
        <w:rPr/>
        <w:t>Position legs: to be evaluated leading to unilateral support, light support or unstable position. Score 2</w:t>
      </w:r>
    </w:p>
    <w:p>
      <w:pPr>
        <w:pStyle w:val="BodyText"/>
      </w:pPr>
    </w:p>
    <w:p>
      <w:pPr>
        <w:pStyle w:val="BodyText"/>
        <w:spacing w:before="1"/>
        <w:rPr>
          <w:sz w:val="23"/>
        </w:rPr>
      </w:pPr>
    </w:p>
    <w:p>
      <w:pPr>
        <w:pStyle w:val="Heading5"/>
        <w:jc w:val="both"/>
      </w:pPr>
      <w:r>
        <w:rPr>
          <w:color w:val="333333"/>
        </w:rPr>
        <w:t>A group scores are shown in Table 10.</w:t>
      </w:r>
    </w:p>
    <w:p>
      <w:pPr>
        <w:spacing w:after="0"/>
        <w:jc w:val="both"/>
        <w:sectPr>
          <w:pgSz w:w="12240" w:h="15840"/>
          <w:pgMar w:header="698" w:footer="1051" w:top="1200" w:bottom="1240" w:left="1180" w:right="240"/>
        </w:sectPr>
      </w:pPr>
    </w:p>
    <w:p>
      <w:pPr>
        <w:pStyle w:val="BodyText"/>
        <w:spacing w:before="10"/>
        <w:rPr>
          <w:b/>
          <w:sz w:val="15"/>
        </w:rPr>
      </w:pPr>
    </w:p>
    <w:p>
      <w:pPr>
        <w:pStyle w:val="BodyText"/>
        <w:spacing w:before="70"/>
        <w:ind w:left="1662" w:right="1187"/>
      </w:pPr>
      <w:r>
        <w:rPr/>
        <w:t>Table 10. Results obtained in the assess of the trunk, neck and legs.</w:t>
      </w:r>
    </w:p>
    <w:p>
      <w:pPr>
        <w:pStyle w:val="BodyText"/>
        <w:spacing w:before="4"/>
      </w:pPr>
    </w:p>
    <w:tbl>
      <w:tblPr>
        <w:tblW w:w="0" w:type="auto"/>
        <w:jc w:val="left"/>
        <w:tblInd w:w="236" w:type="dxa"/>
        <w:tblBorders>
          <w:top w:val="single" w:sz="8" w:space="0" w:color="79B5AF"/>
          <w:left w:val="single" w:sz="8" w:space="0" w:color="79B5AF"/>
          <w:bottom w:val="single" w:sz="8" w:space="0" w:color="79B5AF"/>
          <w:right w:val="single" w:sz="8" w:space="0" w:color="79B5AF"/>
          <w:insideH w:val="single" w:sz="8" w:space="0" w:color="79B5AF"/>
          <w:insideV w:val="single" w:sz="8" w:space="0" w:color="79B5AF"/>
        </w:tblBorders>
        <w:tblLayout w:type="fixed"/>
        <w:tblCellMar>
          <w:top w:w="0" w:type="dxa"/>
          <w:left w:w="0" w:type="dxa"/>
          <w:bottom w:w="0" w:type="dxa"/>
          <w:right w:w="0" w:type="dxa"/>
        </w:tblCellMar>
        <w:tblLook w:val="01E0"/>
      </w:tblPr>
      <w:tblGrid>
        <w:gridCol w:w="999"/>
        <w:gridCol w:w="641"/>
        <w:gridCol w:w="631"/>
        <w:gridCol w:w="646"/>
        <w:gridCol w:w="636"/>
        <w:gridCol w:w="644"/>
        <w:gridCol w:w="638"/>
        <w:gridCol w:w="646"/>
        <w:gridCol w:w="636"/>
        <w:gridCol w:w="646"/>
        <w:gridCol w:w="634"/>
        <w:gridCol w:w="646"/>
        <w:gridCol w:w="643"/>
      </w:tblGrid>
      <w:tr>
        <w:trPr>
          <w:trHeight w:val="228" w:hRule="exact"/>
        </w:trPr>
        <w:tc>
          <w:tcPr>
            <w:tcW w:w="999" w:type="dxa"/>
            <w:vMerge w:val="restart"/>
            <w:shd w:val="clear" w:color="auto" w:fill="D6E4E3"/>
          </w:tcPr>
          <w:p>
            <w:pPr>
              <w:pStyle w:val="TableParagraph"/>
              <w:rPr>
                <w:sz w:val="16"/>
              </w:rPr>
            </w:pPr>
          </w:p>
          <w:p>
            <w:pPr>
              <w:pStyle w:val="TableParagraph"/>
              <w:spacing w:before="11"/>
              <w:rPr>
                <w:sz w:val="13"/>
              </w:rPr>
            </w:pPr>
          </w:p>
          <w:p>
            <w:pPr>
              <w:pStyle w:val="TableParagraph"/>
              <w:ind w:left="263"/>
              <w:rPr>
                <w:b/>
                <w:sz w:val="16"/>
              </w:rPr>
            </w:pPr>
            <w:r>
              <w:rPr>
                <w:b/>
                <w:sz w:val="16"/>
              </w:rPr>
              <w:t>Trunk</w:t>
            </w:r>
          </w:p>
        </w:tc>
        <w:tc>
          <w:tcPr>
            <w:tcW w:w="7688" w:type="dxa"/>
            <w:gridSpan w:val="12"/>
          </w:tcPr>
          <w:p>
            <w:pPr>
              <w:pStyle w:val="TableParagraph"/>
              <w:spacing w:before="13"/>
              <w:ind w:left="3619" w:right="3625"/>
              <w:jc w:val="center"/>
              <w:rPr>
                <w:b/>
                <w:sz w:val="16"/>
              </w:rPr>
            </w:pPr>
            <w:r>
              <w:rPr>
                <w:b/>
                <w:sz w:val="16"/>
              </w:rPr>
              <w:t>Neck</w:t>
            </w:r>
          </w:p>
        </w:tc>
      </w:tr>
      <w:tr>
        <w:trPr>
          <w:trHeight w:val="214" w:hRule="exact"/>
        </w:trPr>
        <w:tc>
          <w:tcPr>
            <w:tcW w:w="999" w:type="dxa"/>
            <w:vMerge/>
            <w:shd w:val="clear" w:color="auto" w:fill="D6E4E3"/>
          </w:tcPr>
          <w:p>
            <w:pPr/>
          </w:p>
        </w:tc>
        <w:tc>
          <w:tcPr>
            <w:tcW w:w="2555" w:type="dxa"/>
            <w:gridSpan w:val="4"/>
          </w:tcPr>
          <w:p>
            <w:pPr>
              <w:pStyle w:val="TableParagraph"/>
              <w:spacing w:before="6"/>
              <w:ind w:right="6"/>
              <w:jc w:val="center"/>
              <w:rPr>
                <w:b/>
                <w:sz w:val="16"/>
              </w:rPr>
            </w:pPr>
            <w:r>
              <w:rPr>
                <w:b/>
                <w:w w:val="98"/>
                <w:sz w:val="16"/>
              </w:rPr>
              <w:t>1</w:t>
            </w:r>
          </w:p>
        </w:tc>
        <w:tc>
          <w:tcPr>
            <w:tcW w:w="2564" w:type="dxa"/>
            <w:gridSpan w:val="4"/>
            <w:shd w:val="clear" w:color="auto" w:fill="4AACC5"/>
          </w:tcPr>
          <w:p>
            <w:pPr>
              <w:pStyle w:val="TableParagraph"/>
              <w:spacing w:before="6"/>
              <w:ind w:left="1"/>
              <w:jc w:val="center"/>
              <w:rPr>
                <w:b/>
                <w:sz w:val="16"/>
              </w:rPr>
            </w:pPr>
            <w:r>
              <w:rPr>
                <w:b/>
                <w:w w:val="98"/>
                <w:sz w:val="16"/>
              </w:rPr>
              <w:t>2</w:t>
            </w:r>
          </w:p>
        </w:tc>
        <w:tc>
          <w:tcPr>
            <w:tcW w:w="2569" w:type="dxa"/>
            <w:gridSpan w:val="4"/>
          </w:tcPr>
          <w:p>
            <w:pPr>
              <w:pStyle w:val="TableParagraph"/>
              <w:spacing w:before="6"/>
              <w:jc w:val="center"/>
              <w:rPr>
                <w:b/>
                <w:sz w:val="16"/>
              </w:rPr>
            </w:pPr>
            <w:r>
              <w:rPr>
                <w:b/>
                <w:w w:val="98"/>
                <w:sz w:val="16"/>
              </w:rPr>
              <w:t>3</w:t>
            </w:r>
          </w:p>
        </w:tc>
      </w:tr>
      <w:tr>
        <w:trPr>
          <w:trHeight w:val="216" w:hRule="exact"/>
        </w:trPr>
        <w:tc>
          <w:tcPr>
            <w:tcW w:w="999" w:type="dxa"/>
            <w:vMerge/>
            <w:shd w:val="clear" w:color="auto" w:fill="D6E4E3"/>
          </w:tcPr>
          <w:p>
            <w:pPr/>
          </w:p>
        </w:tc>
        <w:tc>
          <w:tcPr>
            <w:tcW w:w="2555" w:type="dxa"/>
            <w:gridSpan w:val="4"/>
            <w:tcBorders>
              <w:bottom w:val="single" w:sz="8" w:space="0" w:color="D6E4E3"/>
            </w:tcBorders>
          </w:tcPr>
          <w:p>
            <w:pPr>
              <w:pStyle w:val="TableParagraph"/>
              <w:spacing w:before="13"/>
              <w:ind w:left="1060" w:right="1061"/>
              <w:jc w:val="center"/>
              <w:rPr>
                <w:b/>
                <w:sz w:val="16"/>
              </w:rPr>
            </w:pPr>
            <w:r>
              <w:rPr>
                <w:b/>
                <w:sz w:val="16"/>
              </w:rPr>
              <w:t>Legs</w:t>
            </w:r>
          </w:p>
        </w:tc>
        <w:tc>
          <w:tcPr>
            <w:tcW w:w="2564" w:type="dxa"/>
            <w:gridSpan w:val="4"/>
            <w:tcBorders>
              <w:bottom w:val="single" w:sz="8" w:space="0" w:color="D6E4E3"/>
            </w:tcBorders>
          </w:tcPr>
          <w:p>
            <w:pPr>
              <w:pStyle w:val="TableParagraph"/>
              <w:spacing w:before="13"/>
              <w:ind w:left="1065" w:right="1066"/>
              <w:jc w:val="center"/>
              <w:rPr>
                <w:b/>
                <w:sz w:val="16"/>
              </w:rPr>
            </w:pPr>
            <w:r>
              <w:rPr>
                <w:b/>
                <w:sz w:val="16"/>
              </w:rPr>
              <w:t>Legs</w:t>
            </w:r>
          </w:p>
        </w:tc>
        <w:tc>
          <w:tcPr>
            <w:tcW w:w="2569" w:type="dxa"/>
            <w:gridSpan w:val="4"/>
            <w:tcBorders>
              <w:bottom w:val="single" w:sz="8" w:space="0" w:color="D6E4E3"/>
            </w:tcBorders>
          </w:tcPr>
          <w:p>
            <w:pPr>
              <w:pStyle w:val="TableParagraph"/>
              <w:spacing w:before="13"/>
              <w:ind w:left="1068" w:right="1067"/>
              <w:jc w:val="center"/>
              <w:rPr>
                <w:b/>
                <w:sz w:val="16"/>
              </w:rPr>
            </w:pPr>
            <w:r>
              <w:rPr>
                <w:b/>
                <w:sz w:val="16"/>
              </w:rPr>
              <w:t>Legs</w:t>
            </w:r>
          </w:p>
        </w:tc>
      </w:tr>
      <w:tr>
        <w:trPr>
          <w:trHeight w:val="221" w:hRule="exact"/>
        </w:trPr>
        <w:tc>
          <w:tcPr>
            <w:tcW w:w="999" w:type="dxa"/>
            <w:vMerge/>
            <w:shd w:val="clear" w:color="auto" w:fill="D6E4E3"/>
          </w:tcPr>
          <w:p>
            <w:pPr/>
          </w:p>
        </w:tc>
        <w:tc>
          <w:tcPr>
            <w:tcW w:w="641" w:type="dxa"/>
            <w:tcBorders>
              <w:right w:val="single" w:sz="8" w:space="0" w:color="79B5AF"/>
            </w:tcBorders>
          </w:tcPr>
          <w:p>
            <w:pPr>
              <w:pStyle w:val="TableParagraph"/>
              <w:spacing w:before="18"/>
              <w:ind w:right="272"/>
              <w:jc w:val="right"/>
              <w:rPr>
                <w:b/>
                <w:sz w:val="16"/>
              </w:rPr>
            </w:pPr>
            <w:r>
              <w:rPr>
                <w:b/>
                <w:w w:val="98"/>
                <w:sz w:val="16"/>
              </w:rPr>
              <w:t>1</w:t>
            </w:r>
          </w:p>
        </w:tc>
        <w:tc>
          <w:tcPr>
            <w:tcW w:w="631" w:type="dxa"/>
            <w:tcBorders>
              <w:left w:val="single" w:sz="8" w:space="0" w:color="79B5AF"/>
            </w:tcBorders>
            <w:shd w:val="clear" w:color="auto" w:fill="D6E4E3"/>
          </w:tcPr>
          <w:p>
            <w:pPr>
              <w:pStyle w:val="TableParagraph"/>
              <w:spacing w:before="18"/>
              <w:ind w:right="265"/>
              <w:jc w:val="right"/>
              <w:rPr>
                <w:b/>
                <w:sz w:val="16"/>
              </w:rPr>
            </w:pPr>
            <w:r>
              <w:rPr>
                <w:b/>
                <w:w w:val="98"/>
                <w:sz w:val="16"/>
              </w:rPr>
              <w:t>2</w:t>
            </w:r>
          </w:p>
        </w:tc>
        <w:tc>
          <w:tcPr>
            <w:tcW w:w="646" w:type="dxa"/>
          </w:tcPr>
          <w:p>
            <w:pPr>
              <w:pStyle w:val="TableParagraph"/>
              <w:spacing w:before="18"/>
              <w:ind w:right="272"/>
              <w:jc w:val="right"/>
              <w:rPr>
                <w:b/>
                <w:sz w:val="16"/>
              </w:rPr>
            </w:pPr>
            <w:r>
              <w:rPr>
                <w:b/>
                <w:w w:val="98"/>
                <w:sz w:val="16"/>
              </w:rPr>
              <w:t>3</w:t>
            </w:r>
          </w:p>
        </w:tc>
        <w:tc>
          <w:tcPr>
            <w:tcW w:w="636" w:type="dxa"/>
            <w:shd w:val="clear" w:color="auto" w:fill="D6E4E3"/>
          </w:tcPr>
          <w:p>
            <w:pPr>
              <w:pStyle w:val="TableParagraph"/>
              <w:spacing w:before="18"/>
              <w:ind w:right="265"/>
              <w:jc w:val="right"/>
              <w:rPr>
                <w:b/>
                <w:sz w:val="16"/>
              </w:rPr>
            </w:pPr>
            <w:r>
              <w:rPr>
                <w:b/>
                <w:w w:val="98"/>
                <w:sz w:val="16"/>
              </w:rPr>
              <w:t>4</w:t>
            </w:r>
          </w:p>
        </w:tc>
        <w:tc>
          <w:tcPr>
            <w:tcW w:w="644" w:type="dxa"/>
          </w:tcPr>
          <w:p>
            <w:pPr>
              <w:pStyle w:val="TableParagraph"/>
              <w:spacing w:before="18"/>
              <w:ind w:right="265"/>
              <w:jc w:val="right"/>
              <w:rPr>
                <w:b/>
                <w:sz w:val="16"/>
              </w:rPr>
            </w:pPr>
            <w:r>
              <w:rPr>
                <w:b/>
                <w:w w:val="98"/>
                <w:sz w:val="16"/>
              </w:rPr>
              <w:t>1</w:t>
            </w:r>
          </w:p>
        </w:tc>
        <w:tc>
          <w:tcPr>
            <w:tcW w:w="638" w:type="dxa"/>
            <w:tcBorders>
              <w:bottom w:val="single" w:sz="15" w:space="0" w:color="D6E4E3"/>
              <w:right w:val="single" w:sz="12" w:space="0" w:color="79B5AF"/>
            </w:tcBorders>
            <w:shd w:val="clear" w:color="auto" w:fill="8DB3E1"/>
          </w:tcPr>
          <w:p>
            <w:pPr>
              <w:pStyle w:val="TableParagraph"/>
              <w:spacing w:before="18"/>
              <w:ind w:right="260"/>
              <w:jc w:val="right"/>
              <w:rPr>
                <w:b/>
                <w:sz w:val="16"/>
              </w:rPr>
            </w:pPr>
            <w:r>
              <w:rPr>
                <w:b/>
                <w:w w:val="98"/>
                <w:sz w:val="16"/>
              </w:rPr>
              <w:t>2</w:t>
            </w:r>
          </w:p>
        </w:tc>
        <w:tc>
          <w:tcPr>
            <w:tcW w:w="646" w:type="dxa"/>
            <w:tcBorders>
              <w:right w:val="single" w:sz="10" w:space="0" w:color="79B5AF"/>
            </w:tcBorders>
            <w:shd w:val="clear" w:color="auto" w:fill="DBE4F0"/>
          </w:tcPr>
          <w:p>
            <w:pPr>
              <w:pStyle w:val="TableParagraph"/>
              <w:spacing w:before="18"/>
              <w:ind w:right="270"/>
              <w:jc w:val="right"/>
              <w:rPr>
                <w:b/>
                <w:sz w:val="16"/>
              </w:rPr>
            </w:pPr>
            <w:r>
              <w:rPr>
                <w:b/>
                <w:w w:val="98"/>
                <w:sz w:val="16"/>
              </w:rPr>
              <w:t>3</w:t>
            </w:r>
          </w:p>
        </w:tc>
        <w:tc>
          <w:tcPr>
            <w:tcW w:w="636" w:type="dxa"/>
            <w:tcBorders>
              <w:left w:val="thinThickMediumGap" w:sz="6" w:space="0" w:color="79B5AF"/>
            </w:tcBorders>
            <w:shd w:val="clear" w:color="auto" w:fill="D6E4E3"/>
          </w:tcPr>
          <w:p>
            <w:pPr>
              <w:pStyle w:val="TableParagraph"/>
              <w:spacing w:before="18"/>
              <w:ind w:right="265"/>
              <w:jc w:val="right"/>
              <w:rPr>
                <w:b/>
                <w:sz w:val="16"/>
              </w:rPr>
            </w:pPr>
            <w:r>
              <w:rPr>
                <w:b/>
                <w:w w:val="98"/>
                <w:sz w:val="16"/>
              </w:rPr>
              <w:t>4</w:t>
            </w:r>
          </w:p>
        </w:tc>
        <w:tc>
          <w:tcPr>
            <w:tcW w:w="646" w:type="dxa"/>
            <w:tcBorders>
              <w:right w:val="single" w:sz="10" w:space="0" w:color="79B5AF"/>
            </w:tcBorders>
          </w:tcPr>
          <w:p>
            <w:pPr>
              <w:pStyle w:val="TableParagraph"/>
              <w:spacing w:before="18"/>
              <w:ind w:right="265"/>
              <w:jc w:val="right"/>
              <w:rPr>
                <w:b/>
                <w:sz w:val="16"/>
              </w:rPr>
            </w:pPr>
            <w:r>
              <w:rPr>
                <w:b/>
                <w:w w:val="98"/>
                <w:sz w:val="16"/>
              </w:rPr>
              <w:t>1</w:t>
            </w:r>
          </w:p>
        </w:tc>
        <w:tc>
          <w:tcPr>
            <w:tcW w:w="634" w:type="dxa"/>
            <w:shd w:val="clear" w:color="auto" w:fill="D6E4E3"/>
          </w:tcPr>
          <w:p>
            <w:pPr>
              <w:pStyle w:val="TableParagraph"/>
              <w:spacing w:before="18"/>
              <w:ind w:right="262"/>
              <w:jc w:val="right"/>
              <w:rPr>
                <w:b/>
                <w:sz w:val="16"/>
              </w:rPr>
            </w:pPr>
            <w:r>
              <w:rPr>
                <w:b/>
                <w:w w:val="98"/>
                <w:sz w:val="16"/>
              </w:rPr>
              <w:t>2</w:t>
            </w:r>
          </w:p>
        </w:tc>
        <w:tc>
          <w:tcPr>
            <w:tcW w:w="646" w:type="dxa"/>
            <w:tcBorders>
              <w:right w:val="thinThickMediumGap" w:sz="6" w:space="0" w:color="79B5AF"/>
            </w:tcBorders>
          </w:tcPr>
          <w:p>
            <w:pPr>
              <w:pStyle w:val="TableParagraph"/>
              <w:spacing w:before="18"/>
              <w:ind w:right="1"/>
              <w:jc w:val="center"/>
              <w:rPr>
                <w:b/>
                <w:sz w:val="16"/>
              </w:rPr>
            </w:pPr>
            <w:r>
              <w:rPr>
                <w:b/>
                <w:w w:val="98"/>
                <w:sz w:val="16"/>
              </w:rPr>
              <w:t>3</w:t>
            </w:r>
          </w:p>
        </w:tc>
        <w:tc>
          <w:tcPr>
            <w:tcW w:w="643" w:type="dxa"/>
            <w:shd w:val="clear" w:color="auto" w:fill="D6E4E3"/>
          </w:tcPr>
          <w:p>
            <w:pPr>
              <w:pStyle w:val="TableParagraph"/>
              <w:spacing w:before="18"/>
              <w:ind w:right="269"/>
              <w:jc w:val="right"/>
              <w:rPr>
                <w:b/>
                <w:sz w:val="16"/>
              </w:rPr>
            </w:pPr>
            <w:r>
              <w:rPr>
                <w:b/>
                <w:w w:val="98"/>
                <w:sz w:val="16"/>
              </w:rPr>
              <w:t>4</w:t>
            </w:r>
          </w:p>
        </w:tc>
      </w:tr>
      <w:tr>
        <w:trPr>
          <w:trHeight w:val="221" w:hRule="exact"/>
        </w:trPr>
        <w:tc>
          <w:tcPr>
            <w:tcW w:w="999" w:type="dxa"/>
            <w:shd w:val="clear" w:color="auto" w:fill="D6E4E3"/>
          </w:tcPr>
          <w:p>
            <w:pPr>
              <w:pStyle w:val="TableParagraph"/>
              <w:spacing w:before="18"/>
              <w:ind w:right="5"/>
              <w:jc w:val="center"/>
              <w:rPr>
                <w:b/>
                <w:sz w:val="16"/>
              </w:rPr>
            </w:pPr>
            <w:r>
              <w:rPr>
                <w:b/>
                <w:w w:val="98"/>
                <w:sz w:val="16"/>
              </w:rPr>
              <w:t>1</w:t>
            </w:r>
          </w:p>
        </w:tc>
        <w:tc>
          <w:tcPr>
            <w:tcW w:w="641" w:type="dxa"/>
            <w:tcBorders>
              <w:right w:val="single" w:sz="8" w:space="0" w:color="79B5AF"/>
            </w:tcBorders>
          </w:tcPr>
          <w:p>
            <w:pPr>
              <w:pStyle w:val="TableParagraph"/>
              <w:spacing w:before="18"/>
              <w:ind w:right="272"/>
              <w:jc w:val="right"/>
              <w:rPr>
                <w:b/>
                <w:sz w:val="16"/>
              </w:rPr>
            </w:pPr>
            <w:r>
              <w:rPr>
                <w:b/>
                <w:w w:val="98"/>
                <w:sz w:val="16"/>
              </w:rPr>
              <w:t>1</w:t>
            </w:r>
          </w:p>
        </w:tc>
        <w:tc>
          <w:tcPr>
            <w:tcW w:w="631" w:type="dxa"/>
            <w:tcBorders>
              <w:left w:val="single" w:sz="8" w:space="0" w:color="79B5AF"/>
            </w:tcBorders>
            <w:shd w:val="clear" w:color="auto" w:fill="D6E4E3"/>
          </w:tcPr>
          <w:p>
            <w:pPr>
              <w:pStyle w:val="TableParagraph"/>
              <w:spacing w:before="18"/>
              <w:ind w:right="265"/>
              <w:jc w:val="right"/>
              <w:rPr>
                <w:b/>
                <w:sz w:val="16"/>
              </w:rPr>
            </w:pPr>
            <w:r>
              <w:rPr>
                <w:b/>
                <w:w w:val="98"/>
                <w:sz w:val="16"/>
              </w:rPr>
              <w:t>2</w:t>
            </w:r>
          </w:p>
        </w:tc>
        <w:tc>
          <w:tcPr>
            <w:tcW w:w="646" w:type="dxa"/>
          </w:tcPr>
          <w:p>
            <w:pPr>
              <w:pStyle w:val="TableParagraph"/>
              <w:spacing w:before="18"/>
              <w:ind w:right="272"/>
              <w:jc w:val="right"/>
              <w:rPr>
                <w:b/>
                <w:sz w:val="16"/>
              </w:rPr>
            </w:pPr>
            <w:r>
              <w:rPr>
                <w:b/>
                <w:w w:val="98"/>
                <w:sz w:val="16"/>
              </w:rPr>
              <w:t>3</w:t>
            </w:r>
          </w:p>
        </w:tc>
        <w:tc>
          <w:tcPr>
            <w:tcW w:w="636" w:type="dxa"/>
            <w:shd w:val="clear" w:color="auto" w:fill="D6E4E3"/>
          </w:tcPr>
          <w:p>
            <w:pPr>
              <w:pStyle w:val="TableParagraph"/>
              <w:spacing w:before="18"/>
              <w:ind w:right="265"/>
              <w:jc w:val="right"/>
              <w:rPr>
                <w:b/>
                <w:sz w:val="16"/>
              </w:rPr>
            </w:pPr>
            <w:r>
              <w:rPr>
                <w:b/>
                <w:w w:val="98"/>
                <w:sz w:val="16"/>
              </w:rPr>
              <w:t>4</w:t>
            </w:r>
          </w:p>
        </w:tc>
        <w:tc>
          <w:tcPr>
            <w:tcW w:w="644" w:type="dxa"/>
          </w:tcPr>
          <w:p>
            <w:pPr>
              <w:pStyle w:val="TableParagraph"/>
              <w:spacing w:before="18"/>
              <w:ind w:right="265"/>
              <w:jc w:val="right"/>
              <w:rPr>
                <w:b/>
                <w:sz w:val="16"/>
              </w:rPr>
            </w:pPr>
            <w:r>
              <w:rPr>
                <w:b/>
                <w:w w:val="98"/>
                <w:sz w:val="16"/>
              </w:rPr>
              <w:t>1</w:t>
            </w:r>
          </w:p>
        </w:tc>
        <w:tc>
          <w:tcPr>
            <w:tcW w:w="638" w:type="dxa"/>
            <w:shd w:val="clear" w:color="auto" w:fill="D6E4E3"/>
          </w:tcPr>
          <w:p>
            <w:pPr>
              <w:pStyle w:val="TableParagraph"/>
              <w:spacing w:before="18"/>
              <w:ind w:right="265"/>
              <w:jc w:val="right"/>
              <w:rPr>
                <w:b/>
                <w:sz w:val="16"/>
              </w:rPr>
            </w:pPr>
            <w:r>
              <w:rPr>
                <w:b/>
                <w:w w:val="98"/>
                <w:sz w:val="16"/>
              </w:rPr>
              <w:t>2</w:t>
            </w:r>
          </w:p>
        </w:tc>
        <w:tc>
          <w:tcPr>
            <w:tcW w:w="646" w:type="dxa"/>
            <w:tcBorders>
              <w:left w:val="single" w:sz="10" w:space="0" w:color="79B5AF"/>
              <w:right w:val="single" w:sz="10" w:space="0" w:color="79B5AF"/>
            </w:tcBorders>
          </w:tcPr>
          <w:p>
            <w:pPr>
              <w:pStyle w:val="TableParagraph"/>
              <w:spacing w:before="18"/>
              <w:ind w:right="270"/>
              <w:jc w:val="right"/>
              <w:rPr>
                <w:b/>
                <w:sz w:val="16"/>
              </w:rPr>
            </w:pPr>
            <w:r>
              <w:rPr>
                <w:b/>
                <w:w w:val="98"/>
                <w:sz w:val="16"/>
              </w:rPr>
              <w:t>3</w:t>
            </w:r>
          </w:p>
        </w:tc>
        <w:tc>
          <w:tcPr>
            <w:tcW w:w="636" w:type="dxa"/>
            <w:shd w:val="clear" w:color="auto" w:fill="D6E4E3"/>
          </w:tcPr>
          <w:p>
            <w:pPr>
              <w:pStyle w:val="TableParagraph"/>
              <w:spacing w:before="18"/>
              <w:ind w:right="265"/>
              <w:jc w:val="right"/>
              <w:rPr>
                <w:b/>
                <w:sz w:val="16"/>
              </w:rPr>
            </w:pPr>
            <w:r>
              <w:rPr>
                <w:b/>
                <w:w w:val="98"/>
                <w:sz w:val="16"/>
              </w:rPr>
              <w:t>4</w:t>
            </w:r>
          </w:p>
        </w:tc>
        <w:tc>
          <w:tcPr>
            <w:tcW w:w="646" w:type="dxa"/>
            <w:tcBorders>
              <w:right w:val="single" w:sz="10" w:space="0" w:color="79B5AF"/>
            </w:tcBorders>
          </w:tcPr>
          <w:p>
            <w:pPr>
              <w:pStyle w:val="TableParagraph"/>
              <w:spacing w:before="18"/>
              <w:ind w:right="265"/>
              <w:jc w:val="right"/>
              <w:rPr>
                <w:b/>
                <w:sz w:val="16"/>
              </w:rPr>
            </w:pPr>
            <w:r>
              <w:rPr>
                <w:b/>
                <w:w w:val="98"/>
                <w:sz w:val="16"/>
              </w:rPr>
              <w:t>3</w:t>
            </w:r>
          </w:p>
        </w:tc>
        <w:tc>
          <w:tcPr>
            <w:tcW w:w="634" w:type="dxa"/>
            <w:shd w:val="clear" w:color="auto" w:fill="D6E4E3"/>
          </w:tcPr>
          <w:p>
            <w:pPr>
              <w:pStyle w:val="TableParagraph"/>
              <w:spacing w:before="18"/>
              <w:ind w:right="262"/>
              <w:jc w:val="right"/>
              <w:rPr>
                <w:b/>
                <w:sz w:val="16"/>
              </w:rPr>
            </w:pPr>
            <w:r>
              <w:rPr>
                <w:b/>
                <w:w w:val="98"/>
                <w:sz w:val="16"/>
              </w:rPr>
              <w:t>3</w:t>
            </w:r>
          </w:p>
        </w:tc>
        <w:tc>
          <w:tcPr>
            <w:tcW w:w="646" w:type="dxa"/>
            <w:tcBorders>
              <w:right w:val="thinThickMediumGap" w:sz="6" w:space="0" w:color="79B5AF"/>
            </w:tcBorders>
          </w:tcPr>
          <w:p>
            <w:pPr>
              <w:pStyle w:val="TableParagraph"/>
              <w:spacing w:before="18"/>
              <w:ind w:right="1"/>
              <w:jc w:val="center"/>
              <w:rPr>
                <w:b/>
                <w:sz w:val="16"/>
              </w:rPr>
            </w:pPr>
            <w:r>
              <w:rPr>
                <w:b/>
                <w:w w:val="98"/>
                <w:sz w:val="16"/>
              </w:rPr>
              <w:t>5</w:t>
            </w:r>
          </w:p>
        </w:tc>
        <w:tc>
          <w:tcPr>
            <w:tcW w:w="643" w:type="dxa"/>
            <w:shd w:val="clear" w:color="auto" w:fill="D6E4E3"/>
          </w:tcPr>
          <w:p>
            <w:pPr>
              <w:pStyle w:val="TableParagraph"/>
              <w:spacing w:before="18"/>
              <w:ind w:right="269"/>
              <w:jc w:val="right"/>
              <w:rPr>
                <w:b/>
                <w:sz w:val="16"/>
              </w:rPr>
            </w:pPr>
            <w:r>
              <w:rPr>
                <w:b/>
                <w:w w:val="98"/>
                <w:sz w:val="16"/>
              </w:rPr>
              <w:t>6</w:t>
            </w:r>
          </w:p>
        </w:tc>
      </w:tr>
      <w:tr>
        <w:trPr>
          <w:trHeight w:val="221" w:hRule="exact"/>
        </w:trPr>
        <w:tc>
          <w:tcPr>
            <w:tcW w:w="999" w:type="dxa"/>
            <w:shd w:val="clear" w:color="auto" w:fill="D6E4E3"/>
          </w:tcPr>
          <w:p>
            <w:pPr>
              <w:pStyle w:val="TableParagraph"/>
              <w:spacing w:before="18"/>
              <w:ind w:right="5"/>
              <w:jc w:val="center"/>
              <w:rPr>
                <w:b/>
                <w:sz w:val="16"/>
              </w:rPr>
            </w:pPr>
            <w:r>
              <w:rPr>
                <w:b/>
                <w:w w:val="98"/>
                <w:sz w:val="16"/>
              </w:rPr>
              <w:t>2</w:t>
            </w:r>
          </w:p>
        </w:tc>
        <w:tc>
          <w:tcPr>
            <w:tcW w:w="641" w:type="dxa"/>
            <w:tcBorders>
              <w:right w:val="single" w:sz="8" w:space="0" w:color="79B5AF"/>
            </w:tcBorders>
          </w:tcPr>
          <w:p>
            <w:pPr>
              <w:pStyle w:val="TableParagraph"/>
              <w:spacing w:before="18"/>
              <w:ind w:right="272"/>
              <w:jc w:val="right"/>
              <w:rPr>
                <w:b/>
                <w:sz w:val="16"/>
              </w:rPr>
            </w:pPr>
            <w:r>
              <w:rPr>
                <w:b/>
                <w:w w:val="98"/>
                <w:sz w:val="16"/>
              </w:rPr>
              <w:t>2</w:t>
            </w:r>
          </w:p>
        </w:tc>
        <w:tc>
          <w:tcPr>
            <w:tcW w:w="631" w:type="dxa"/>
            <w:tcBorders>
              <w:left w:val="single" w:sz="8" w:space="0" w:color="79B5AF"/>
            </w:tcBorders>
            <w:shd w:val="clear" w:color="auto" w:fill="D6E4E3"/>
          </w:tcPr>
          <w:p>
            <w:pPr>
              <w:pStyle w:val="TableParagraph"/>
              <w:spacing w:before="18"/>
              <w:ind w:right="265"/>
              <w:jc w:val="right"/>
              <w:rPr>
                <w:b/>
                <w:sz w:val="16"/>
              </w:rPr>
            </w:pPr>
            <w:r>
              <w:rPr>
                <w:b/>
                <w:w w:val="98"/>
                <w:sz w:val="16"/>
              </w:rPr>
              <w:t>3</w:t>
            </w:r>
          </w:p>
        </w:tc>
        <w:tc>
          <w:tcPr>
            <w:tcW w:w="646" w:type="dxa"/>
          </w:tcPr>
          <w:p>
            <w:pPr>
              <w:pStyle w:val="TableParagraph"/>
              <w:spacing w:before="18"/>
              <w:ind w:right="272"/>
              <w:jc w:val="right"/>
              <w:rPr>
                <w:b/>
                <w:sz w:val="16"/>
              </w:rPr>
            </w:pPr>
            <w:r>
              <w:rPr>
                <w:b/>
                <w:w w:val="98"/>
                <w:sz w:val="16"/>
              </w:rPr>
              <w:t>4</w:t>
            </w:r>
          </w:p>
        </w:tc>
        <w:tc>
          <w:tcPr>
            <w:tcW w:w="636" w:type="dxa"/>
            <w:shd w:val="clear" w:color="auto" w:fill="D6E4E3"/>
          </w:tcPr>
          <w:p>
            <w:pPr>
              <w:pStyle w:val="TableParagraph"/>
              <w:spacing w:before="18"/>
              <w:ind w:right="265"/>
              <w:jc w:val="right"/>
              <w:rPr>
                <w:b/>
                <w:sz w:val="16"/>
              </w:rPr>
            </w:pPr>
            <w:r>
              <w:rPr>
                <w:b/>
                <w:w w:val="98"/>
                <w:sz w:val="16"/>
              </w:rPr>
              <w:t>5</w:t>
            </w:r>
          </w:p>
        </w:tc>
        <w:tc>
          <w:tcPr>
            <w:tcW w:w="644" w:type="dxa"/>
          </w:tcPr>
          <w:p>
            <w:pPr>
              <w:pStyle w:val="TableParagraph"/>
              <w:spacing w:before="18"/>
              <w:ind w:right="265"/>
              <w:jc w:val="right"/>
              <w:rPr>
                <w:b/>
                <w:sz w:val="16"/>
              </w:rPr>
            </w:pPr>
            <w:r>
              <w:rPr>
                <w:b/>
                <w:w w:val="98"/>
                <w:sz w:val="16"/>
              </w:rPr>
              <w:t>3</w:t>
            </w:r>
          </w:p>
        </w:tc>
        <w:tc>
          <w:tcPr>
            <w:tcW w:w="638" w:type="dxa"/>
            <w:shd w:val="clear" w:color="auto" w:fill="D6E4E3"/>
          </w:tcPr>
          <w:p>
            <w:pPr>
              <w:pStyle w:val="TableParagraph"/>
              <w:spacing w:before="18"/>
              <w:ind w:right="265"/>
              <w:jc w:val="right"/>
              <w:rPr>
                <w:b/>
                <w:sz w:val="16"/>
              </w:rPr>
            </w:pPr>
            <w:r>
              <w:rPr>
                <w:b/>
                <w:w w:val="98"/>
                <w:sz w:val="16"/>
              </w:rPr>
              <w:t>4</w:t>
            </w:r>
          </w:p>
        </w:tc>
        <w:tc>
          <w:tcPr>
            <w:tcW w:w="646" w:type="dxa"/>
            <w:tcBorders>
              <w:left w:val="single" w:sz="10" w:space="0" w:color="79B5AF"/>
              <w:right w:val="single" w:sz="10" w:space="0" w:color="79B5AF"/>
            </w:tcBorders>
          </w:tcPr>
          <w:p>
            <w:pPr>
              <w:pStyle w:val="TableParagraph"/>
              <w:spacing w:before="18"/>
              <w:ind w:right="270"/>
              <w:jc w:val="right"/>
              <w:rPr>
                <w:b/>
                <w:sz w:val="16"/>
              </w:rPr>
            </w:pPr>
            <w:r>
              <w:rPr>
                <w:b/>
                <w:w w:val="98"/>
                <w:sz w:val="16"/>
              </w:rPr>
              <w:t>5</w:t>
            </w:r>
          </w:p>
        </w:tc>
        <w:tc>
          <w:tcPr>
            <w:tcW w:w="636" w:type="dxa"/>
            <w:shd w:val="clear" w:color="auto" w:fill="D6E4E3"/>
          </w:tcPr>
          <w:p>
            <w:pPr>
              <w:pStyle w:val="TableParagraph"/>
              <w:spacing w:before="18"/>
              <w:ind w:right="265"/>
              <w:jc w:val="right"/>
              <w:rPr>
                <w:b/>
                <w:sz w:val="16"/>
              </w:rPr>
            </w:pPr>
            <w:r>
              <w:rPr>
                <w:b/>
                <w:w w:val="98"/>
                <w:sz w:val="16"/>
              </w:rPr>
              <w:t>6</w:t>
            </w:r>
          </w:p>
        </w:tc>
        <w:tc>
          <w:tcPr>
            <w:tcW w:w="646" w:type="dxa"/>
            <w:tcBorders>
              <w:right w:val="single" w:sz="10" w:space="0" w:color="79B5AF"/>
            </w:tcBorders>
          </w:tcPr>
          <w:p>
            <w:pPr>
              <w:pStyle w:val="TableParagraph"/>
              <w:spacing w:before="18"/>
              <w:ind w:right="265"/>
              <w:jc w:val="right"/>
              <w:rPr>
                <w:b/>
                <w:sz w:val="16"/>
              </w:rPr>
            </w:pPr>
            <w:r>
              <w:rPr>
                <w:b/>
                <w:w w:val="98"/>
                <w:sz w:val="16"/>
              </w:rPr>
              <w:t>4</w:t>
            </w:r>
          </w:p>
        </w:tc>
        <w:tc>
          <w:tcPr>
            <w:tcW w:w="634" w:type="dxa"/>
            <w:shd w:val="clear" w:color="auto" w:fill="D6E4E3"/>
          </w:tcPr>
          <w:p>
            <w:pPr>
              <w:pStyle w:val="TableParagraph"/>
              <w:spacing w:before="18"/>
              <w:ind w:right="262"/>
              <w:jc w:val="right"/>
              <w:rPr>
                <w:b/>
                <w:sz w:val="16"/>
              </w:rPr>
            </w:pPr>
            <w:r>
              <w:rPr>
                <w:b/>
                <w:w w:val="98"/>
                <w:sz w:val="16"/>
              </w:rPr>
              <w:t>5</w:t>
            </w:r>
          </w:p>
        </w:tc>
        <w:tc>
          <w:tcPr>
            <w:tcW w:w="646" w:type="dxa"/>
            <w:tcBorders>
              <w:right w:val="thinThickMediumGap" w:sz="6" w:space="0" w:color="79B5AF"/>
            </w:tcBorders>
          </w:tcPr>
          <w:p>
            <w:pPr>
              <w:pStyle w:val="TableParagraph"/>
              <w:spacing w:before="18"/>
              <w:ind w:right="1"/>
              <w:jc w:val="center"/>
              <w:rPr>
                <w:b/>
                <w:sz w:val="16"/>
              </w:rPr>
            </w:pPr>
            <w:r>
              <w:rPr>
                <w:b/>
                <w:w w:val="98"/>
                <w:sz w:val="16"/>
              </w:rPr>
              <w:t>6</w:t>
            </w:r>
          </w:p>
        </w:tc>
        <w:tc>
          <w:tcPr>
            <w:tcW w:w="643" w:type="dxa"/>
            <w:shd w:val="clear" w:color="auto" w:fill="D6E4E3"/>
          </w:tcPr>
          <w:p>
            <w:pPr>
              <w:pStyle w:val="TableParagraph"/>
              <w:spacing w:before="18"/>
              <w:ind w:right="269"/>
              <w:jc w:val="right"/>
              <w:rPr>
                <w:b/>
                <w:sz w:val="16"/>
              </w:rPr>
            </w:pPr>
            <w:r>
              <w:rPr>
                <w:b/>
                <w:w w:val="98"/>
                <w:sz w:val="16"/>
              </w:rPr>
              <w:t>7</w:t>
            </w:r>
          </w:p>
        </w:tc>
      </w:tr>
      <w:tr>
        <w:trPr>
          <w:trHeight w:val="221" w:hRule="exact"/>
        </w:trPr>
        <w:tc>
          <w:tcPr>
            <w:tcW w:w="999" w:type="dxa"/>
            <w:shd w:val="clear" w:color="auto" w:fill="D6E4E3"/>
          </w:tcPr>
          <w:p>
            <w:pPr>
              <w:pStyle w:val="TableParagraph"/>
              <w:spacing w:before="13"/>
              <w:ind w:right="5"/>
              <w:jc w:val="center"/>
              <w:rPr>
                <w:b/>
                <w:sz w:val="16"/>
              </w:rPr>
            </w:pPr>
            <w:r>
              <w:rPr>
                <w:b/>
                <w:w w:val="98"/>
                <w:sz w:val="16"/>
              </w:rPr>
              <w:t>3</w:t>
            </w:r>
          </w:p>
        </w:tc>
        <w:tc>
          <w:tcPr>
            <w:tcW w:w="641" w:type="dxa"/>
            <w:tcBorders>
              <w:right w:val="single" w:sz="8" w:space="0" w:color="79B5AF"/>
            </w:tcBorders>
          </w:tcPr>
          <w:p>
            <w:pPr>
              <w:pStyle w:val="TableParagraph"/>
              <w:spacing w:before="13"/>
              <w:ind w:right="272"/>
              <w:jc w:val="right"/>
              <w:rPr>
                <w:b/>
                <w:sz w:val="16"/>
              </w:rPr>
            </w:pPr>
            <w:r>
              <w:rPr>
                <w:b/>
                <w:w w:val="98"/>
                <w:sz w:val="16"/>
              </w:rPr>
              <w:t>2</w:t>
            </w:r>
          </w:p>
        </w:tc>
        <w:tc>
          <w:tcPr>
            <w:tcW w:w="631" w:type="dxa"/>
            <w:tcBorders>
              <w:left w:val="single" w:sz="8" w:space="0" w:color="79B5AF"/>
            </w:tcBorders>
            <w:shd w:val="clear" w:color="auto" w:fill="D6E4E3"/>
          </w:tcPr>
          <w:p>
            <w:pPr>
              <w:pStyle w:val="TableParagraph"/>
              <w:spacing w:before="13"/>
              <w:ind w:right="265"/>
              <w:jc w:val="right"/>
              <w:rPr>
                <w:b/>
                <w:sz w:val="16"/>
              </w:rPr>
            </w:pPr>
            <w:r>
              <w:rPr>
                <w:b/>
                <w:w w:val="98"/>
                <w:sz w:val="16"/>
              </w:rPr>
              <w:t>4</w:t>
            </w:r>
          </w:p>
        </w:tc>
        <w:tc>
          <w:tcPr>
            <w:tcW w:w="646" w:type="dxa"/>
          </w:tcPr>
          <w:p>
            <w:pPr>
              <w:pStyle w:val="TableParagraph"/>
              <w:spacing w:before="13"/>
              <w:ind w:right="272"/>
              <w:jc w:val="right"/>
              <w:rPr>
                <w:b/>
                <w:sz w:val="16"/>
              </w:rPr>
            </w:pPr>
            <w:r>
              <w:rPr>
                <w:b/>
                <w:w w:val="98"/>
                <w:sz w:val="16"/>
              </w:rPr>
              <w:t>5</w:t>
            </w:r>
          </w:p>
        </w:tc>
        <w:tc>
          <w:tcPr>
            <w:tcW w:w="636" w:type="dxa"/>
            <w:shd w:val="clear" w:color="auto" w:fill="D6E4E3"/>
          </w:tcPr>
          <w:p>
            <w:pPr>
              <w:pStyle w:val="TableParagraph"/>
              <w:spacing w:before="13"/>
              <w:ind w:right="265"/>
              <w:jc w:val="right"/>
              <w:rPr>
                <w:b/>
                <w:sz w:val="16"/>
              </w:rPr>
            </w:pPr>
            <w:r>
              <w:rPr>
                <w:b/>
                <w:w w:val="98"/>
                <w:sz w:val="16"/>
              </w:rPr>
              <w:t>6</w:t>
            </w:r>
          </w:p>
        </w:tc>
        <w:tc>
          <w:tcPr>
            <w:tcW w:w="644" w:type="dxa"/>
          </w:tcPr>
          <w:p>
            <w:pPr>
              <w:pStyle w:val="TableParagraph"/>
              <w:spacing w:before="13"/>
              <w:ind w:right="265"/>
              <w:jc w:val="right"/>
              <w:rPr>
                <w:b/>
                <w:sz w:val="16"/>
              </w:rPr>
            </w:pPr>
            <w:r>
              <w:rPr>
                <w:b/>
                <w:w w:val="98"/>
                <w:sz w:val="16"/>
              </w:rPr>
              <w:t>4</w:t>
            </w:r>
          </w:p>
        </w:tc>
        <w:tc>
          <w:tcPr>
            <w:tcW w:w="638" w:type="dxa"/>
            <w:shd w:val="clear" w:color="auto" w:fill="D6E4E3"/>
          </w:tcPr>
          <w:p>
            <w:pPr>
              <w:pStyle w:val="TableParagraph"/>
              <w:spacing w:before="13"/>
              <w:ind w:right="265"/>
              <w:jc w:val="right"/>
              <w:rPr>
                <w:b/>
                <w:sz w:val="16"/>
              </w:rPr>
            </w:pPr>
            <w:r>
              <w:rPr>
                <w:b/>
                <w:w w:val="98"/>
                <w:sz w:val="16"/>
              </w:rPr>
              <w:t>5</w:t>
            </w:r>
          </w:p>
        </w:tc>
        <w:tc>
          <w:tcPr>
            <w:tcW w:w="646" w:type="dxa"/>
            <w:tcBorders>
              <w:left w:val="single" w:sz="10" w:space="0" w:color="79B5AF"/>
              <w:right w:val="single" w:sz="10" w:space="0" w:color="79B5AF"/>
            </w:tcBorders>
          </w:tcPr>
          <w:p>
            <w:pPr>
              <w:pStyle w:val="TableParagraph"/>
              <w:spacing w:before="13"/>
              <w:ind w:right="270"/>
              <w:jc w:val="right"/>
              <w:rPr>
                <w:b/>
                <w:sz w:val="16"/>
              </w:rPr>
            </w:pPr>
            <w:r>
              <w:rPr>
                <w:b/>
                <w:w w:val="98"/>
                <w:sz w:val="16"/>
              </w:rPr>
              <w:t>6</w:t>
            </w:r>
          </w:p>
        </w:tc>
        <w:tc>
          <w:tcPr>
            <w:tcW w:w="636" w:type="dxa"/>
            <w:shd w:val="clear" w:color="auto" w:fill="D6E4E3"/>
          </w:tcPr>
          <w:p>
            <w:pPr>
              <w:pStyle w:val="TableParagraph"/>
              <w:spacing w:before="13"/>
              <w:ind w:right="265"/>
              <w:jc w:val="right"/>
              <w:rPr>
                <w:b/>
                <w:sz w:val="16"/>
              </w:rPr>
            </w:pPr>
            <w:r>
              <w:rPr>
                <w:b/>
                <w:w w:val="98"/>
                <w:sz w:val="16"/>
              </w:rPr>
              <w:t>7</w:t>
            </w:r>
          </w:p>
        </w:tc>
        <w:tc>
          <w:tcPr>
            <w:tcW w:w="646" w:type="dxa"/>
            <w:tcBorders>
              <w:right w:val="single" w:sz="10" w:space="0" w:color="79B5AF"/>
            </w:tcBorders>
          </w:tcPr>
          <w:p>
            <w:pPr>
              <w:pStyle w:val="TableParagraph"/>
              <w:spacing w:before="13"/>
              <w:ind w:right="265"/>
              <w:jc w:val="right"/>
              <w:rPr>
                <w:b/>
                <w:sz w:val="16"/>
              </w:rPr>
            </w:pPr>
            <w:r>
              <w:rPr>
                <w:b/>
                <w:w w:val="98"/>
                <w:sz w:val="16"/>
              </w:rPr>
              <w:t>5</w:t>
            </w:r>
          </w:p>
        </w:tc>
        <w:tc>
          <w:tcPr>
            <w:tcW w:w="634" w:type="dxa"/>
            <w:shd w:val="clear" w:color="auto" w:fill="D6E4E3"/>
          </w:tcPr>
          <w:p>
            <w:pPr>
              <w:pStyle w:val="TableParagraph"/>
              <w:spacing w:before="13"/>
              <w:ind w:right="262"/>
              <w:jc w:val="right"/>
              <w:rPr>
                <w:b/>
                <w:sz w:val="16"/>
              </w:rPr>
            </w:pPr>
            <w:r>
              <w:rPr>
                <w:b/>
                <w:w w:val="98"/>
                <w:sz w:val="16"/>
              </w:rPr>
              <w:t>6</w:t>
            </w:r>
          </w:p>
        </w:tc>
        <w:tc>
          <w:tcPr>
            <w:tcW w:w="646" w:type="dxa"/>
            <w:tcBorders>
              <w:right w:val="thinThickMediumGap" w:sz="6" w:space="0" w:color="79B5AF"/>
            </w:tcBorders>
          </w:tcPr>
          <w:p>
            <w:pPr>
              <w:pStyle w:val="TableParagraph"/>
              <w:spacing w:before="13"/>
              <w:ind w:right="1"/>
              <w:jc w:val="center"/>
              <w:rPr>
                <w:b/>
                <w:sz w:val="16"/>
              </w:rPr>
            </w:pPr>
            <w:r>
              <w:rPr>
                <w:b/>
                <w:w w:val="98"/>
                <w:sz w:val="16"/>
              </w:rPr>
              <w:t>7</w:t>
            </w:r>
          </w:p>
        </w:tc>
        <w:tc>
          <w:tcPr>
            <w:tcW w:w="643" w:type="dxa"/>
            <w:shd w:val="clear" w:color="auto" w:fill="D6E4E3"/>
          </w:tcPr>
          <w:p>
            <w:pPr>
              <w:pStyle w:val="TableParagraph"/>
              <w:spacing w:before="13"/>
              <w:ind w:right="269"/>
              <w:jc w:val="right"/>
              <w:rPr>
                <w:b/>
                <w:sz w:val="16"/>
              </w:rPr>
            </w:pPr>
            <w:r>
              <w:rPr>
                <w:b/>
                <w:w w:val="98"/>
                <w:sz w:val="16"/>
              </w:rPr>
              <w:t>8</w:t>
            </w:r>
          </w:p>
        </w:tc>
      </w:tr>
      <w:tr>
        <w:trPr>
          <w:trHeight w:val="221" w:hRule="exact"/>
        </w:trPr>
        <w:tc>
          <w:tcPr>
            <w:tcW w:w="999" w:type="dxa"/>
            <w:shd w:val="clear" w:color="auto" w:fill="8DB3E1"/>
          </w:tcPr>
          <w:p>
            <w:pPr>
              <w:pStyle w:val="TableParagraph"/>
              <w:spacing w:before="13"/>
              <w:ind w:right="5"/>
              <w:jc w:val="center"/>
              <w:rPr>
                <w:b/>
                <w:sz w:val="16"/>
              </w:rPr>
            </w:pPr>
            <w:r>
              <w:rPr>
                <w:b/>
                <w:w w:val="98"/>
                <w:sz w:val="16"/>
              </w:rPr>
              <w:t>4</w:t>
            </w:r>
          </w:p>
        </w:tc>
        <w:tc>
          <w:tcPr>
            <w:tcW w:w="641" w:type="dxa"/>
            <w:tcBorders>
              <w:right w:val="single" w:sz="8" w:space="0" w:color="79B5AF"/>
            </w:tcBorders>
          </w:tcPr>
          <w:p>
            <w:pPr>
              <w:pStyle w:val="TableParagraph"/>
              <w:spacing w:before="13"/>
              <w:ind w:right="272"/>
              <w:jc w:val="right"/>
              <w:rPr>
                <w:b/>
                <w:sz w:val="16"/>
              </w:rPr>
            </w:pPr>
            <w:r>
              <w:rPr>
                <w:b/>
                <w:w w:val="98"/>
                <w:sz w:val="16"/>
              </w:rPr>
              <w:t>3</w:t>
            </w:r>
          </w:p>
        </w:tc>
        <w:tc>
          <w:tcPr>
            <w:tcW w:w="631" w:type="dxa"/>
            <w:tcBorders>
              <w:left w:val="single" w:sz="8" w:space="0" w:color="79B5AF"/>
            </w:tcBorders>
            <w:shd w:val="clear" w:color="auto" w:fill="D6E4E3"/>
          </w:tcPr>
          <w:p>
            <w:pPr>
              <w:pStyle w:val="TableParagraph"/>
              <w:spacing w:before="13"/>
              <w:ind w:right="265"/>
              <w:jc w:val="right"/>
              <w:rPr>
                <w:b/>
                <w:sz w:val="16"/>
              </w:rPr>
            </w:pPr>
            <w:r>
              <w:rPr>
                <w:b/>
                <w:w w:val="98"/>
                <w:sz w:val="16"/>
              </w:rPr>
              <w:t>5</w:t>
            </w:r>
          </w:p>
        </w:tc>
        <w:tc>
          <w:tcPr>
            <w:tcW w:w="646" w:type="dxa"/>
          </w:tcPr>
          <w:p>
            <w:pPr>
              <w:pStyle w:val="TableParagraph"/>
              <w:spacing w:before="13"/>
              <w:ind w:right="272"/>
              <w:jc w:val="right"/>
              <w:rPr>
                <w:b/>
                <w:sz w:val="16"/>
              </w:rPr>
            </w:pPr>
            <w:r>
              <w:rPr>
                <w:b/>
                <w:w w:val="98"/>
                <w:sz w:val="16"/>
              </w:rPr>
              <w:t>6</w:t>
            </w:r>
          </w:p>
        </w:tc>
        <w:tc>
          <w:tcPr>
            <w:tcW w:w="636" w:type="dxa"/>
            <w:shd w:val="clear" w:color="auto" w:fill="D6E4E3"/>
          </w:tcPr>
          <w:p>
            <w:pPr>
              <w:pStyle w:val="TableParagraph"/>
              <w:spacing w:before="13"/>
              <w:ind w:right="265"/>
              <w:jc w:val="right"/>
              <w:rPr>
                <w:b/>
                <w:sz w:val="16"/>
              </w:rPr>
            </w:pPr>
            <w:r>
              <w:rPr>
                <w:b/>
                <w:w w:val="98"/>
                <w:sz w:val="16"/>
              </w:rPr>
              <w:t>7</w:t>
            </w:r>
          </w:p>
        </w:tc>
        <w:tc>
          <w:tcPr>
            <w:tcW w:w="644" w:type="dxa"/>
          </w:tcPr>
          <w:p>
            <w:pPr>
              <w:pStyle w:val="TableParagraph"/>
              <w:spacing w:before="13"/>
              <w:ind w:right="265"/>
              <w:jc w:val="right"/>
              <w:rPr>
                <w:b/>
                <w:sz w:val="16"/>
              </w:rPr>
            </w:pPr>
            <w:r>
              <w:rPr>
                <w:b/>
                <w:w w:val="98"/>
                <w:sz w:val="16"/>
              </w:rPr>
              <w:t>5</w:t>
            </w:r>
          </w:p>
        </w:tc>
        <w:tc>
          <w:tcPr>
            <w:tcW w:w="638" w:type="dxa"/>
            <w:shd w:val="clear" w:color="auto" w:fill="FF0000"/>
          </w:tcPr>
          <w:p>
            <w:pPr>
              <w:pStyle w:val="TableParagraph"/>
              <w:spacing w:before="13"/>
              <w:ind w:right="265"/>
              <w:jc w:val="right"/>
              <w:rPr>
                <w:b/>
                <w:sz w:val="16"/>
              </w:rPr>
            </w:pPr>
            <w:r>
              <w:rPr>
                <w:b/>
                <w:w w:val="98"/>
                <w:sz w:val="16"/>
              </w:rPr>
              <w:t>6</w:t>
            </w:r>
          </w:p>
        </w:tc>
        <w:tc>
          <w:tcPr>
            <w:tcW w:w="646" w:type="dxa"/>
            <w:tcBorders>
              <w:right w:val="single" w:sz="10" w:space="0" w:color="79B5AF"/>
            </w:tcBorders>
          </w:tcPr>
          <w:p>
            <w:pPr>
              <w:pStyle w:val="TableParagraph"/>
              <w:spacing w:before="13"/>
              <w:ind w:right="270"/>
              <w:jc w:val="right"/>
              <w:rPr>
                <w:b/>
                <w:sz w:val="16"/>
              </w:rPr>
            </w:pPr>
            <w:r>
              <w:rPr>
                <w:b/>
                <w:w w:val="98"/>
                <w:sz w:val="16"/>
              </w:rPr>
              <w:t>7</w:t>
            </w:r>
          </w:p>
        </w:tc>
        <w:tc>
          <w:tcPr>
            <w:tcW w:w="636" w:type="dxa"/>
            <w:shd w:val="clear" w:color="auto" w:fill="D6E4E3"/>
          </w:tcPr>
          <w:p>
            <w:pPr>
              <w:pStyle w:val="TableParagraph"/>
              <w:spacing w:before="13"/>
              <w:ind w:right="265"/>
              <w:jc w:val="right"/>
              <w:rPr>
                <w:b/>
                <w:sz w:val="16"/>
              </w:rPr>
            </w:pPr>
            <w:r>
              <w:rPr>
                <w:b/>
                <w:w w:val="98"/>
                <w:sz w:val="16"/>
              </w:rPr>
              <w:t>8</w:t>
            </w:r>
          </w:p>
        </w:tc>
        <w:tc>
          <w:tcPr>
            <w:tcW w:w="646" w:type="dxa"/>
            <w:tcBorders>
              <w:right w:val="single" w:sz="10" w:space="0" w:color="79B5AF"/>
            </w:tcBorders>
          </w:tcPr>
          <w:p>
            <w:pPr>
              <w:pStyle w:val="TableParagraph"/>
              <w:spacing w:before="13"/>
              <w:ind w:right="265"/>
              <w:jc w:val="right"/>
              <w:rPr>
                <w:b/>
                <w:sz w:val="16"/>
              </w:rPr>
            </w:pPr>
            <w:r>
              <w:rPr>
                <w:b/>
                <w:w w:val="98"/>
                <w:sz w:val="16"/>
              </w:rPr>
              <w:t>6</w:t>
            </w:r>
          </w:p>
        </w:tc>
        <w:tc>
          <w:tcPr>
            <w:tcW w:w="634" w:type="dxa"/>
            <w:shd w:val="clear" w:color="auto" w:fill="D6E4E3"/>
          </w:tcPr>
          <w:p>
            <w:pPr>
              <w:pStyle w:val="TableParagraph"/>
              <w:spacing w:before="13"/>
              <w:ind w:right="262"/>
              <w:jc w:val="right"/>
              <w:rPr>
                <w:b/>
                <w:sz w:val="16"/>
              </w:rPr>
            </w:pPr>
            <w:r>
              <w:rPr>
                <w:b/>
                <w:w w:val="98"/>
                <w:sz w:val="16"/>
              </w:rPr>
              <w:t>7</w:t>
            </w:r>
          </w:p>
        </w:tc>
        <w:tc>
          <w:tcPr>
            <w:tcW w:w="646" w:type="dxa"/>
            <w:tcBorders>
              <w:bottom w:val="single" w:sz="8" w:space="0" w:color="D6E4E3"/>
              <w:right w:val="thinThickMediumGap" w:sz="6" w:space="0" w:color="79B5AF"/>
            </w:tcBorders>
          </w:tcPr>
          <w:p>
            <w:pPr>
              <w:pStyle w:val="TableParagraph"/>
              <w:spacing w:before="13"/>
              <w:ind w:right="1"/>
              <w:jc w:val="center"/>
              <w:rPr>
                <w:b/>
                <w:sz w:val="16"/>
              </w:rPr>
            </w:pPr>
            <w:r>
              <w:rPr>
                <w:b/>
                <w:w w:val="98"/>
                <w:sz w:val="16"/>
              </w:rPr>
              <w:t>8</w:t>
            </w:r>
          </w:p>
        </w:tc>
        <w:tc>
          <w:tcPr>
            <w:tcW w:w="643" w:type="dxa"/>
            <w:shd w:val="clear" w:color="auto" w:fill="D6E4E3"/>
          </w:tcPr>
          <w:p>
            <w:pPr>
              <w:pStyle w:val="TableParagraph"/>
              <w:spacing w:before="13"/>
              <w:ind w:right="269"/>
              <w:jc w:val="right"/>
              <w:rPr>
                <w:b/>
                <w:sz w:val="16"/>
              </w:rPr>
            </w:pPr>
            <w:r>
              <w:rPr>
                <w:b/>
                <w:w w:val="98"/>
                <w:sz w:val="16"/>
              </w:rPr>
              <w:t>9</w:t>
            </w:r>
          </w:p>
        </w:tc>
      </w:tr>
      <w:tr>
        <w:trPr>
          <w:trHeight w:val="216" w:hRule="exact"/>
        </w:trPr>
        <w:tc>
          <w:tcPr>
            <w:tcW w:w="999" w:type="dxa"/>
            <w:shd w:val="clear" w:color="auto" w:fill="DBE4F0"/>
          </w:tcPr>
          <w:p>
            <w:pPr>
              <w:pStyle w:val="TableParagraph"/>
              <w:spacing w:before="13"/>
              <w:ind w:right="5"/>
              <w:jc w:val="center"/>
              <w:rPr>
                <w:b/>
                <w:sz w:val="16"/>
              </w:rPr>
            </w:pPr>
            <w:r>
              <w:rPr>
                <w:b/>
                <w:w w:val="98"/>
                <w:sz w:val="16"/>
              </w:rPr>
              <w:t>5</w:t>
            </w:r>
          </w:p>
        </w:tc>
        <w:tc>
          <w:tcPr>
            <w:tcW w:w="641" w:type="dxa"/>
            <w:tcBorders>
              <w:right w:val="single" w:sz="8" w:space="0" w:color="79B5AF"/>
            </w:tcBorders>
          </w:tcPr>
          <w:p>
            <w:pPr>
              <w:pStyle w:val="TableParagraph"/>
              <w:spacing w:before="13"/>
              <w:ind w:right="272"/>
              <w:jc w:val="right"/>
              <w:rPr>
                <w:b/>
                <w:sz w:val="16"/>
              </w:rPr>
            </w:pPr>
            <w:r>
              <w:rPr>
                <w:b/>
                <w:w w:val="98"/>
                <w:sz w:val="16"/>
              </w:rPr>
              <w:t>4</w:t>
            </w:r>
          </w:p>
        </w:tc>
        <w:tc>
          <w:tcPr>
            <w:tcW w:w="631" w:type="dxa"/>
            <w:tcBorders>
              <w:left w:val="single" w:sz="8" w:space="0" w:color="79B5AF"/>
            </w:tcBorders>
            <w:shd w:val="clear" w:color="auto" w:fill="D6E4E3"/>
          </w:tcPr>
          <w:p>
            <w:pPr>
              <w:pStyle w:val="TableParagraph"/>
              <w:spacing w:before="13"/>
              <w:ind w:right="265"/>
              <w:jc w:val="right"/>
              <w:rPr>
                <w:b/>
                <w:sz w:val="16"/>
              </w:rPr>
            </w:pPr>
            <w:r>
              <w:rPr>
                <w:b/>
                <w:w w:val="98"/>
                <w:sz w:val="16"/>
              </w:rPr>
              <w:t>6</w:t>
            </w:r>
          </w:p>
        </w:tc>
        <w:tc>
          <w:tcPr>
            <w:tcW w:w="646" w:type="dxa"/>
          </w:tcPr>
          <w:p>
            <w:pPr>
              <w:pStyle w:val="TableParagraph"/>
              <w:spacing w:before="13"/>
              <w:ind w:right="272"/>
              <w:jc w:val="right"/>
              <w:rPr>
                <w:b/>
                <w:sz w:val="16"/>
              </w:rPr>
            </w:pPr>
            <w:r>
              <w:rPr>
                <w:b/>
                <w:w w:val="98"/>
                <w:sz w:val="16"/>
              </w:rPr>
              <w:t>7</w:t>
            </w:r>
          </w:p>
        </w:tc>
        <w:tc>
          <w:tcPr>
            <w:tcW w:w="636" w:type="dxa"/>
            <w:shd w:val="clear" w:color="auto" w:fill="D6E4E3"/>
          </w:tcPr>
          <w:p>
            <w:pPr>
              <w:pStyle w:val="TableParagraph"/>
              <w:spacing w:before="13"/>
              <w:ind w:right="265"/>
              <w:jc w:val="right"/>
              <w:rPr>
                <w:b/>
                <w:sz w:val="16"/>
              </w:rPr>
            </w:pPr>
            <w:r>
              <w:rPr>
                <w:b/>
                <w:w w:val="98"/>
                <w:sz w:val="16"/>
              </w:rPr>
              <w:t>8</w:t>
            </w:r>
          </w:p>
        </w:tc>
        <w:tc>
          <w:tcPr>
            <w:tcW w:w="644" w:type="dxa"/>
          </w:tcPr>
          <w:p>
            <w:pPr>
              <w:pStyle w:val="TableParagraph"/>
              <w:spacing w:before="13"/>
              <w:ind w:right="265"/>
              <w:jc w:val="right"/>
              <w:rPr>
                <w:b/>
                <w:sz w:val="16"/>
              </w:rPr>
            </w:pPr>
            <w:r>
              <w:rPr>
                <w:b/>
                <w:w w:val="98"/>
                <w:sz w:val="16"/>
              </w:rPr>
              <w:t>6</w:t>
            </w:r>
          </w:p>
        </w:tc>
        <w:tc>
          <w:tcPr>
            <w:tcW w:w="638" w:type="dxa"/>
            <w:shd w:val="clear" w:color="auto" w:fill="C5D9F0"/>
          </w:tcPr>
          <w:p>
            <w:pPr>
              <w:pStyle w:val="TableParagraph"/>
              <w:spacing w:before="13"/>
              <w:ind w:right="265"/>
              <w:jc w:val="right"/>
              <w:rPr>
                <w:b/>
                <w:sz w:val="16"/>
              </w:rPr>
            </w:pPr>
            <w:r>
              <w:rPr>
                <w:b/>
                <w:w w:val="98"/>
                <w:sz w:val="16"/>
              </w:rPr>
              <w:t>7</w:t>
            </w:r>
          </w:p>
        </w:tc>
        <w:tc>
          <w:tcPr>
            <w:tcW w:w="646" w:type="dxa"/>
            <w:tcBorders>
              <w:right w:val="single" w:sz="10" w:space="0" w:color="79B5AF"/>
            </w:tcBorders>
            <w:shd w:val="clear" w:color="auto" w:fill="C5D9F0"/>
          </w:tcPr>
          <w:p>
            <w:pPr>
              <w:pStyle w:val="TableParagraph"/>
              <w:spacing w:before="13"/>
              <w:ind w:right="270"/>
              <w:jc w:val="right"/>
              <w:rPr>
                <w:b/>
                <w:sz w:val="16"/>
              </w:rPr>
            </w:pPr>
            <w:r>
              <w:rPr>
                <w:b/>
                <w:w w:val="98"/>
                <w:sz w:val="16"/>
              </w:rPr>
              <w:t>8</w:t>
            </w:r>
          </w:p>
        </w:tc>
        <w:tc>
          <w:tcPr>
            <w:tcW w:w="636" w:type="dxa"/>
            <w:shd w:val="clear" w:color="auto" w:fill="D6E4E3"/>
          </w:tcPr>
          <w:p>
            <w:pPr>
              <w:pStyle w:val="TableParagraph"/>
              <w:spacing w:before="13"/>
              <w:ind w:right="265"/>
              <w:jc w:val="right"/>
              <w:rPr>
                <w:b/>
                <w:sz w:val="16"/>
              </w:rPr>
            </w:pPr>
            <w:r>
              <w:rPr>
                <w:b/>
                <w:w w:val="98"/>
                <w:sz w:val="16"/>
              </w:rPr>
              <w:t>9</w:t>
            </w:r>
          </w:p>
        </w:tc>
        <w:tc>
          <w:tcPr>
            <w:tcW w:w="646" w:type="dxa"/>
            <w:tcBorders>
              <w:right w:val="single" w:sz="10" w:space="0" w:color="79B5AF"/>
            </w:tcBorders>
          </w:tcPr>
          <w:p>
            <w:pPr>
              <w:pStyle w:val="TableParagraph"/>
              <w:spacing w:before="13"/>
              <w:ind w:right="265"/>
              <w:jc w:val="right"/>
              <w:rPr>
                <w:b/>
                <w:sz w:val="16"/>
              </w:rPr>
            </w:pPr>
            <w:r>
              <w:rPr>
                <w:b/>
                <w:w w:val="98"/>
                <w:sz w:val="16"/>
              </w:rPr>
              <w:t>7</w:t>
            </w:r>
          </w:p>
        </w:tc>
        <w:tc>
          <w:tcPr>
            <w:tcW w:w="634" w:type="dxa"/>
            <w:shd w:val="clear" w:color="auto" w:fill="D6E4E3"/>
          </w:tcPr>
          <w:p>
            <w:pPr>
              <w:pStyle w:val="TableParagraph"/>
              <w:spacing w:before="13"/>
              <w:ind w:right="262"/>
              <w:jc w:val="right"/>
              <w:rPr>
                <w:b/>
                <w:sz w:val="16"/>
              </w:rPr>
            </w:pPr>
            <w:r>
              <w:rPr>
                <w:b/>
                <w:w w:val="98"/>
                <w:sz w:val="16"/>
              </w:rPr>
              <w:t>8</w:t>
            </w:r>
          </w:p>
        </w:tc>
        <w:tc>
          <w:tcPr>
            <w:tcW w:w="646" w:type="dxa"/>
            <w:tcBorders>
              <w:top w:val="single" w:sz="8" w:space="0" w:color="D6E4E3"/>
              <w:left w:val="single" w:sz="13" w:space="0" w:color="79B5AF"/>
              <w:right w:val="thinThickMediumGap" w:sz="7" w:space="0" w:color="79B5AF"/>
            </w:tcBorders>
          </w:tcPr>
          <w:p>
            <w:pPr>
              <w:pStyle w:val="TableParagraph"/>
              <w:tabs>
                <w:tab w:pos="256" w:val="left" w:leader="none"/>
                <w:tab w:pos="607" w:val="left" w:leader="none"/>
              </w:tabs>
              <w:spacing w:before="13"/>
              <w:ind w:left="2"/>
              <w:jc w:val="center"/>
              <w:rPr>
                <w:b/>
                <w:sz w:val="16"/>
              </w:rPr>
            </w:pPr>
            <w:r>
              <w:rPr>
                <w:b/>
                <w:w w:val="98"/>
                <w:sz w:val="16"/>
                <w:shd w:fill="D6E4E3" w:color="auto" w:val="clear"/>
              </w:rPr>
              <w:t> </w:t>
            </w:r>
            <w:r>
              <w:rPr>
                <w:b/>
                <w:sz w:val="16"/>
                <w:shd w:fill="D6E4E3" w:color="auto" w:val="clear"/>
              </w:rPr>
              <w:tab/>
              <w:t>9</w:t>
              <w:tab/>
            </w:r>
          </w:p>
        </w:tc>
        <w:tc>
          <w:tcPr>
            <w:tcW w:w="643" w:type="dxa"/>
            <w:shd w:val="clear" w:color="auto" w:fill="D6E4E3"/>
          </w:tcPr>
          <w:p>
            <w:pPr>
              <w:pStyle w:val="TableParagraph"/>
              <w:spacing w:before="13"/>
              <w:ind w:right="269"/>
              <w:jc w:val="right"/>
              <w:rPr>
                <w:b/>
                <w:sz w:val="16"/>
              </w:rPr>
            </w:pPr>
            <w:r>
              <w:rPr>
                <w:b/>
                <w:w w:val="98"/>
                <w:sz w:val="16"/>
              </w:rPr>
              <w:t>9</w:t>
            </w:r>
          </w:p>
        </w:tc>
      </w:tr>
    </w:tbl>
    <w:p>
      <w:pPr>
        <w:pStyle w:val="BodyText"/>
        <w:rPr>
          <w:sz w:val="20"/>
        </w:rPr>
      </w:pPr>
    </w:p>
    <w:p>
      <w:pPr>
        <w:pStyle w:val="BodyText"/>
        <w:spacing w:before="2"/>
        <w:rPr>
          <w:sz w:val="18"/>
        </w:rPr>
      </w:pPr>
    </w:p>
    <w:p>
      <w:pPr>
        <w:pStyle w:val="BodyText"/>
        <w:spacing w:before="70"/>
        <w:ind w:left="260" w:right="1187"/>
      </w:pPr>
      <w:r>
        <w:rPr/>
        <w:t>Group B</w:t>
      </w:r>
    </w:p>
    <w:p>
      <w:pPr>
        <w:pStyle w:val="BodyText"/>
        <w:spacing w:before="5"/>
        <w:rPr>
          <w:sz w:val="21"/>
        </w:rPr>
      </w:pPr>
    </w:p>
    <w:p>
      <w:pPr>
        <w:pStyle w:val="BodyText"/>
        <w:spacing w:line="271" w:lineRule="auto"/>
        <w:ind w:left="260" w:right="1187"/>
      </w:pPr>
      <w:r>
        <w:rPr/>
        <w:t>Positions of the arms is between 21 and 45 degrees of flexion or more than 20 degrees of extension is 2 and the score increases by arm be abducted or rotated +1. Score 3</w:t>
      </w:r>
    </w:p>
    <w:p>
      <w:pPr>
        <w:pStyle w:val="BodyText"/>
        <w:spacing w:line="271" w:lineRule="auto" w:before="212"/>
        <w:ind w:left="260" w:right="1200"/>
      </w:pPr>
      <w:r>
        <w:rPr/>
        <w:t>Position of the forearms is flexed being valued below 60 degrees or above 100 degrees. Score 2</w:t>
      </w:r>
    </w:p>
    <w:p>
      <w:pPr>
        <w:pStyle w:val="BodyText"/>
        <w:spacing w:line="276" w:lineRule="auto" w:before="212"/>
        <w:ind w:left="260" w:right="1187"/>
      </w:pPr>
      <w:r>
        <w:rPr/>
        <w:t>Position of the wrists to be evaluated is flexed or extended more than 15 degrees and the wrist score is 2 increased because there is torsion or lateral deviation of the wrist   +</w:t>
      </w:r>
    </w:p>
    <w:p>
      <w:pPr>
        <w:pStyle w:val="ListParagraph"/>
        <w:numPr>
          <w:ilvl w:val="0"/>
          <w:numId w:val="69"/>
        </w:numPr>
        <w:tabs>
          <w:tab w:pos="529" w:val="left" w:leader="none"/>
        </w:tabs>
        <w:spacing w:line="272" w:lineRule="exact" w:before="0" w:after="0"/>
        <w:ind w:left="528" w:right="0" w:hanging="268"/>
        <w:jc w:val="left"/>
        <w:rPr>
          <w:sz w:val="24"/>
        </w:rPr>
      </w:pPr>
      <w:r>
        <w:rPr>
          <w:sz w:val="24"/>
        </w:rPr>
        <w:t>Score</w:t>
      </w:r>
      <w:r>
        <w:rPr>
          <w:spacing w:val="-2"/>
          <w:sz w:val="24"/>
        </w:rPr>
        <w:t> </w:t>
      </w:r>
      <w:r>
        <w:rPr>
          <w:sz w:val="24"/>
        </w:rPr>
        <w:t>3</w:t>
      </w:r>
    </w:p>
    <w:p>
      <w:pPr>
        <w:pStyle w:val="BodyText"/>
        <w:rPr>
          <w:sz w:val="21"/>
        </w:rPr>
      </w:pPr>
    </w:p>
    <w:p>
      <w:pPr>
        <w:pStyle w:val="Heading5"/>
        <w:spacing w:before="1"/>
        <w:ind w:right="1187"/>
      </w:pPr>
      <w:r>
        <w:rPr>
          <w:color w:val="333333"/>
        </w:rPr>
        <w:t>B. Group score.</w:t>
      </w:r>
    </w:p>
    <w:p>
      <w:pPr>
        <w:pStyle w:val="BodyText"/>
        <w:spacing w:before="2" w:after="7"/>
        <w:ind w:left="261" w:right="1205"/>
        <w:jc w:val="center"/>
      </w:pPr>
      <w:r>
        <w:rPr/>
        <w:t>Table 11. Results obtained in the assess of the arm, forearm and wrist.</w:t>
      </w:r>
    </w:p>
    <w:tbl>
      <w:tblPr>
        <w:tblW w:w="0" w:type="auto"/>
        <w:jc w:val="left"/>
        <w:tblInd w:w="236" w:type="dxa"/>
        <w:tblBorders>
          <w:top w:val="single" w:sz="8" w:space="0" w:color="79B5AF"/>
          <w:left w:val="single" w:sz="8" w:space="0" w:color="79B5AF"/>
          <w:bottom w:val="single" w:sz="8" w:space="0" w:color="79B5AF"/>
          <w:right w:val="single" w:sz="8" w:space="0" w:color="79B5AF"/>
          <w:insideH w:val="single" w:sz="8" w:space="0" w:color="79B5AF"/>
          <w:insideV w:val="single" w:sz="8" w:space="0" w:color="79B5AF"/>
        </w:tblBorders>
        <w:tblLayout w:type="fixed"/>
        <w:tblCellMar>
          <w:top w:w="0" w:type="dxa"/>
          <w:left w:w="0" w:type="dxa"/>
          <w:bottom w:w="0" w:type="dxa"/>
          <w:right w:w="0" w:type="dxa"/>
        </w:tblCellMar>
        <w:tblLook w:val="01E0"/>
      </w:tblPr>
      <w:tblGrid>
        <w:gridCol w:w="1806"/>
        <w:gridCol w:w="1119"/>
        <w:gridCol w:w="1118"/>
        <w:gridCol w:w="1138"/>
        <w:gridCol w:w="1119"/>
        <w:gridCol w:w="1119"/>
        <w:gridCol w:w="1138"/>
      </w:tblGrid>
      <w:tr>
        <w:trPr>
          <w:trHeight w:val="428" w:hRule="exact"/>
        </w:trPr>
        <w:tc>
          <w:tcPr>
            <w:tcW w:w="1806" w:type="dxa"/>
            <w:vMerge w:val="restart"/>
          </w:tcPr>
          <w:p>
            <w:pPr>
              <w:pStyle w:val="TableParagraph"/>
              <w:rPr>
                <w:sz w:val="16"/>
              </w:rPr>
            </w:pPr>
          </w:p>
          <w:p>
            <w:pPr>
              <w:pStyle w:val="TableParagraph"/>
              <w:rPr>
                <w:sz w:val="16"/>
              </w:rPr>
            </w:pPr>
          </w:p>
          <w:p>
            <w:pPr>
              <w:pStyle w:val="TableParagraph"/>
              <w:spacing w:before="101"/>
              <w:ind w:left="560" w:right="567"/>
              <w:jc w:val="center"/>
              <w:rPr>
                <w:b/>
                <w:sz w:val="16"/>
              </w:rPr>
            </w:pPr>
            <w:r>
              <w:rPr>
                <w:b/>
                <w:sz w:val="16"/>
              </w:rPr>
              <w:t>Brazo</w:t>
            </w:r>
          </w:p>
        </w:tc>
        <w:tc>
          <w:tcPr>
            <w:tcW w:w="6751" w:type="dxa"/>
            <w:gridSpan w:val="6"/>
          </w:tcPr>
          <w:p>
            <w:pPr>
              <w:pStyle w:val="TableParagraph"/>
              <w:spacing w:before="119"/>
              <w:ind w:left="2951" w:right="2958"/>
              <w:jc w:val="center"/>
              <w:rPr>
                <w:b/>
                <w:sz w:val="16"/>
              </w:rPr>
            </w:pPr>
            <w:r>
              <w:rPr>
                <w:b/>
                <w:sz w:val="16"/>
              </w:rPr>
              <w:t>Antebrazo</w:t>
            </w:r>
          </w:p>
        </w:tc>
      </w:tr>
      <w:tr>
        <w:trPr>
          <w:trHeight w:val="235" w:hRule="exact"/>
        </w:trPr>
        <w:tc>
          <w:tcPr>
            <w:tcW w:w="1806" w:type="dxa"/>
            <w:vMerge/>
          </w:tcPr>
          <w:p>
            <w:pPr/>
          </w:p>
        </w:tc>
        <w:tc>
          <w:tcPr>
            <w:tcW w:w="3375" w:type="dxa"/>
            <w:gridSpan w:val="3"/>
          </w:tcPr>
          <w:p>
            <w:pPr>
              <w:pStyle w:val="TableParagraph"/>
              <w:spacing w:before="22"/>
              <w:ind w:right="10"/>
              <w:jc w:val="center"/>
              <w:rPr>
                <w:b/>
                <w:sz w:val="16"/>
              </w:rPr>
            </w:pPr>
            <w:r>
              <w:rPr>
                <w:b/>
                <w:w w:val="98"/>
                <w:sz w:val="16"/>
              </w:rPr>
              <w:t>1</w:t>
            </w:r>
          </w:p>
        </w:tc>
        <w:tc>
          <w:tcPr>
            <w:tcW w:w="3376" w:type="dxa"/>
            <w:gridSpan w:val="3"/>
            <w:shd w:val="clear" w:color="auto" w:fill="C5D9F0"/>
          </w:tcPr>
          <w:p>
            <w:pPr>
              <w:pStyle w:val="TableParagraph"/>
              <w:spacing w:before="22"/>
              <w:ind w:right="10"/>
              <w:jc w:val="center"/>
              <w:rPr>
                <w:b/>
                <w:sz w:val="16"/>
              </w:rPr>
            </w:pPr>
            <w:r>
              <w:rPr>
                <w:b/>
                <w:w w:val="98"/>
                <w:sz w:val="16"/>
              </w:rPr>
              <w:t>2</w:t>
            </w:r>
          </w:p>
        </w:tc>
      </w:tr>
      <w:tr>
        <w:trPr>
          <w:trHeight w:val="235" w:hRule="exact"/>
        </w:trPr>
        <w:tc>
          <w:tcPr>
            <w:tcW w:w="1806" w:type="dxa"/>
            <w:vMerge/>
          </w:tcPr>
          <w:p>
            <w:pPr/>
          </w:p>
        </w:tc>
        <w:tc>
          <w:tcPr>
            <w:tcW w:w="3375" w:type="dxa"/>
            <w:gridSpan w:val="3"/>
          </w:tcPr>
          <w:p>
            <w:pPr>
              <w:pStyle w:val="TableParagraph"/>
              <w:spacing w:before="22"/>
              <w:ind w:left="1356" w:right="1363"/>
              <w:jc w:val="center"/>
              <w:rPr>
                <w:b/>
                <w:sz w:val="16"/>
              </w:rPr>
            </w:pPr>
            <w:r>
              <w:rPr>
                <w:b/>
                <w:sz w:val="16"/>
              </w:rPr>
              <w:t>Muñeca</w:t>
            </w:r>
          </w:p>
        </w:tc>
        <w:tc>
          <w:tcPr>
            <w:tcW w:w="3376" w:type="dxa"/>
            <w:gridSpan w:val="3"/>
          </w:tcPr>
          <w:p>
            <w:pPr>
              <w:pStyle w:val="TableParagraph"/>
              <w:spacing w:before="22"/>
              <w:ind w:left="1357" w:right="1362"/>
              <w:jc w:val="center"/>
              <w:rPr>
                <w:b/>
                <w:sz w:val="16"/>
              </w:rPr>
            </w:pPr>
            <w:r>
              <w:rPr>
                <w:b/>
                <w:sz w:val="16"/>
              </w:rPr>
              <w:t>Muñeca</w:t>
            </w:r>
          </w:p>
        </w:tc>
      </w:tr>
      <w:tr>
        <w:trPr>
          <w:trHeight w:val="230" w:hRule="exact"/>
        </w:trPr>
        <w:tc>
          <w:tcPr>
            <w:tcW w:w="1806" w:type="dxa"/>
            <w:vMerge/>
          </w:tcPr>
          <w:p>
            <w:pPr/>
          </w:p>
        </w:tc>
        <w:tc>
          <w:tcPr>
            <w:tcW w:w="1119" w:type="dxa"/>
          </w:tcPr>
          <w:p>
            <w:pPr>
              <w:pStyle w:val="TableParagraph"/>
              <w:spacing w:before="22"/>
              <w:ind w:right="505"/>
              <w:jc w:val="right"/>
              <w:rPr>
                <w:b/>
                <w:sz w:val="16"/>
              </w:rPr>
            </w:pPr>
            <w:r>
              <w:rPr>
                <w:b/>
                <w:w w:val="98"/>
                <w:sz w:val="16"/>
              </w:rPr>
              <w:t>1</w:t>
            </w:r>
          </w:p>
        </w:tc>
        <w:tc>
          <w:tcPr>
            <w:tcW w:w="1118" w:type="dxa"/>
          </w:tcPr>
          <w:p>
            <w:pPr>
              <w:pStyle w:val="TableParagraph"/>
              <w:spacing w:before="22"/>
              <w:ind w:right="505"/>
              <w:jc w:val="right"/>
              <w:rPr>
                <w:b/>
                <w:sz w:val="16"/>
              </w:rPr>
            </w:pPr>
            <w:r>
              <w:rPr>
                <w:b/>
                <w:w w:val="98"/>
                <w:sz w:val="16"/>
              </w:rPr>
              <w:t>2</w:t>
            </w:r>
          </w:p>
        </w:tc>
        <w:tc>
          <w:tcPr>
            <w:tcW w:w="1138" w:type="dxa"/>
          </w:tcPr>
          <w:p>
            <w:pPr>
              <w:pStyle w:val="TableParagraph"/>
              <w:spacing w:before="22"/>
              <w:ind w:right="10"/>
              <w:jc w:val="center"/>
              <w:rPr>
                <w:b/>
                <w:sz w:val="16"/>
              </w:rPr>
            </w:pPr>
            <w:r>
              <w:rPr>
                <w:b/>
                <w:w w:val="98"/>
                <w:sz w:val="16"/>
              </w:rPr>
              <w:t>3</w:t>
            </w:r>
          </w:p>
        </w:tc>
        <w:tc>
          <w:tcPr>
            <w:tcW w:w="1119" w:type="dxa"/>
          </w:tcPr>
          <w:p>
            <w:pPr>
              <w:pStyle w:val="TableParagraph"/>
              <w:spacing w:before="22"/>
              <w:ind w:left="499"/>
              <w:rPr>
                <w:b/>
                <w:sz w:val="16"/>
              </w:rPr>
            </w:pPr>
            <w:r>
              <w:rPr>
                <w:b/>
                <w:w w:val="98"/>
                <w:sz w:val="16"/>
              </w:rPr>
              <w:t>1</w:t>
            </w:r>
          </w:p>
        </w:tc>
        <w:tc>
          <w:tcPr>
            <w:tcW w:w="1119" w:type="dxa"/>
          </w:tcPr>
          <w:p>
            <w:pPr>
              <w:pStyle w:val="TableParagraph"/>
              <w:spacing w:before="22"/>
              <w:ind w:left="499"/>
              <w:rPr>
                <w:b/>
                <w:sz w:val="16"/>
              </w:rPr>
            </w:pPr>
            <w:r>
              <w:rPr>
                <w:b/>
                <w:w w:val="98"/>
                <w:sz w:val="16"/>
              </w:rPr>
              <w:t>2</w:t>
            </w:r>
          </w:p>
        </w:tc>
        <w:tc>
          <w:tcPr>
            <w:tcW w:w="1138" w:type="dxa"/>
            <w:shd w:val="clear" w:color="auto" w:fill="C5D9F0"/>
          </w:tcPr>
          <w:p>
            <w:pPr>
              <w:pStyle w:val="TableParagraph"/>
              <w:spacing w:before="22"/>
              <w:ind w:left="514"/>
              <w:rPr>
                <w:b/>
                <w:sz w:val="16"/>
              </w:rPr>
            </w:pPr>
            <w:r>
              <w:rPr>
                <w:b/>
                <w:w w:val="98"/>
                <w:sz w:val="16"/>
              </w:rPr>
              <w:t>3</w:t>
            </w:r>
          </w:p>
        </w:tc>
      </w:tr>
      <w:tr>
        <w:trPr>
          <w:trHeight w:val="235" w:hRule="exact"/>
        </w:trPr>
        <w:tc>
          <w:tcPr>
            <w:tcW w:w="1806" w:type="dxa"/>
          </w:tcPr>
          <w:p>
            <w:pPr>
              <w:pStyle w:val="TableParagraph"/>
              <w:spacing w:before="22"/>
              <w:ind w:right="851"/>
              <w:jc w:val="right"/>
              <w:rPr>
                <w:b/>
                <w:sz w:val="16"/>
              </w:rPr>
            </w:pPr>
            <w:r>
              <w:rPr>
                <w:b/>
                <w:w w:val="98"/>
                <w:sz w:val="16"/>
              </w:rPr>
              <w:t>1</w:t>
            </w:r>
          </w:p>
        </w:tc>
        <w:tc>
          <w:tcPr>
            <w:tcW w:w="1119" w:type="dxa"/>
          </w:tcPr>
          <w:p>
            <w:pPr>
              <w:pStyle w:val="TableParagraph"/>
              <w:spacing w:before="22"/>
              <w:ind w:right="505"/>
              <w:jc w:val="right"/>
              <w:rPr>
                <w:b/>
                <w:sz w:val="16"/>
              </w:rPr>
            </w:pPr>
            <w:r>
              <w:rPr>
                <w:b/>
                <w:w w:val="98"/>
                <w:sz w:val="16"/>
              </w:rPr>
              <w:t>1</w:t>
            </w:r>
          </w:p>
        </w:tc>
        <w:tc>
          <w:tcPr>
            <w:tcW w:w="1118" w:type="dxa"/>
          </w:tcPr>
          <w:p>
            <w:pPr>
              <w:pStyle w:val="TableParagraph"/>
              <w:spacing w:before="22"/>
              <w:ind w:right="505"/>
              <w:jc w:val="right"/>
              <w:rPr>
                <w:b/>
                <w:sz w:val="16"/>
              </w:rPr>
            </w:pPr>
            <w:r>
              <w:rPr>
                <w:b/>
                <w:w w:val="98"/>
                <w:sz w:val="16"/>
              </w:rPr>
              <w:t>2</w:t>
            </w:r>
          </w:p>
        </w:tc>
        <w:tc>
          <w:tcPr>
            <w:tcW w:w="1138" w:type="dxa"/>
          </w:tcPr>
          <w:p>
            <w:pPr>
              <w:pStyle w:val="TableParagraph"/>
              <w:spacing w:before="22"/>
              <w:ind w:right="10"/>
              <w:jc w:val="center"/>
              <w:rPr>
                <w:b/>
                <w:sz w:val="16"/>
              </w:rPr>
            </w:pPr>
            <w:r>
              <w:rPr>
                <w:b/>
                <w:w w:val="98"/>
                <w:sz w:val="16"/>
              </w:rPr>
              <w:t>2</w:t>
            </w:r>
          </w:p>
        </w:tc>
        <w:tc>
          <w:tcPr>
            <w:tcW w:w="1119" w:type="dxa"/>
          </w:tcPr>
          <w:p>
            <w:pPr>
              <w:pStyle w:val="TableParagraph"/>
              <w:spacing w:before="22"/>
              <w:ind w:left="499"/>
              <w:rPr>
                <w:b/>
                <w:sz w:val="16"/>
              </w:rPr>
            </w:pPr>
            <w:r>
              <w:rPr>
                <w:b/>
                <w:w w:val="98"/>
                <w:sz w:val="16"/>
              </w:rPr>
              <w:t>1</w:t>
            </w:r>
          </w:p>
        </w:tc>
        <w:tc>
          <w:tcPr>
            <w:tcW w:w="1119" w:type="dxa"/>
          </w:tcPr>
          <w:p>
            <w:pPr>
              <w:pStyle w:val="TableParagraph"/>
              <w:spacing w:before="22"/>
              <w:ind w:left="499"/>
              <w:rPr>
                <w:b/>
                <w:sz w:val="16"/>
              </w:rPr>
            </w:pPr>
            <w:r>
              <w:rPr>
                <w:b/>
                <w:w w:val="98"/>
                <w:sz w:val="16"/>
              </w:rPr>
              <w:t>2</w:t>
            </w:r>
          </w:p>
        </w:tc>
        <w:tc>
          <w:tcPr>
            <w:tcW w:w="1138" w:type="dxa"/>
            <w:tcBorders>
              <w:top w:val="single" w:sz="10" w:space="0" w:color="79B5AF"/>
            </w:tcBorders>
          </w:tcPr>
          <w:p>
            <w:pPr>
              <w:pStyle w:val="TableParagraph"/>
              <w:spacing w:before="20"/>
              <w:ind w:left="514"/>
              <w:rPr>
                <w:b/>
                <w:sz w:val="16"/>
              </w:rPr>
            </w:pPr>
            <w:r>
              <w:rPr>
                <w:b/>
                <w:w w:val="98"/>
                <w:sz w:val="16"/>
              </w:rPr>
              <w:t>3</w:t>
            </w:r>
          </w:p>
        </w:tc>
      </w:tr>
      <w:tr>
        <w:trPr>
          <w:trHeight w:val="235" w:hRule="exact"/>
        </w:trPr>
        <w:tc>
          <w:tcPr>
            <w:tcW w:w="1806" w:type="dxa"/>
            <w:tcBorders>
              <w:bottom w:val="single" w:sz="17" w:space="0" w:color="C5D9F0"/>
            </w:tcBorders>
          </w:tcPr>
          <w:p>
            <w:pPr>
              <w:pStyle w:val="TableParagraph"/>
              <w:spacing w:before="22"/>
              <w:ind w:right="851"/>
              <w:jc w:val="right"/>
              <w:rPr>
                <w:b/>
                <w:sz w:val="16"/>
              </w:rPr>
            </w:pPr>
            <w:r>
              <w:rPr>
                <w:b/>
                <w:w w:val="98"/>
                <w:sz w:val="16"/>
              </w:rPr>
              <w:t>2</w:t>
            </w:r>
          </w:p>
        </w:tc>
        <w:tc>
          <w:tcPr>
            <w:tcW w:w="1119" w:type="dxa"/>
          </w:tcPr>
          <w:p>
            <w:pPr>
              <w:pStyle w:val="TableParagraph"/>
              <w:spacing w:before="22"/>
              <w:ind w:right="505"/>
              <w:jc w:val="right"/>
              <w:rPr>
                <w:b/>
                <w:sz w:val="16"/>
              </w:rPr>
            </w:pPr>
            <w:r>
              <w:rPr>
                <w:b/>
                <w:w w:val="98"/>
                <w:sz w:val="16"/>
              </w:rPr>
              <w:t>1</w:t>
            </w:r>
          </w:p>
        </w:tc>
        <w:tc>
          <w:tcPr>
            <w:tcW w:w="1118" w:type="dxa"/>
          </w:tcPr>
          <w:p>
            <w:pPr>
              <w:pStyle w:val="TableParagraph"/>
              <w:spacing w:before="22"/>
              <w:ind w:right="505"/>
              <w:jc w:val="right"/>
              <w:rPr>
                <w:b/>
                <w:sz w:val="16"/>
              </w:rPr>
            </w:pPr>
            <w:r>
              <w:rPr>
                <w:b/>
                <w:w w:val="98"/>
                <w:sz w:val="16"/>
              </w:rPr>
              <w:t>2</w:t>
            </w:r>
          </w:p>
        </w:tc>
        <w:tc>
          <w:tcPr>
            <w:tcW w:w="1138" w:type="dxa"/>
          </w:tcPr>
          <w:p>
            <w:pPr>
              <w:pStyle w:val="TableParagraph"/>
              <w:spacing w:before="22"/>
              <w:ind w:right="10"/>
              <w:jc w:val="center"/>
              <w:rPr>
                <w:b/>
                <w:sz w:val="16"/>
              </w:rPr>
            </w:pPr>
            <w:r>
              <w:rPr>
                <w:b/>
                <w:w w:val="98"/>
                <w:sz w:val="16"/>
              </w:rPr>
              <w:t>3</w:t>
            </w:r>
          </w:p>
        </w:tc>
        <w:tc>
          <w:tcPr>
            <w:tcW w:w="1119" w:type="dxa"/>
          </w:tcPr>
          <w:p>
            <w:pPr>
              <w:pStyle w:val="TableParagraph"/>
              <w:spacing w:before="22"/>
              <w:ind w:left="499"/>
              <w:rPr>
                <w:b/>
                <w:sz w:val="16"/>
              </w:rPr>
            </w:pPr>
            <w:r>
              <w:rPr>
                <w:b/>
                <w:w w:val="98"/>
                <w:sz w:val="16"/>
              </w:rPr>
              <w:t>2</w:t>
            </w:r>
          </w:p>
        </w:tc>
        <w:tc>
          <w:tcPr>
            <w:tcW w:w="1119" w:type="dxa"/>
          </w:tcPr>
          <w:p>
            <w:pPr>
              <w:pStyle w:val="TableParagraph"/>
              <w:spacing w:before="22"/>
              <w:ind w:left="499"/>
              <w:rPr>
                <w:b/>
                <w:sz w:val="16"/>
              </w:rPr>
            </w:pPr>
            <w:r>
              <w:rPr>
                <w:b/>
                <w:w w:val="98"/>
                <w:sz w:val="16"/>
              </w:rPr>
              <w:t>3</w:t>
            </w:r>
          </w:p>
        </w:tc>
        <w:tc>
          <w:tcPr>
            <w:tcW w:w="1138" w:type="dxa"/>
            <w:tcBorders>
              <w:bottom w:val="single" w:sz="17" w:space="0" w:color="FF0000"/>
            </w:tcBorders>
          </w:tcPr>
          <w:p>
            <w:pPr>
              <w:pStyle w:val="TableParagraph"/>
              <w:spacing w:before="22"/>
              <w:ind w:left="514"/>
              <w:rPr>
                <w:b/>
                <w:sz w:val="16"/>
              </w:rPr>
            </w:pPr>
            <w:r>
              <w:rPr>
                <w:b/>
                <w:w w:val="98"/>
                <w:sz w:val="16"/>
              </w:rPr>
              <w:t>4</w:t>
            </w:r>
          </w:p>
        </w:tc>
      </w:tr>
      <w:tr>
        <w:trPr>
          <w:trHeight w:val="236" w:hRule="exact"/>
        </w:trPr>
        <w:tc>
          <w:tcPr>
            <w:tcW w:w="1806" w:type="dxa"/>
            <w:shd w:val="clear" w:color="auto" w:fill="C5D9F0"/>
          </w:tcPr>
          <w:p>
            <w:pPr>
              <w:pStyle w:val="TableParagraph"/>
              <w:spacing w:before="23"/>
              <w:ind w:right="851"/>
              <w:jc w:val="right"/>
              <w:rPr>
                <w:b/>
                <w:sz w:val="16"/>
              </w:rPr>
            </w:pPr>
            <w:r>
              <w:rPr>
                <w:b/>
                <w:w w:val="98"/>
                <w:sz w:val="16"/>
              </w:rPr>
              <w:t>3</w:t>
            </w:r>
          </w:p>
        </w:tc>
        <w:tc>
          <w:tcPr>
            <w:tcW w:w="1119" w:type="dxa"/>
          </w:tcPr>
          <w:p>
            <w:pPr>
              <w:pStyle w:val="TableParagraph"/>
              <w:spacing w:before="23"/>
              <w:ind w:right="505"/>
              <w:jc w:val="right"/>
              <w:rPr>
                <w:b/>
                <w:sz w:val="16"/>
              </w:rPr>
            </w:pPr>
            <w:r>
              <w:rPr>
                <w:b/>
                <w:w w:val="98"/>
                <w:sz w:val="16"/>
              </w:rPr>
              <w:t>3</w:t>
            </w:r>
          </w:p>
        </w:tc>
        <w:tc>
          <w:tcPr>
            <w:tcW w:w="1118" w:type="dxa"/>
          </w:tcPr>
          <w:p>
            <w:pPr>
              <w:pStyle w:val="TableParagraph"/>
              <w:spacing w:before="23"/>
              <w:ind w:right="505"/>
              <w:jc w:val="right"/>
              <w:rPr>
                <w:b/>
                <w:sz w:val="16"/>
              </w:rPr>
            </w:pPr>
            <w:r>
              <w:rPr>
                <w:b/>
                <w:w w:val="98"/>
                <w:sz w:val="16"/>
              </w:rPr>
              <w:t>4</w:t>
            </w:r>
          </w:p>
        </w:tc>
        <w:tc>
          <w:tcPr>
            <w:tcW w:w="1138" w:type="dxa"/>
          </w:tcPr>
          <w:p>
            <w:pPr>
              <w:pStyle w:val="TableParagraph"/>
              <w:spacing w:before="23"/>
              <w:ind w:right="10"/>
              <w:jc w:val="center"/>
              <w:rPr>
                <w:b/>
                <w:sz w:val="16"/>
              </w:rPr>
            </w:pPr>
            <w:r>
              <w:rPr>
                <w:b/>
                <w:w w:val="98"/>
                <w:sz w:val="16"/>
              </w:rPr>
              <w:t>5</w:t>
            </w:r>
          </w:p>
        </w:tc>
        <w:tc>
          <w:tcPr>
            <w:tcW w:w="1119" w:type="dxa"/>
          </w:tcPr>
          <w:p>
            <w:pPr>
              <w:pStyle w:val="TableParagraph"/>
              <w:spacing w:before="23"/>
              <w:ind w:left="499"/>
              <w:rPr>
                <w:b/>
                <w:sz w:val="16"/>
              </w:rPr>
            </w:pPr>
            <w:r>
              <w:rPr>
                <w:b/>
                <w:w w:val="98"/>
                <w:sz w:val="16"/>
              </w:rPr>
              <w:t>4</w:t>
            </w:r>
          </w:p>
        </w:tc>
        <w:tc>
          <w:tcPr>
            <w:tcW w:w="1119" w:type="dxa"/>
          </w:tcPr>
          <w:p>
            <w:pPr>
              <w:pStyle w:val="TableParagraph"/>
              <w:spacing w:before="23"/>
              <w:ind w:left="499"/>
              <w:rPr>
                <w:b/>
                <w:sz w:val="16"/>
              </w:rPr>
            </w:pPr>
            <w:r>
              <w:rPr>
                <w:b/>
                <w:w w:val="98"/>
                <w:sz w:val="16"/>
              </w:rPr>
              <w:t>5</w:t>
            </w:r>
          </w:p>
        </w:tc>
        <w:tc>
          <w:tcPr>
            <w:tcW w:w="1138" w:type="dxa"/>
            <w:shd w:val="clear" w:color="auto" w:fill="FF0000"/>
          </w:tcPr>
          <w:p>
            <w:pPr>
              <w:pStyle w:val="TableParagraph"/>
              <w:spacing w:before="23"/>
              <w:ind w:left="514"/>
              <w:rPr>
                <w:b/>
                <w:sz w:val="16"/>
              </w:rPr>
            </w:pPr>
            <w:r>
              <w:rPr>
                <w:b/>
                <w:w w:val="98"/>
                <w:sz w:val="16"/>
              </w:rPr>
              <w:t>5</w:t>
            </w:r>
          </w:p>
        </w:tc>
      </w:tr>
      <w:tr>
        <w:trPr>
          <w:trHeight w:val="230" w:hRule="exact"/>
        </w:trPr>
        <w:tc>
          <w:tcPr>
            <w:tcW w:w="1806" w:type="dxa"/>
            <w:tcBorders>
              <w:top w:val="single" w:sz="12" w:space="0" w:color="79B5AF"/>
            </w:tcBorders>
          </w:tcPr>
          <w:p>
            <w:pPr>
              <w:pStyle w:val="TableParagraph"/>
              <w:spacing w:before="18"/>
              <w:ind w:right="851"/>
              <w:jc w:val="right"/>
              <w:rPr>
                <w:b/>
                <w:sz w:val="16"/>
              </w:rPr>
            </w:pPr>
            <w:r>
              <w:rPr>
                <w:b/>
                <w:w w:val="98"/>
                <w:sz w:val="16"/>
              </w:rPr>
              <w:t>4</w:t>
            </w:r>
          </w:p>
        </w:tc>
        <w:tc>
          <w:tcPr>
            <w:tcW w:w="1119" w:type="dxa"/>
          </w:tcPr>
          <w:p>
            <w:pPr>
              <w:pStyle w:val="TableParagraph"/>
              <w:spacing w:before="22"/>
              <w:ind w:right="505"/>
              <w:jc w:val="right"/>
              <w:rPr>
                <w:b/>
                <w:sz w:val="16"/>
              </w:rPr>
            </w:pPr>
            <w:r>
              <w:rPr>
                <w:b/>
                <w:w w:val="98"/>
                <w:sz w:val="16"/>
              </w:rPr>
              <w:t>4</w:t>
            </w:r>
          </w:p>
        </w:tc>
        <w:tc>
          <w:tcPr>
            <w:tcW w:w="1118" w:type="dxa"/>
          </w:tcPr>
          <w:p>
            <w:pPr>
              <w:pStyle w:val="TableParagraph"/>
              <w:spacing w:before="22"/>
              <w:ind w:right="505"/>
              <w:jc w:val="right"/>
              <w:rPr>
                <w:b/>
                <w:sz w:val="16"/>
              </w:rPr>
            </w:pPr>
            <w:r>
              <w:rPr>
                <w:b/>
                <w:w w:val="98"/>
                <w:sz w:val="16"/>
              </w:rPr>
              <w:t>5</w:t>
            </w:r>
          </w:p>
        </w:tc>
        <w:tc>
          <w:tcPr>
            <w:tcW w:w="1138" w:type="dxa"/>
          </w:tcPr>
          <w:p>
            <w:pPr>
              <w:pStyle w:val="TableParagraph"/>
              <w:spacing w:before="22"/>
              <w:ind w:right="10"/>
              <w:jc w:val="center"/>
              <w:rPr>
                <w:b/>
                <w:sz w:val="16"/>
              </w:rPr>
            </w:pPr>
            <w:r>
              <w:rPr>
                <w:b/>
                <w:w w:val="98"/>
                <w:sz w:val="16"/>
              </w:rPr>
              <w:t>5</w:t>
            </w:r>
          </w:p>
        </w:tc>
        <w:tc>
          <w:tcPr>
            <w:tcW w:w="1119" w:type="dxa"/>
          </w:tcPr>
          <w:p>
            <w:pPr>
              <w:pStyle w:val="TableParagraph"/>
              <w:spacing w:before="22"/>
              <w:ind w:left="499"/>
              <w:rPr>
                <w:b/>
                <w:sz w:val="16"/>
              </w:rPr>
            </w:pPr>
            <w:r>
              <w:rPr>
                <w:b/>
                <w:w w:val="98"/>
                <w:sz w:val="16"/>
              </w:rPr>
              <w:t>5</w:t>
            </w:r>
          </w:p>
        </w:tc>
        <w:tc>
          <w:tcPr>
            <w:tcW w:w="1119" w:type="dxa"/>
          </w:tcPr>
          <w:p>
            <w:pPr>
              <w:pStyle w:val="TableParagraph"/>
              <w:spacing w:before="22"/>
              <w:ind w:left="499"/>
              <w:rPr>
                <w:b/>
                <w:sz w:val="16"/>
              </w:rPr>
            </w:pPr>
            <w:r>
              <w:rPr>
                <w:b/>
                <w:w w:val="98"/>
                <w:sz w:val="16"/>
              </w:rPr>
              <w:t>6</w:t>
            </w:r>
          </w:p>
        </w:tc>
        <w:tc>
          <w:tcPr>
            <w:tcW w:w="1138" w:type="dxa"/>
            <w:tcBorders>
              <w:top w:val="single" w:sz="12" w:space="0" w:color="79B5AF"/>
            </w:tcBorders>
          </w:tcPr>
          <w:p>
            <w:pPr>
              <w:pStyle w:val="TableParagraph"/>
              <w:spacing w:before="18"/>
              <w:ind w:left="514"/>
              <w:rPr>
                <w:b/>
                <w:sz w:val="16"/>
              </w:rPr>
            </w:pPr>
            <w:r>
              <w:rPr>
                <w:b/>
                <w:w w:val="98"/>
                <w:sz w:val="16"/>
              </w:rPr>
              <w:t>7</w:t>
            </w:r>
          </w:p>
        </w:tc>
      </w:tr>
      <w:tr>
        <w:trPr>
          <w:trHeight w:val="235" w:hRule="exact"/>
        </w:trPr>
        <w:tc>
          <w:tcPr>
            <w:tcW w:w="1806" w:type="dxa"/>
          </w:tcPr>
          <w:p>
            <w:pPr>
              <w:pStyle w:val="TableParagraph"/>
              <w:spacing w:before="22"/>
              <w:ind w:right="851"/>
              <w:jc w:val="right"/>
              <w:rPr>
                <w:b/>
                <w:sz w:val="16"/>
              </w:rPr>
            </w:pPr>
            <w:r>
              <w:rPr>
                <w:b/>
                <w:w w:val="98"/>
                <w:sz w:val="16"/>
              </w:rPr>
              <w:t>5</w:t>
            </w:r>
          </w:p>
        </w:tc>
        <w:tc>
          <w:tcPr>
            <w:tcW w:w="1119" w:type="dxa"/>
          </w:tcPr>
          <w:p>
            <w:pPr>
              <w:pStyle w:val="TableParagraph"/>
              <w:spacing w:before="22"/>
              <w:ind w:right="505"/>
              <w:jc w:val="right"/>
              <w:rPr>
                <w:b/>
                <w:sz w:val="16"/>
              </w:rPr>
            </w:pPr>
            <w:r>
              <w:rPr>
                <w:b/>
                <w:w w:val="98"/>
                <w:sz w:val="16"/>
              </w:rPr>
              <w:t>6</w:t>
            </w:r>
          </w:p>
        </w:tc>
        <w:tc>
          <w:tcPr>
            <w:tcW w:w="1118" w:type="dxa"/>
          </w:tcPr>
          <w:p>
            <w:pPr>
              <w:pStyle w:val="TableParagraph"/>
              <w:spacing w:before="22"/>
              <w:ind w:right="505"/>
              <w:jc w:val="right"/>
              <w:rPr>
                <w:b/>
                <w:sz w:val="16"/>
              </w:rPr>
            </w:pPr>
            <w:r>
              <w:rPr>
                <w:b/>
                <w:w w:val="98"/>
                <w:sz w:val="16"/>
              </w:rPr>
              <w:t>7</w:t>
            </w:r>
          </w:p>
        </w:tc>
        <w:tc>
          <w:tcPr>
            <w:tcW w:w="1138" w:type="dxa"/>
          </w:tcPr>
          <w:p>
            <w:pPr>
              <w:pStyle w:val="TableParagraph"/>
              <w:spacing w:before="22"/>
              <w:ind w:right="10"/>
              <w:jc w:val="center"/>
              <w:rPr>
                <w:b/>
                <w:sz w:val="16"/>
              </w:rPr>
            </w:pPr>
            <w:r>
              <w:rPr>
                <w:b/>
                <w:w w:val="98"/>
                <w:sz w:val="16"/>
              </w:rPr>
              <w:t>8</w:t>
            </w:r>
          </w:p>
        </w:tc>
        <w:tc>
          <w:tcPr>
            <w:tcW w:w="1119" w:type="dxa"/>
          </w:tcPr>
          <w:p>
            <w:pPr>
              <w:pStyle w:val="TableParagraph"/>
              <w:spacing w:before="22"/>
              <w:ind w:left="499"/>
              <w:rPr>
                <w:b/>
                <w:sz w:val="16"/>
              </w:rPr>
            </w:pPr>
            <w:r>
              <w:rPr>
                <w:b/>
                <w:w w:val="98"/>
                <w:sz w:val="16"/>
              </w:rPr>
              <w:t>7</w:t>
            </w:r>
          </w:p>
        </w:tc>
        <w:tc>
          <w:tcPr>
            <w:tcW w:w="1119" w:type="dxa"/>
          </w:tcPr>
          <w:p>
            <w:pPr>
              <w:pStyle w:val="TableParagraph"/>
              <w:spacing w:before="22"/>
              <w:ind w:left="499"/>
              <w:rPr>
                <w:b/>
                <w:sz w:val="16"/>
              </w:rPr>
            </w:pPr>
            <w:r>
              <w:rPr>
                <w:b/>
                <w:w w:val="98"/>
                <w:sz w:val="16"/>
              </w:rPr>
              <w:t>8</w:t>
            </w:r>
          </w:p>
        </w:tc>
        <w:tc>
          <w:tcPr>
            <w:tcW w:w="1138" w:type="dxa"/>
          </w:tcPr>
          <w:p>
            <w:pPr>
              <w:pStyle w:val="TableParagraph"/>
              <w:spacing w:before="22"/>
              <w:ind w:left="514"/>
              <w:rPr>
                <w:b/>
                <w:sz w:val="16"/>
              </w:rPr>
            </w:pPr>
            <w:r>
              <w:rPr>
                <w:b/>
                <w:w w:val="98"/>
                <w:sz w:val="16"/>
              </w:rPr>
              <w:t>8</w:t>
            </w:r>
          </w:p>
        </w:tc>
      </w:tr>
      <w:tr>
        <w:trPr>
          <w:trHeight w:val="235" w:hRule="exact"/>
        </w:trPr>
        <w:tc>
          <w:tcPr>
            <w:tcW w:w="1806" w:type="dxa"/>
          </w:tcPr>
          <w:p>
            <w:pPr>
              <w:pStyle w:val="TableParagraph"/>
              <w:spacing w:before="22"/>
              <w:ind w:right="851"/>
              <w:jc w:val="right"/>
              <w:rPr>
                <w:b/>
                <w:sz w:val="16"/>
              </w:rPr>
            </w:pPr>
            <w:r>
              <w:rPr>
                <w:b/>
                <w:w w:val="98"/>
                <w:sz w:val="16"/>
              </w:rPr>
              <w:t>6</w:t>
            </w:r>
          </w:p>
        </w:tc>
        <w:tc>
          <w:tcPr>
            <w:tcW w:w="1119" w:type="dxa"/>
          </w:tcPr>
          <w:p>
            <w:pPr>
              <w:pStyle w:val="TableParagraph"/>
              <w:spacing w:before="22"/>
              <w:ind w:right="505"/>
              <w:jc w:val="right"/>
              <w:rPr>
                <w:b/>
                <w:sz w:val="16"/>
              </w:rPr>
            </w:pPr>
            <w:r>
              <w:rPr>
                <w:b/>
                <w:w w:val="98"/>
                <w:sz w:val="16"/>
              </w:rPr>
              <w:t>7</w:t>
            </w:r>
          </w:p>
        </w:tc>
        <w:tc>
          <w:tcPr>
            <w:tcW w:w="1118" w:type="dxa"/>
          </w:tcPr>
          <w:p>
            <w:pPr>
              <w:pStyle w:val="TableParagraph"/>
              <w:spacing w:before="22"/>
              <w:ind w:right="505"/>
              <w:jc w:val="right"/>
              <w:rPr>
                <w:b/>
                <w:sz w:val="16"/>
              </w:rPr>
            </w:pPr>
            <w:r>
              <w:rPr>
                <w:b/>
                <w:w w:val="98"/>
                <w:sz w:val="16"/>
              </w:rPr>
              <w:t>8</w:t>
            </w:r>
          </w:p>
        </w:tc>
        <w:tc>
          <w:tcPr>
            <w:tcW w:w="1138" w:type="dxa"/>
          </w:tcPr>
          <w:p>
            <w:pPr>
              <w:pStyle w:val="TableParagraph"/>
              <w:spacing w:before="22"/>
              <w:ind w:right="10"/>
              <w:jc w:val="center"/>
              <w:rPr>
                <w:b/>
                <w:sz w:val="16"/>
              </w:rPr>
            </w:pPr>
            <w:r>
              <w:rPr>
                <w:b/>
                <w:w w:val="98"/>
                <w:sz w:val="16"/>
              </w:rPr>
              <w:t>8</w:t>
            </w:r>
          </w:p>
        </w:tc>
        <w:tc>
          <w:tcPr>
            <w:tcW w:w="1119" w:type="dxa"/>
          </w:tcPr>
          <w:p>
            <w:pPr>
              <w:pStyle w:val="TableParagraph"/>
              <w:spacing w:before="22"/>
              <w:ind w:left="499"/>
              <w:rPr>
                <w:b/>
                <w:sz w:val="16"/>
              </w:rPr>
            </w:pPr>
            <w:r>
              <w:rPr>
                <w:b/>
                <w:w w:val="98"/>
                <w:sz w:val="16"/>
              </w:rPr>
              <w:t>8</w:t>
            </w:r>
          </w:p>
        </w:tc>
        <w:tc>
          <w:tcPr>
            <w:tcW w:w="1119" w:type="dxa"/>
          </w:tcPr>
          <w:p>
            <w:pPr>
              <w:pStyle w:val="TableParagraph"/>
              <w:spacing w:before="22"/>
              <w:ind w:left="499"/>
              <w:rPr>
                <w:b/>
                <w:sz w:val="16"/>
              </w:rPr>
            </w:pPr>
            <w:r>
              <w:rPr>
                <w:b/>
                <w:w w:val="98"/>
                <w:sz w:val="16"/>
              </w:rPr>
              <w:t>9</w:t>
            </w:r>
          </w:p>
        </w:tc>
        <w:tc>
          <w:tcPr>
            <w:tcW w:w="1138" w:type="dxa"/>
          </w:tcPr>
          <w:p>
            <w:pPr/>
          </w:p>
        </w:tc>
      </w:tr>
    </w:tbl>
    <w:p>
      <w:pPr>
        <w:pStyle w:val="BodyText"/>
        <w:spacing w:before="11"/>
        <w:rPr>
          <w:sz w:val="16"/>
        </w:rPr>
      </w:pPr>
    </w:p>
    <w:p>
      <w:pPr>
        <w:pStyle w:val="BodyText"/>
        <w:spacing w:before="69"/>
        <w:ind w:left="260" w:right="1187"/>
      </w:pPr>
      <w:r>
        <w:rPr/>
        <w:t>Table C final results:</w:t>
      </w:r>
    </w:p>
    <w:p>
      <w:pPr>
        <w:pStyle w:val="BodyText"/>
        <w:spacing w:before="6"/>
        <w:rPr>
          <w:sz w:val="21"/>
        </w:rPr>
      </w:pPr>
    </w:p>
    <w:p>
      <w:pPr>
        <w:pStyle w:val="BodyText"/>
        <w:spacing w:line="271" w:lineRule="auto"/>
        <w:ind w:left="260" w:right="1187"/>
      </w:pPr>
      <w:r>
        <w:rPr/>
        <w:t>This table shows the results obtained in Table A and B which throws us a third final results.</w:t>
      </w:r>
    </w:p>
    <w:p>
      <w:pPr>
        <w:pStyle w:val="BodyText"/>
        <w:spacing w:line="271" w:lineRule="auto" w:before="212"/>
        <w:ind w:left="260" w:right="1187"/>
      </w:pPr>
      <w:r>
        <w:rPr/>
        <w:t>Therefore the result of Table A is 6, so that if the load or force is greater than 10 Kg +2 increases, and if the force is abruptly applied increases +1. Score 9</w:t>
      </w:r>
    </w:p>
    <w:p>
      <w:pPr>
        <w:spacing w:after="0" w:line="271" w:lineRule="auto"/>
        <w:sectPr>
          <w:pgSz w:w="12240" w:h="15840"/>
          <w:pgMar w:header="698" w:footer="1051" w:top="1200" w:bottom="1240" w:left="1180" w:right="240"/>
        </w:sectPr>
      </w:pPr>
    </w:p>
    <w:p>
      <w:pPr>
        <w:pStyle w:val="BodyText"/>
        <w:spacing w:before="10"/>
        <w:rPr>
          <w:sz w:val="15"/>
        </w:rPr>
      </w:pPr>
    </w:p>
    <w:p>
      <w:pPr>
        <w:pStyle w:val="BodyText"/>
        <w:spacing w:line="271" w:lineRule="auto" w:before="70"/>
        <w:ind w:left="260" w:right="1195"/>
      </w:pPr>
      <w:r>
        <w:rPr/>
        <w:t>Table B the result is 5, but if the grip is possible but not acceptable increases +2. Score 7</w:t>
      </w:r>
    </w:p>
    <w:p>
      <w:pPr>
        <w:pStyle w:val="BodyText"/>
        <w:spacing w:before="213"/>
        <w:ind w:left="3083" w:right="1187"/>
      </w:pPr>
      <w:r>
        <w:rPr/>
        <w:t>Tabla 12. </w:t>
      </w:r>
      <w:r>
        <w:rPr>
          <w:color w:val="333333"/>
        </w:rPr>
        <w:t>Results in Table A and B</w:t>
      </w:r>
    </w:p>
    <w:tbl>
      <w:tblPr>
        <w:tblW w:w="0" w:type="auto"/>
        <w:jc w:val="left"/>
        <w:tblInd w:w="236" w:type="dxa"/>
        <w:tblBorders>
          <w:top w:val="single" w:sz="8" w:space="0" w:color="79B5AF"/>
          <w:left w:val="single" w:sz="8" w:space="0" w:color="79B5AF"/>
          <w:bottom w:val="single" w:sz="8" w:space="0" w:color="79B5AF"/>
          <w:right w:val="single" w:sz="8" w:space="0" w:color="79B5AF"/>
          <w:insideH w:val="single" w:sz="8" w:space="0" w:color="79B5AF"/>
          <w:insideV w:val="single" w:sz="8" w:space="0" w:color="79B5AF"/>
        </w:tblBorders>
        <w:tblLayout w:type="fixed"/>
        <w:tblCellMar>
          <w:top w:w="0" w:type="dxa"/>
          <w:left w:w="0" w:type="dxa"/>
          <w:bottom w:w="0" w:type="dxa"/>
          <w:right w:w="0" w:type="dxa"/>
        </w:tblCellMar>
        <w:tblLook w:val="01E0"/>
      </w:tblPr>
      <w:tblGrid>
        <w:gridCol w:w="1806"/>
        <w:gridCol w:w="595"/>
        <w:gridCol w:w="596"/>
        <w:gridCol w:w="600"/>
        <w:gridCol w:w="596"/>
        <w:gridCol w:w="595"/>
        <w:gridCol w:w="596"/>
        <w:gridCol w:w="600"/>
        <w:gridCol w:w="596"/>
        <w:gridCol w:w="595"/>
        <w:gridCol w:w="398"/>
        <w:gridCol w:w="596"/>
        <w:gridCol w:w="403"/>
      </w:tblGrid>
      <w:tr>
        <w:trPr>
          <w:trHeight w:val="235" w:hRule="exact"/>
        </w:trPr>
        <w:tc>
          <w:tcPr>
            <w:tcW w:w="1806" w:type="dxa"/>
          </w:tcPr>
          <w:p>
            <w:pPr>
              <w:pStyle w:val="TableParagraph"/>
              <w:spacing w:before="18"/>
              <w:ind w:left="564" w:right="566"/>
              <w:jc w:val="center"/>
              <w:rPr>
                <w:sz w:val="16"/>
              </w:rPr>
            </w:pPr>
            <w:r>
              <w:rPr>
                <w:sz w:val="16"/>
              </w:rPr>
              <w:t>Rating A</w:t>
            </w:r>
          </w:p>
        </w:tc>
        <w:tc>
          <w:tcPr>
            <w:tcW w:w="6766" w:type="dxa"/>
            <w:gridSpan w:val="12"/>
          </w:tcPr>
          <w:p>
            <w:pPr>
              <w:pStyle w:val="TableParagraph"/>
              <w:spacing w:before="18"/>
              <w:ind w:left="3042" w:right="3049"/>
              <w:jc w:val="center"/>
              <w:rPr>
                <w:sz w:val="16"/>
              </w:rPr>
            </w:pPr>
            <w:r>
              <w:rPr>
                <w:sz w:val="16"/>
              </w:rPr>
              <w:t>Rating B</w:t>
            </w:r>
          </w:p>
        </w:tc>
      </w:tr>
      <w:tr>
        <w:trPr>
          <w:trHeight w:val="235" w:hRule="exact"/>
        </w:trPr>
        <w:tc>
          <w:tcPr>
            <w:tcW w:w="1806" w:type="dxa"/>
          </w:tcPr>
          <w:p>
            <w:pPr/>
          </w:p>
        </w:tc>
        <w:tc>
          <w:tcPr>
            <w:tcW w:w="595" w:type="dxa"/>
          </w:tcPr>
          <w:p>
            <w:pPr>
              <w:pStyle w:val="TableParagraph"/>
              <w:spacing w:before="13"/>
              <w:ind w:right="5"/>
              <w:jc w:val="center"/>
              <w:rPr>
                <w:sz w:val="16"/>
              </w:rPr>
            </w:pPr>
            <w:r>
              <w:rPr>
                <w:w w:val="98"/>
                <w:sz w:val="16"/>
              </w:rPr>
              <w:t>1</w:t>
            </w:r>
          </w:p>
        </w:tc>
        <w:tc>
          <w:tcPr>
            <w:tcW w:w="596" w:type="dxa"/>
          </w:tcPr>
          <w:p>
            <w:pPr>
              <w:pStyle w:val="TableParagraph"/>
              <w:spacing w:before="13"/>
              <w:ind w:left="240"/>
              <w:rPr>
                <w:sz w:val="16"/>
              </w:rPr>
            </w:pPr>
            <w:r>
              <w:rPr>
                <w:w w:val="98"/>
                <w:sz w:val="16"/>
              </w:rPr>
              <w:t>2</w:t>
            </w:r>
          </w:p>
        </w:tc>
        <w:tc>
          <w:tcPr>
            <w:tcW w:w="600" w:type="dxa"/>
          </w:tcPr>
          <w:p>
            <w:pPr>
              <w:pStyle w:val="TableParagraph"/>
              <w:spacing w:before="13"/>
              <w:ind w:right="1"/>
              <w:jc w:val="center"/>
              <w:rPr>
                <w:sz w:val="16"/>
              </w:rPr>
            </w:pPr>
            <w:r>
              <w:rPr>
                <w:w w:val="98"/>
                <w:sz w:val="16"/>
              </w:rPr>
              <w:t>3</w:t>
            </w:r>
          </w:p>
        </w:tc>
        <w:tc>
          <w:tcPr>
            <w:tcW w:w="596" w:type="dxa"/>
          </w:tcPr>
          <w:p>
            <w:pPr>
              <w:pStyle w:val="TableParagraph"/>
              <w:spacing w:before="13"/>
              <w:ind w:left="240"/>
              <w:rPr>
                <w:sz w:val="16"/>
              </w:rPr>
            </w:pPr>
            <w:r>
              <w:rPr>
                <w:w w:val="98"/>
                <w:sz w:val="16"/>
              </w:rPr>
              <w:t>4</w:t>
            </w:r>
          </w:p>
        </w:tc>
        <w:tc>
          <w:tcPr>
            <w:tcW w:w="595" w:type="dxa"/>
          </w:tcPr>
          <w:p>
            <w:pPr>
              <w:pStyle w:val="TableParagraph"/>
              <w:spacing w:before="13"/>
              <w:ind w:left="240"/>
              <w:rPr>
                <w:sz w:val="16"/>
              </w:rPr>
            </w:pPr>
            <w:r>
              <w:rPr>
                <w:w w:val="98"/>
                <w:sz w:val="16"/>
              </w:rPr>
              <w:t>5</w:t>
            </w:r>
          </w:p>
        </w:tc>
        <w:tc>
          <w:tcPr>
            <w:tcW w:w="596" w:type="dxa"/>
          </w:tcPr>
          <w:p>
            <w:pPr>
              <w:pStyle w:val="TableParagraph"/>
              <w:spacing w:before="13"/>
              <w:ind w:left="240"/>
              <w:rPr>
                <w:sz w:val="16"/>
              </w:rPr>
            </w:pPr>
            <w:r>
              <w:rPr>
                <w:w w:val="98"/>
                <w:sz w:val="16"/>
              </w:rPr>
              <w:t>6</w:t>
            </w:r>
          </w:p>
        </w:tc>
        <w:tc>
          <w:tcPr>
            <w:tcW w:w="600" w:type="dxa"/>
            <w:shd w:val="clear" w:color="auto" w:fill="C5D9F0"/>
          </w:tcPr>
          <w:p>
            <w:pPr>
              <w:pStyle w:val="TableParagraph"/>
              <w:spacing w:before="13"/>
              <w:ind w:left="240"/>
              <w:rPr>
                <w:sz w:val="16"/>
              </w:rPr>
            </w:pPr>
            <w:r>
              <w:rPr>
                <w:w w:val="98"/>
                <w:sz w:val="16"/>
              </w:rPr>
              <w:t>7</w:t>
            </w:r>
          </w:p>
        </w:tc>
        <w:tc>
          <w:tcPr>
            <w:tcW w:w="596" w:type="dxa"/>
          </w:tcPr>
          <w:p>
            <w:pPr>
              <w:pStyle w:val="TableParagraph"/>
              <w:spacing w:before="13"/>
              <w:ind w:left="240"/>
              <w:rPr>
                <w:sz w:val="16"/>
              </w:rPr>
            </w:pPr>
            <w:r>
              <w:rPr>
                <w:w w:val="98"/>
                <w:sz w:val="16"/>
              </w:rPr>
              <w:t>8</w:t>
            </w:r>
          </w:p>
        </w:tc>
        <w:tc>
          <w:tcPr>
            <w:tcW w:w="595" w:type="dxa"/>
          </w:tcPr>
          <w:p>
            <w:pPr>
              <w:pStyle w:val="TableParagraph"/>
              <w:spacing w:before="13"/>
              <w:ind w:left="240"/>
              <w:rPr>
                <w:sz w:val="16"/>
              </w:rPr>
            </w:pPr>
            <w:r>
              <w:rPr>
                <w:w w:val="98"/>
                <w:sz w:val="16"/>
              </w:rPr>
              <w:t>9</w:t>
            </w:r>
          </w:p>
        </w:tc>
        <w:tc>
          <w:tcPr>
            <w:tcW w:w="398" w:type="dxa"/>
          </w:tcPr>
          <w:p>
            <w:pPr>
              <w:pStyle w:val="TableParagraph"/>
              <w:spacing w:before="13"/>
              <w:ind w:left="79" w:right="81"/>
              <w:jc w:val="center"/>
              <w:rPr>
                <w:sz w:val="16"/>
              </w:rPr>
            </w:pPr>
            <w:r>
              <w:rPr>
                <w:sz w:val="16"/>
              </w:rPr>
              <w:t>10</w:t>
            </w:r>
          </w:p>
        </w:tc>
        <w:tc>
          <w:tcPr>
            <w:tcW w:w="596" w:type="dxa"/>
          </w:tcPr>
          <w:p>
            <w:pPr>
              <w:pStyle w:val="TableParagraph"/>
              <w:spacing w:before="13"/>
              <w:ind w:left="175" w:right="182"/>
              <w:jc w:val="center"/>
              <w:rPr>
                <w:sz w:val="16"/>
              </w:rPr>
            </w:pPr>
            <w:r>
              <w:rPr>
                <w:sz w:val="16"/>
              </w:rPr>
              <w:t>11</w:t>
            </w:r>
          </w:p>
        </w:tc>
        <w:tc>
          <w:tcPr>
            <w:tcW w:w="403" w:type="dxa"/>
          </w:tcPr>
          <w:p>
            <w:pPr>
              <w:pStyle w:val="TableParagraph"/>
              <w:spacing w:before="13"/>
              <w:ind w:left="100"/>
              <w:rPr>
                <w:sz w:val="16"/>
              </w:rPr>
            </w:pPr>
            <w:r>
              <w:rPr>
                <w:sz w:val="16"/>
              </w:rPr>
              <w:t>12</w:t>
            </w:r>
          </w:p>
        </w:tc>
      </w:tr>
      <w:tr>
        <w:trPr>
          <w:trHeight w:val="235" w:hRule="exact"/>
        </w:trPr>
        <w:tc>
          <w:tcPr>
            <w:tcW w:w="1806" w:type="dxa"/>
          </w:tcPr>
          <w:p>
            <w:pPr>
              <w:pStyle w:val="TableParagraph"/>
              <w:spacing w:before="13"/>
              <w:ind w:right="5"/>
              <w:jc w:val="center"/>
              <w:rPr>
                <w:sz w:val="16"/>
              </w:rPr>
            </w:pPr>
            <w:r>
              <w:rPr>
                <w:w w:val="98"/>
                <w:sz w:val="16"/>
              </w:rPr>
              <w:t>1</w:t>
            </w:r>
          </w:p>
        </w:tc>
        <w:tc>
          <w:tcPr>
            <w:tcW w:w="595" w:type="dxa"/>
          </w:tcPr>
          <w:p>
            <w:pPr>
              <w:pStyle w:val="TableParagraph"/>
              <w:spacing w:before="13"/>
              <w:ind w:right="5"/>
              <w:jc w:val="center"/>
              <w:rPr>
                <w:sz w:val="16"/>
              </w:rPr>
            </w:pPr>
            <w:r>
              <w:rPr>
                <w:w w:val="98"/>
                <w:sz w:val="16"/>
              </w:rPr>
              <w:t>1</w:t>
            </w:r>
          </w:p>
        </w:tc>
        <w:tc>
          <w:tcPr>
            <w:tcW w:w="596" w:type="dxa"/>
          </w:tcPr>
          <w:p>
            <w:pPr>
              <w:pStyle w:val="TableParagraph"/>
              <w:spacing w:before="13"/>
              <w:ind w:left="240"/>
              <w:rPr>
                <w:sz w:val="16"/>
              </w:rPr>
            </w:pPr>
            <w:r>
              <w:rPr>
                <w:w w:val="98"/>
                <w:sz w:val="16"/>
              </w:rPr>
              <w:t>1</w:t>
            </w:r>
          </w:p>
        </w:tc>
        <w:tc>
          <w:tcPr>
            <w:tcW w:w="600" w:type="dxa"/>
          </w:tcPr>
          <w:p>
            <w:pPr>
              <w:pStyle w:val="TableParagraph"/>
              <w:spacing w:before="13"/>
              <w:ind w:right="1"/>
              <w:jc w:val="center"/>
              <w:rPr>
                <w:sz w:val="16"/>
              </w:rPr>
            </w:pPr>
            <w:r>
              <w:rPr>
                <w:w w:val="98"/>
                <w:sz w:val="16"/>
              </w:rPr>
              <w:t>1</w:t>
            </w:r>
          </w:p>
        </w:tc>
        <w:tc>
          <w:tcPr>
            <w:tcW w:w="596" w:type="dxa"/>
          </w:tcPr>
          <w:p>
            <w:pPr>
              <w:pStyle w:val="TableParagraph"/>
              <w:spacing w:before="13"/>
              <w:ind w:left="240"/>
              <w:rPr>
                <w:sz w:val="16"/>
              </w:rPr>
            </w:pPr>
            <w:r>
              <w:rPr>
                <w:w w:val="98"/>
                <w:sz w:val="16"/>
              </w:rPr>
              <w:t>2</w:t>
            </w:r>
          </w:p>
        </w:tc>
        <w:tc>
          <w:tcPr>
            <w:tcW w:w="595" w:type="dxa"/>
          </w:tcPr>
          <w:p>
            <w:pPr>
              <w:pStyle w:val="TableParagraph"/>
              <w:spacing w:before="13"/>
              <w:ind w:left="240"/>
              <w:rPr>
                <w:sz w:val="16"/>
              </w:rPr>
            </w:pPr>
            <w:r>
              <w:rPr>
                <w:w w:val="98"/>
                <w:sz w:val="16"/>
              </w:rPr>
              <w:t>3</w:t>
            </w:r>
          </w:p>
        </w:tc>
        <w:tc>
          <w:tcPr>
            <w:tcW w:w="596" w:type="dxa"/>
          </w:tcPr>
          <w:p>
            <w:pPr>
              <w:pStyle w:val="TableParagraph"/>
              <w:spacing w:before="13"/>
              <w:ind w:left="240"/>
              <w:rPr>
                <w:sz w:val="16"/>
              </w:rPr>
            </w:pPr>
            <w:r>
              <w:rPr>
                <w:w w:val="98"/>
                <w:sz w:val="16"/>
              </w:rPr>
              <w:t>3</w:t>
            </w:r>
          </w:p>
        </w:tc>
        <w:tc>
          <w:tcPr>
            <w:tcW w:w="600" w:type="dxa"/>
          </w:tcPr>
          <w:p>
            <w:pPr>
              <w:pStyle w:val="TableParagraph"/>
              <w:spacing w:before="13"/>
              <w:ind w:left="240"/>
              <w:rPr>
                <w:sz w:val="16"/>
              </w:rPr>
            </w:pPr>
            <w:r>
              <w:rPr>
                <w:w w:val="98"/>
                <w:sz w:val="16"/>
              </w:rPr>
              <w:t>4</w:t>
            </w:r>
          </w:p>
        </w:tc>
        <w:tc>
          <w:tcPr>
            <w:tcW w:w="596" w:type="dxa"/>
          </w:tcPr>
          <w:p>
            <w:pPr>
              <w:pStyle w:val="TableParagraph"/>
              <w:spacing w:before="13"/>
              <w:ind w:left="240"/>
              <w:rPr>
                <w:sz w:val="16"/>
              </w:rPr>
            </w:pPr>
            <w:r>
              <w:rPr>
                <w:w w:val="98"/>
                <w:sz w:val="16"/>
              </w:rPr>
              <w:t>5</w:t>
            </w:r>
          </w:p>
        </w:tc>
        <w:tc>
          <w:tcPr>
            <w:tcW w:w="595" w:type="dxa"/>
          </w:tcPr>
          <w:p>
            <w:pPr>
              <w:pStyle w:val="TableParagraph"/>
              <w:spacing w:before="13"/>
              <w:ind w:left="240"/>
              <w:rPr>
                <w:sz w:val="16"/>
              </w:rPr>
            </w:pPr>
            <w:r>
              <w:rPr>
                <w:w w:val="98"/>
                <w:sz w:val="16"/>
              </w:rPr>
              <w:t>6</w:t>
            </w:r>
          </w:p>
        </w:tc>
        <w:tc>
          <w:tcPr>
            <w:tcW w:w="398" w:type="dxa"/>
          </w:tcPr>
          <w:p>
            <w:pPr>
              <w:pStyle w:val="TableParagraph"/>
              <w:spacing w:before="13"/>
              <w:ind w:right="1"/>
              <w:jc w:val="center"/>
              <w:rPr>
                <w:sz w:val="16"/>
              </w:rPr>
            </w:pPr>
            <w:r>
              <w:rPr>
                <w:w w:val="98"/>
                <w:sz w:val="16"/>
              </w:rPr>
              <w:t>7</w:t>
            </w:r>
          </w:p>
        </w:tc>
        <w:tc>
          <w:tcPr>
            <w:tcW w:w="596" w:type="dxa"/>
          </w:tcPr>
          <w:p>
            <w:pPr>
              <w:pStyle w:val="TableParagraph"/>
              <w:spacing w:before="13"/>
              <w:ind w:right="5"/>
              <w:jc w:val="center"/>
              <w:rPr>
                <w:sz w:val="16"/>
              </w:rPr>
            </w:pPr>
            <w:r>
              <w:rPr>
                <w:w w:val="98"/>
                <w:sz w:val="16"/>
              </w:rPr>
              <w:t>7</w:t>
            </w:r>
          </w:p>
        </w:tc>
        <w:tc>
          <w:tcPr>
            <w:tcW w:w="403" w:type="dxa"/>
          </w:tcPr>
          <w:p>
            <w:pPr>
              <w:pStyle w:val="TableParagraph"/>
              <w:spacing w:before="13"/>
              <w:ind w:left="143"/>
              <w:rPr>
                <w:sz w:val="16"/>
              </w:rPr>
            </w:pPr>
            <w:r>
              <w:rPr>
                <w:w w:val="98"/>
                <w:sz w:val="16"/>
              </w:rPr>
              <w:t>7</w:t>
            </w:r>
          </w:p>
        </w:tc>
      </w:tr>
      <w:tr>
        <w:trPr>
          <w:trHeight w:val="230" w:hRule="exact"/>
        </w:trPr>
        <w:tc>
          <w:tcPr>
            <w:tcW w:w="1806" w:type="dxa"/>
          </w:tcPr>
          <w:p>
            <w:pPr>
              <w:pStyle w:val="TableParagraph"/>
              <w:spacing w:before="13"/>
              <w:ind w:right="5"/>
              <w:jc w:val="center"/>
              <w:rPr>
                <w:sz w:val="16"/>
              </w:rPr>
            </w:pPr>
            <w:r>
              <w:rPr>
                <w:w w:val="98"/>
                <w:sz w:val="16"/>
              </w:rPr>
              <w:t>2</w:t>
            </w:r>
          </w:p>
        </w:tc>
        <w:tc>
          <w:tcPr>
            <w:tcW w:w="595" w:type="dxa"/>
          </w:tcPr>
          <w:p>
            <w:pPr>
              <w:pStyle w:val="TableParagraph"/>
              <w:spacing w:before="13"/>
              <w:ind w:right="5"/>
              <w:jc w:val="center"/>
              <w:rPr>
                <w:sz w:val="16"/>
              </w:rPr>
            </w:pPr>
            <w:r>
              <w:rPr>
                <w:w w:val="98"/>
                <w:sz w:val="16"/>
              </w:rPr>
              <w:t>1</w:t>
            </w:r>
          </w:p>
        </w:tc>
        <w:tc>
          <w:tcPr>
            <w:tcW w:w="596" w:type="dxa"/>
          </w:tcPr>
          <w:p>
            <w:pPr>
              <w:pStyle w:val="TableParagraph"/>
              <w:spacing w:before="13"/>
              <w:ind w:left="240"/>
              <w:rPr>
                <w:sz w:val="16"/>
              </w:rPr>
            </w:pPr>
            <w:r>
              <w:rPr>
                <w:w w:val="98"/>
                <w:sz w:val="16"/>
              </w:rPr>
              <w:t>2</w:t>
            </w:r>
          </w:p>
        </w:tc>
        <w:tc>
          <w:tcPr>
            <w:tcW w:w="600" w:type="dxa"/>
          </w:tcPr>
          <w:p>
            <w:pPr>
              <w:pStyle w:val="TableParagraph"/>
              <w:spacing w:before="13"/>
              <w:ind w:right="1"/>
              <w:jc w:val="center"/>
              <w:rPr>
                <w:sz w:val="16"/>
              </w:rPr>
            </w:pPr>
            <w:r>
              <w:rPr>
                <w:w w:val="98"/>
                <w:sz w:val="16"/>
              </w:rPr>
              <w:t>2</w:t>
            </w:r>
          </w:p>
        </w:tc>
        <w:tc>
          <w:tcPr>
            <w:tcW w:w="596" w:type="dxa"/>
          </w:tcPr>
          <w:p>
            <w:pPr>
              <w:pStyle w:val="TableParagraph"/>
              <w:spacing w:before="13"/>
              <w:ind w:left="240"/>
              <w:rPr>
                <w:sz w:val="16"/>
              </w:rPr>
            </w:pPr>
            <w:r>
              <w:rPr>
                <w:w w:val="98"/>
                <w:sz w:val="16"/>
              </w:rPr>
              <w:t>3</w:t>
            </w:r>
          </w:p>
        </w:tc>
        <w:tc>
          <w:tcPr>
            <w:tcW w:w="595" w:type="dxa"/>
          </w:tcPr>
          <w:p>
            <w:pPr>
              <w:pStyle w:val="TableParagraph"/>
              <w:spacing w:before="13"/>
              <w:ind w:left="240"/>
              <w:rPr>
                <w:sz w:val="16"/>
              </w:rPr>
            </w:pPr>
            <w:r>
              <w:rPr>
                <w:w w:val="98"/>
                <w:sz w:val="16"/>
              </w:rPr>
              <w:t>4</w:t>
            </w:r>
          </w:p>
        </w:tc>
        <w:tc>
          <w:tcPr>
            <w:tcW w:w="596" w:type="dxa"/>
          </w:tcPr>
          <w:p>
            <w:pPr>
              <w:pStyle w:val="TableParagraph"/>
              <w:spacing w:before="13"/>
              <w:ind w:left="240"/>
              <w:rPr>
                <w:sz w:val="16"/>
              </w:rPr>
            </w:pPr>
            <w:r>
              <w:rPr>
                <w:w w:val="98"/>
                <w:sz w:val="16"/>
              </w:rPr>
              <w:t>4</w:t>
            </w:r>
          </w:p>
        </w:tc>
        <w:tc>
          <w:tcPr>
            <w:tcW w:w="600" w:type="dxa"/>
          </w:tcPr>
          <w:p>
            <w:pPr>
              <w:pStyle w:val="TableParagraph"/>
              <w:spacing w:before="13"/>
              <w:ind w:left="240"/>
              <w:rPr>
                <w:sz w:val="16"/>
              </w:rPr>
            </w:pPr>
            <w:r>
              <w:rPr>
                <w:w w:val="98"/>
                <w:sz w:val="16"/>
              </w:rPr>
              <w:t>5</w:t>
            </w:r>
          </w:p>
        </w:tc>
        <w:tc>
          <w:tcPr>
            <w:tcW w:w="596" w:type="dxa"/>
          </w:tcPr>
          <w:p>
            <w:pPr>
              <w:pStyle w:val="TableParagraph"/>
              <w:spacing w:before="13"/>
              <w:ind w:left="240"/>
              <w:rPr>
                <w:sz w:val="16"/>
              </w:rPr>
            </w:pPr>
            <w:r>
              <w:rPr>
                <w:w w:val="98"/>
                <w:sz w:val="16"/>
              </w:rPr>
              <w:t>6</w:t>
            </w:r>
          </w:p>
        </w:tc>
        <w:tc>
          <w:tcPr>
            <w:tcW w:w="595" w:type="dxa"/>
          </w:tcPr>
          <w:p>
            <w:pPr>
              <w:pStyle w:val="TableParagraph"/>
              <w:spacing w:before="13"/>
              <w:ind w:left="240"/>
              <w:rPr>
                <w:sz w:val="16"/>
              </w:rPr>
            </w:pPr>
            <w:r>
              <w:rPr>
                <w:w w:val="98"/>
                <w:sz w:val="16"/>
              </w:rPr>
              <w:t>6</w:t>
            </w:r>
          </w:p>
        </w:tc>
        <w:tc>
          <w:tcPr>
            <w:tcW w:w="398" w:type="dxa"/>
          </w:tcPr>
          <w:p>
            <w:pPr>
              <w:pStyle w:val="TableParagraph"/>
              <w:spacing w:before="13"/>
              <w:ind w:right="1"/>
              <w:jc w:val="center"/>
              <w:rPr>
                <w:sz w:val="16"/>
              </w:rPr>
            </w:pPr>
            <w:r>
              <w:rPr>
                <w:w w:val="98"/>
                <w:sz w:val="16"/>
              </w:rPr>
              <w:t>7</w:t>
            </w:r>
          </w:p>
        </w:tc>
        <w:tc>
          <w:tcPr>
            <w:tcW w:w="596" w:type="dxa"/>
          </w:tcPr>
          <w:p>
            <w:pPr>
              <w:pStyle w:val="TableParagraph"/>
              <w:spacing w:before="13"/>
              <w:ind w:right="5"/>
              <w:jc w:val="center"/>
              <w:rPr>
                <w:sz w:val="16"/>
              </w:rPr>
            </w:pPr>
            <w:r>
              <w:rPr>
                <w:w w:val="98"/>
                <w:sz w:val="16"/>
              </w:rPr>
              <w:t>7</w:t>
            </w:r>
          </w:p>
        </w:tc>
        <w:tc>
          <w:tcPr>
            <w:tcW w:w="403" w:type="dxa"/>
          </w:tcPr>
          <w:p>
            <w:pPr>
              <w:pStyle w:val="TableParagraph"/>
              <w:spacing w:before="13"/>
              <w:ind w:left="143"/>
              <w:rPr>
                <w:sz w:val="16"/>
              </w:rPr>
            </w:pPr>
            <w:r>
              <w:rPr>
                <w:w w:val="98"/>
                <w:sz w:val="16"/>
              </w:rPr>
              <w:t>8</w:t>
            </w:r>
          </w:p>
        </w:tc>
      </w:tr>
      <w:tr>
        <w:trPr>
          <w:trHeight w:val="235" w:hRule="exact"/>
        </w:trPr>
        <w:tc>
          <w:tcPr>
            <w:tcW w:w="1806" w:type="dxa"/>
          </w:tcPr>
          <w:p>
            <w:pPr>
              <w:pStyle w:val="TableParagraph"/>
              <w:spacing w:before="18"/>
              <w:ind w:right="5"/>
              <w:jc w:val="center"/>
              <w:rPr>
                <w:sz w:val="16"/>
              </w:rPr>
            </w:pPr>
            <w:r>
              <w:rPr>
                <w:w w:val="98"/>
                <w:sz w:val="16"/>
              </w:rPr>
              <w:t>3</w:t>
            </w:r>
          </w:p>
        </w:tc>
        <w:tc>
          <w:tcPr>
            <w:tcW w:w="595" w:type="dxa"/>
          </w:tcPr>
          <w:p>
            <w:pPr>
              <w:pStyle w:val="TableParagraph"/>
              <w:spacing w:before="18"/>
              <w:ind w:right="5"/>
              <w:jc w:val="center"/>
              <w:rPr>
                <w:sz w:val="16"/>
              </w:rPr>
            </w:pPr>
            <w:r>
              <w:rPr>
                <w:w w:val="98"/>
                <w:sz w:val="16"/>
              </w:rPr>
              <w:t>2</w:t>
            </w:r>
          </w:p>
        </w:tc>
        <w:tc>
          <w:tcPr>
            <w:tcW w:w="596" w:type="dxa"/>
          </w:tcPr>
          <w:p>
            <w:pPr>
              <w:pStyle w:val="TableParagraph"/>
              <w:spacing w:before="18"/>
              <w:ind w:left="240"/>
              <w:rPr>
                <w:sz w:val="16"/>
              </w:rPr>
            </w:pPr>
            <w:r>
              <w:rPr>
                <w:w w:val="98"/>
                <w:sz w:val="16"/>
              </w:rPr>
              <w:t>3</w:t>
            </w:r>
          </w:p>
        </w:tc>
        <w:tc>
          <w:tcPr>
            <w:tcW w:w="600" w:type="dxa"/>
          </w:tcPr>
          <w:p>
            <w:pPr>
              <w:pStyle w:val="TableParagraph"/>
              <w:spacing w:before="18"/>
              <w:ind w:right="1"/>
              <w:jc w:val="center"/>
              <w:rPr>
                <w:sz w:val="16"/>
              </w:rPr>
            </w:pPr>
            <w:r>
              <w:rPr>
                <w:w w:val="98"/>
                <w:sz w:val="16"/>
              </w:rPr>
              <w:t>3</w:t>
            </w:r>
          </w:p>
        </w:tc>
        <w:tc>
          <w:tcPr>
            <w:tcW w:w="596" w:type="dxa"/>
          </w:tcPr>
          <w:p>
            <w:pPr>
              <w:pStyle w:val="TableParagraph"/>
              <w:spacing w:before="18"/>
              <w:ind w:left="240"/>
              <w:rPr>
                <w:sz w:val="16"/>
              </w:rPr>
            </w:pPr>
            <w:r>
              <w:rPr>
                <w:w w:val="98"/>
                <w:sz w:val="16"/>
              </w:rPr>
              <w:t>3</w:t>
            </w:r>
          </w:p>
        </w:tc>
        <w:tc>
          <w:tcPr>
            <w:tcW w:w="595" w:type="dxa"/>
          </w:tcPr>
          <w:p>
            <w:pPr>
              <w:pStyle w:val="TableParagraph"/>
              <w:spacing w:before="18"/>
              <w:ind w:left="240"/>
              <w:rPr>
                <w:sz w:val="16"/>
              </w:rPr>
            </w:pPr>
            <w:r>
              <w:rPr>
                <w:w w:val="98"/>
                <w:sz w:val="16"/>
              </w:rPr>
              <w:t>4</w:t>
            </w:r>
          </w:p>
        </w:tc>
        <w:tc>
          <w:tcPr>
            <w:tcW w:w="596" w:type="dxa"/>
          </w:tcPr>
          <w:p>
            <w:pPr>
              <w:pStyle w:val="TableParagraph"/>
              <w:spacing w:before="18"/>
              <w:ind w:left="240"/>
              <w:rPr>
                <w:sz w:val="16"/>
              </w:rPr>
            </w:pPr>
            <w:r>
              <w:rPr>
                <w:w w:val="98"/>
                <w:sz w:val="16"/>
              </w:rPr>
              <w:t>5</w:t>
            </w:r>
          </w:p>
        </w:tc>
        <w:tc>
          <w:tcPr>
            <w:tcW w:w="600" w:type="dxa"/>
          </w:tcPr>
          <w:p>
            <w:pPr>
              <w:pStyle w:val="TableParagraph"/>
              <w:spacing w:before="18"/>
              <w:ind w:left="240"/>
              <w:rPr>
                <w:sz w:val="16"/>
              </w:rPr>
            </w:pPr>
            <w:r>
              <w:rPr>
                <w:w w:val="98"/>
                <w:sz w:val="16"/>
              </w:rPr>
              <w:t>6</w:t>
            </w:r>
          </w:p>
        </w:tc>
        <w:tc>
          <w:tcPr>
            <w:tcW w:w="596" w:type="dxa"/>
          </w:tcPr>
          <w:p>
            <w:pPr>
              <w:pStyle w:val="TableParagraph"/>
              <w:spacing w:before="18"/>
              <w:ind w:left="240"/>
              <w:rPr>
                <w:sz w:val="16"/>
              </w:rPr>
            </w:pPr>
            <w:r>
              <w:rPr>
                <w:w w:val="98"/>
                <w:sz w:val="16"/>
              </w:rPr>
              <w:t>7</w:t>
            </w:r>
          </w:p>
        </w:tc>
        <w:tc>
          <w:tcPr>
            <w:tcW w:w="595" w:type="dxa"/>
          </w:tcPr>
          <w:p>
            <w:pPr>
              <w:pStyle w:val="TableParagraph"/>
              <w:spacing w:before="18"/>
              <w:ind w:left="240"/>
              <w:rPr>
                <w:sz w:val="16"/>
              </w:rPr>
            </w:pPr>
            <w:r>
              <w:rPr>
                <w:w w:val="98"/>
                <w:sz w:val="16"/>
              </w:rPr>
              <w:t>7</w:t>
            </w:r>
          </w:p>
        </w:tc>
        <w:tc>
          <w:tcPr>
            <w:tcW w:w="398" w:type="dxa"/>
          </w:tcPr>
          <w:p>
            <w:pPr>
              <w:pStyle w:val="TableParagraph"/>
              <w:spacing w:before="18"/>
              <w:ind w:right="1"/>
              <w:jc w:val="center"/>
              <w:rPr>
                <w:sz w:val="16"/>
              </w:rPr>
            </w:pPr>
            <w:r>
              <w:rPr>
                <w:w w:val="98"/>
                <w:sz w:val="16"/>
              </w:rPr>
              <w:t>8</w:t>
            </w:r>
          </w:p>
        </w:tc>
        <w:tc>
          <w:tcPr>
            <w:tcW w:w="596" w:type="dxa"/>
          </w:tcPr>
          <w:p>
            <w:pPr>
              <w:pStyle w:val="TableParagraph"/>
              <w:spacing w:before="18"/>
              <w:ind w:right="5"/>
              <w:jc w:val="center"/>
              <w:rPr>
                <w:sz w:val="16"/>
              </w:rPr>
            </w:pPr>
            <w:r>
              <w:rPr>
                <w:w w:val="98"/>
                <w:sz w:val="16"/>
              </w:rPr>
              <w:t>8</w:t>
            </w:r>
          </w:p>
        </w:tc>
        <w:tc>
          <w:tcPr>
            <w:tcW w:w="403" w:type="dxa"/>
          </w:tcPr>
          <w:p>
            <w:pPr>
              <w:pStyle w:val="TableParagraph"/>
              <w:spacing w:before="18"/>
              <w:ind w:left="143"/>
              <w:rPr>
                <w:sz w:val="16"/>
              </w:rPr>
            </w:pPr>
            <w:r>
              <w:rPr>
                <w:w w:val="98"/>
                <w:sz w:val="16"/>
              </w:rPr>
              <w:t>8</w:t>
            </w:r>
          </w:p>
        </w:tc>
      </w:tr>
      <w:tr>
        <w:trPr>
          <w:trHeight w:val="236" w:hRule="exact"/>
        </w:trPr>
        <w:tc>
          <w:tcPr>
            <w:tcW w:w="1806" w:type="dxa"/>
          </w:tcPr>
          <w:p>
            <w:pPr>
              <w:pStyle w:val="TableParagraph"/>
              <w:spacing w:before="13"/>
              <w:ind w:right="5"/>
              <w:jc w:val="center"/>
              <w:rPr>
                <w:sz w:val="16"/>
              </w:rPr>
            </w:pPr>
            <w:r>
              <w:rPr>
                <w:w w:val="98"/>
                <w:sz w:val="16"/>
              </w:rPr>
              <w:t>4</w:t>
            </w:r>
          </w:p>
        </w:tc>
        <w:tc>
          <w:tcPr>
            <w:tcW w:w="595" w:type="dxa"/>
          </w:tcPr>
          <w:p>
            <w:pPr>
              <w:pStyle w:val="TableParagraph"/>
              <w:spacing w:before="13"/>
              <w:ind w:right="5"/>
              <w:jc w:val="center"/>
              <w:rPr>
                <w:sz w:val="16"/>
              </w:rPr>
            </w:pPr>
            <w:r>
              <w:rPr>
                <w:w w:val="98"/>
                <w:sz w:val="16"/>
              </w:rPr>
              <w:t>3</w:t>
            </w:r>
          </w:p>
        </w:tc>
        <w:tc>
          <w:tcPr>
            <w:tcW w:w="596" w:type="dxa"/>
          </w:tcPr>
          <w:p>
            <w:pPr>
              <w:pStyle w:val="TableParagraph"/>
              <w:spacing w:before="13"/>
              <w:ind w:left="240"/>
              <w:rPr>
                <w:sz w:val="16"/>
              </w:rPr>
            </w:pPr>
            <w:r>
              <w:rPr>
                <w:w w:val="98"/>
                <w:sz w:val="16"/>
              </w:rPr>
              <w:t>4</w:t>
            </w:r>
          </w:p>
        </w:tc>
        <w:tc>
          <w:tcPr>
            <w:tcW w:w="600" w:type="dxa"/>
          </w:tcPr>
          <w:p>
            <w:pPr>
              <w:pStyle w:val="TableParagraph"/>
              <w:spacing w:before="13"/>
              <w:ind w:right="1"/>
              <w:jc w:val="center"/>
              <w:rPr>
                <w:sz w:val="16"/>
              </w:rPr>
            </w:pPr>
            <w:r>
              <w:rPr>
                <w:w w:val="98"/>
                <w:sz w:val="16"/>
              </w:rPr>
              <w:t>4</w:t>
            </w:r>
          </w:p>
        </w:tc>
        <w:tc>
          <w:tcPr>
            <w:tcW w:w="596" w:type="dxa"/>
          </w:tcPr>
          <w:p>
            <w:pPr>
              <w:pStyle w:val="TableParagraph"/>
              <w:spacing w:before="13"/>
              <w:ind w:left="240"/>
              <w:rPr>
                <w:sz w:val="16"/>
              </w:rPr>
            </w:pPr>
            <w:r>
              <w:rPr>
                <w:w w:val="98"/>
                <w:sz w:val="16"/>
              </w:rPr>
              <w:t>4</w:t>
            </w:r>
          </w:p>
        </w:tc>
        <w:tc>
          <w:tcPr>
            <w:tcW w:w="595" w:type="dxa"/>
          </w:tcPr>
          <w:p>
            <w:pPr>
              <w:pStyle w:val="TableParagraph"/>
              <w:spacing w:before="13"/>
              <w:ind w:left="240"/>
              <w:rPr>
                <w:sz w:val="16"/>
              </w:rPr>
            </w:pPr>
            <w:r>
              <w:rPr>
                <w:w w:val="98"/>
                <w:sz w:val="16"/>
              </w:rPr>
              <w:t>5</w:t>
            </w:r>
          </w:p>
        </w:tc>
        <w:tc>
          <w:tcPr>
            <w:tcW w:w="596" w:type="dxa"/>
          </w:tcPr>
          <w:p>
            <w:pPr>
              <w:pStyle w:val="TableParagraph"/>
              <w:spacing w:before="13"/>
              <w:ind w:left="240"/>
              <w:rPr>
                <w:sz w:val="16"/>
              </w:rPr>
            </w:pPr>
            <w:r>
              <w:rPr>
                <w:w w:val="98"/>
                <w:sz w:val="16"/>
              </w:rPr>
              <w:t>6</w:t>
            </w:r>
          </w:p>
        </w:tc>
        <w:tc>
          <w:tcPr>
            <w:tcW w:w="600" w:type="dxa"/>
          </w:tcPr>
          <w:p>
            <w:pPr>
              <w:pStyle w:val="TableParagraph"/>
              <w:spacing w:before="13"/>
              <w:ind w:left="240"/>
              <w:rPr>
                <w:sz w:val="16"/>
              </w:rPr>
            </w:pPr>
            <w:r>
              <w:rPr>
                <w:w w:val="98"/>
                <w:sz w:val="16"/>
              </w:rPr>
              <w:t>7</w:t>
            </w:r>
          </w:p>
        </w:tc>
        <w:tc>
          <w:tcPr>
            <w:tcW w:w="596" w:type="dxa"/>
          </w:tcPr>
          <w:p>
            <w:pPr>
              <w:pStyle w:val="TableParagraph"/>
              <w:spacing w:before="13"/>
              <w:ind w:left="240"/>
              <w:rPr>
                <w:sz w:val="16"/>
              </w:rPr>
            </w:pPr>
            <w:r>
              <w:rPr>
                <w:w w:val="98"/>
                <w:sz w:val="16"/>
              </w:rPr>
              <w:t>8</w:t>
            </w:r>
          </w:p>
        </w:tc>
        <w:tc>
          <w:tcPr>
            <w:tcW w:w="595" w:type="dxa"/>
          </w:tcPr>
          <w:p>
            <w:pPr>
              <w:pStyle w:val="TableParagraph"/>
              <w:spacing w:before="13"/>
              <w:ind w:left="240"/>
              <w:rPr>
                <w:sz w:val="16"/>
              </w:rPr>
            </w:pPr>
            <w:r>
              <w:rPr>
                <w:w w:val="98"/>
                <w:sz w:val="16"/>
              </w:rPr>
              <w:t>8</w:t>
            </w:r>
          </w:p>
        </w:tc>
        <w:tc>
          <w:tcPr>
            <w:tcW w:w="398" w:type="dxa"/>
          </w:tcPr>
          <w:p>
            <w:pPr>
              <w:pStyle w:val="TableParagraph"/>
              <w:spacing w:before="13"/>
              <w:ind w:right="1"/>
              <w:jc w:val="center"/>
              <w:rPr>
                <w:sz w:val="16"/>
              </w:rPr>
            </w:pPr>
            <w:r>
              <w:rPr>
                <w:w w:val="98"/>
                <w:sz w:val="16"/>
              </w:rPr>
              <w:t>9</w:t>
            </w:r>
          </w:p>
        </w:tc>
        <w:tc>
          <w:tcPr>
            <w:tcW w:w="596" w:type="dxa"/>
          </w:tcPr>
          <w:p>
            <w:pPr>
              <w:pStyle w:val="TableParagraph"/>
              <w:spacing w:before="13"/>
              <w:ind w:right="5"/>
              <w:jc w:val="center"/>
              <w:rPr>
                <w:sz w:val="16"/>
              </w:rPr>
            </w:pPr>
            <w:r>
              <w:rPr>
                <w:w w:val="98"/>
                <w:sz w:val="16"/>
              </w:rPr>
              <w:t>9</w:t>
            </w:r>
          </w:p>
        </w:tc>
        <w:tc>
          <w:tcPr>
            <w:tcW w:w="403" w:type="dxa"/>
          </w:tcPr>
          <w:p>
            <w:pPr>
              <w:pStyle w:val="TableParagraph"/>
              <w:spacing w:before="13"/>
              <w:ind w:left="143"/>
              <w:rPr>
                <w:sz w:val="16"/>
              </w:rPr>
            </w:pPr>
            <w:r>
              <w:rPr>
                <w:w w:val="98"/>
                <w:sz w:val="16"/>
              </w:rPr>
              <w:t>9</w:t>
            </w:r>
          </w:p>
        </w:tc>
      </w:tr>
      <w:tr>
        <w:trPr>
          <w:trHeight w:val="230" w:hRule="exact"/>
        </w:trPr>
        <w:tc>
          <w:tcPr>
            <w:tcW w:w="1806" w:type="dxa"/>
          </w:tcPr>
          <w:p>
            <w:pPr>
              <w:pStyle w:val="TableParagraph"/>
              <w:spacing w:before="13"/>
              <w:ind w:right="5"/>
              <w:jc w:val="center"/>
              <w:rPr>
                <w:sz w:val="16"/>
              </w:rPr>
            </w:pPr>
            <w:r>
              <w:rPr>
                <w:w w:val="98"/>
                <w:sz w:val="16"/>
              </w:rPr>
              <w:t>5</w:t>
            </w:r>
          </w:p>
        </w:tc>
        <w:tc>
          <w:tcPr>
            <w:tcW w:w="595" w:type="dxa"/>
          </w:tcPr>
          <w:p>
            <w:pPr>
              <w:pStyle w:val="TableParagraph"/>
              <w:spacing w:before="13"/>
              <w:ind w:right="5"/>
              <w:jc w:val="center"/>
              <w:rPr>
                <w:sz w:val="16"/>
              </w:rPr>
            </w:pPr>
            <w:r>
              <w:rPr>
                <w:w w:val="98"/>
                <w:sz w:val="16"/>
              </w:rPr>
              <w:t>4</w:t>
            </w:r>
          </w:p>
        </w:tc>
        <w:tc>
          <w:tcPr>
            <w:tcW w:w="596" w:type="dxa"/>
          </w:tcPr>
          <w:p>
            <w:pPr>
              <w:pStyle w:val="TableParagraph"/>
              <w:spacing w:before="13"/>
              <w:ind w:left="240"/>
              <w:rPr>
                <w:sz w:val="16"/>
              </w:rPr>
            </w:pPr>
            <w:r>
              <w:rPr>
                <w:w w:val="98"/>
                <w:sz w:val="16"/>
              </w:rPr>
              <w:t>4</w:t>
            </w:r>
          </w:p>
        </w:tc>
        <w:tc>
          <w:tcPr>
            <w:tcW w:w="600" w:type="dxa"/>
          </w:tcPr>
          <w:p>
            <w:pPr>
              <w:pStyle w:val="TableParagraph"/>
              <w:spacing w:before="13"/>
              <w:ind w:right="1"/>
              <w:jc w:val="center"/>
              <w:rPr>
                <w:sz w:val="16"/>
              </w:rPr>
            </w:pPr>
            <w:r>
              <w:rPr>
                <w:w w:val="98"/>
                <w:sz w:val="16"/>
              </w:rPr>
              <w:t>4</w:t>
            </w:r>
          </w:p>
        </w:tc>
        <w:tc>
          <w:tcPr>
            <w:tcW w:w="596" w:type="dxa"/>
          </w:tcPr>
          <w:p>
            <w:pPr>
              <w:pStyle w:val="TableParagraph"/>
              <w:spacing w:before="13"/>
              <w:ind w:left="240"/>
              <w:rPr>
                <w:sz w:val="16"/>
              </w:rPr>
            </w:pPr>
            <w:r>
              <w:rPr>
                <w:w w:val="98"/>
                <w:sz w:val="16"/>
              </w:rPr>
              <w:t>5</w:t>
            </w:r>
          </w:p>
        </w:tc>
        <w:tc>
          <w:tcPr>
            <w:tcW w:w="595" w:type="dxa"/>
          </w:tcPr>
          <w:p>
            <w:pPr>
              <w:pStyle w:val="TableParagraph"/>
              <w:spacing w:before="13"/>
              <w:ind w:left="240"/>
              <w:rPr>
                <w:sz w:val="16"/>
              </w:rPr>
            </w:pPr>
            <w:r>
              <w:rPr>
                <w:w w:val="98"/>
                <w:sz w:val="16"/>
              </w:rPr>
              <w:t>6</w:t>
            </w:r>
          </w:p>
        </w:tc>
        <w:tc>
          <w:tcPr>
            <w:tcW w:w="596" w:type="dxa"/>
          </w:tcPr>
          <w:p>
            <w:pPr>
              <w:pStyle w:val="TableParagraph"/>
              <w:spacing w:before="13"/>
              <w:ind w:left="240"/>
              <w:rPr>
                <w:sz w:val="16"/>
              </w:rPr>
            </w:pPr>
            <w:r>
              <w:rPr>
                <w:w w:val="98"/>
                <w:sz w:val="16"/>
              </w:rPr>
              <w:t>7</w:t>
            </w:r>
          </w:p>
        </w:tc>
        <w:tc>
          <w:tcPr>
            <w:tcW w:w="600" w:type="dxa"/>
          </w:tcPr>
          <w:p>
            <w:pPr>
              <w:pStyle w:val="TableParagraph"/>
              <w:spacing w:before="13"/>
              <w:ind w:left="240"/>
              <w:rPr>
                <w:sz w:val="16"/>
              </w:rPr>
            </w:pPr>
            <w:r>
              <w:rPr>
                <w:w w:val="98"/>
                <w:sz w:val="16"/>
              </w:rPr>
              <w:t>8</w:t>
            </w:r>
          </w:p>
        </w:tc>
        <w:tc>
          <w:tcPr>
            <w:tcW w:w="596" w:type="dxa"/>
          </w:tcPr>
          <w:p>
            <w:pPr>
              <w:pStyle w:val="TableParagraph"/>
              <w:spacing w:before="13"/>
              <w:ind w:left="240"/>
              <w:rPr>
                <w:sz w:val="16"/>
              </w:rPr>
            </w:pPr>
            <w:r>
              <w:rPr>
                <w:w w:val="98"/>
                <w:sz w:val="16"/>
              </w:rPr>
              <w:t>8</w:t>
            </w:r>
          </w:p>
        </w:tc>
        <w:tc>
          <w:tcPr>
            <w:tcW w:w="595" w:type="dxa"/>
          </w:tcPr>
          <w:p>
            <w:pPr>
              <w:pStyle w:val="TableParagraph"/>
              <w:spacing w:before="13"/>
              <w:ind w:left="240"/>
              <w:rPr>
                <w:sz w:val="16"/>
              </w:rPr>
            </w:pPr>
            <w:r>
              <w:rPr>
                <w:w w:val="98"/>
                <w:sz w:val="16"/>
              </w:rPr>
              <w:t>9</w:t>
            </w:r>
          </w:p>
        </w:tc>
        <w:tc>
          <w:tcPr>
            <w:tcW w:w="398" w:type="dxa"/>
          </w:tcPr>
          <w:p>
            <w:pPr>
              <w:pStyle w:val="TableParagraph"/>
              <w:spacing w:before="13"/>
              <w:ind w:right="1"/>
              <w:jc w:val="center"/>
              <w:rPr>
                <w:sz w:val="16"/>
              </w:rPr>
            </w:pPr>
            <w:r>
              <w:rPr>
                <w:w w:val="98"/>
                <w:sz w:val="16"/>
              </w:rPr>
              <w:t>9</w:t>
            </w:r>
          </w:p>
        </w:tc>
        <w:tc>
          <w:tcPr>
            <w:tcW w:w="596" w:type="dxa"/>
          </w:tcPr>
          <w:p>
            <w:pPr>
              <w:pStyle w:val="TableParagraph"/>
              <w:spacing w:before="13"/>
              <w:ind w:right="5"/>
              <w:jc w:val="center"/>
              <w:rPr>
                <w:sz w:val="16"/>
              </w:rPr>
            </w:pPr>
            <w:r>
              <w:rPr>
                <w:w w:val="98"/>
                <w:sz w:val="16"/>
              </w:rPr>
              <w:t>9</w:t>
            </w:r>
          </w:p>
        </w:tc>
        <w:tc>
          <w:tcPr>
            <w:tcW w:w="403" w:type="dxa"/>
          </w:tcPr>
          <w:p>
            <w:pPr>
              <w:pStyle w:val="TableParagraph"/>
              <w:spacing w:before="13"/>
              <w:ind w:left="143"/>
              <w:rPr>
                <w:sz w:val="16"/>
              </w:rPr>
            </w:pPr>
            <w:r>
              <w:rPr>
                <w:w w:val="98"/>
                <w:sz w:val="16"/>
              </w:rPr>
              <w:t>9</w:t>
            </w:r>
          </w:p>
        </w:tc>
      </w:tr>
      <w:tr>
        <w:trPr>
          <w:trHeight w:val="235" w:hRule="exact"/>
        </w:trPr>
        <w:tc>
          <w:tcPr>
            <w:tcW w:w="1806" w:type="dxa"/>
          </w:tcPr>
          <w:p>
            <w:pPr>
              <w:pStyle w:val="TableParagraph"/>
              <w:spacing w:before="18"/>
              <w:ind w:right="5"/>
              <w:jc w:val="center"/>
              <w:rPr>
                <w:sz w:val="16"/>
              </w:rPr>
            </w:pPr>
            <w:r>
              <w:rPr>
                <w:w w:val="98"/>
                <w:sz w:val="16"/>
              </w:rPr>
              <w:t>6</w:t>
            </w:r>
          </w:p>
        </w:tc>
        <w:tc>
          <w:tcPr>
            <w:tcW w:w="595" w:type="dxa"/>
          </w:tcPr>
          <w:p>
            <w:pPr>
              <w:pStyle w:val="TableParagraph"/>
              <w:spacing w:before="18"/>
              <w:ind w:right="5"/>
              <w:jc w:val="center"/>
              <w:rPr>
                <w:sz w:val="16"/>
              </w:rPr>
            </w:pPr>
            <w:r>
              <w:rPr>
                <w:w w:val="98"/>
                <w:sz w:val="16"/>
              </w:rPr>
              <w:t>6</w:t>
            </w:r>
          </w:p>
        </w:tc>
        <w:tc>
          <w:tcPr>
            <w:tcW w:w="596" w:type="dxa"/>
          </w:tcPr>
          <w:p>
            <w:pPr>
              <w:pStyle w:val="TableParagraph"/>
              <w:spacing w:before="18"/>
              <w:ind w:left="240"/>
              <w:rPr>
                <w:sz w:val="16"/>
              </w:rPr>
            </w:pPr>
            <w:r>
              <w:rPr>
                <w:w w:val="98"/>
                <w:sz w:val="16"/>
              </w:rPr>
              <w:t>6</w:t>
            </w:r>
          </w:p>
        </w:tc>
        <w:tc>
          <w:tcPr>
            <w:tcW w:w="600" w:type="dxa"/>
          </w:tcPr>
          <w:p>
            <w:pPr>
              <w:pStyle w:val="TableParagraph"/>
              <w:spacing w:before="18"/>
              <w:ind w:right="1"/>
              <w:jc w:val="center"/>
              <w:rPr>
                <w:sz w:val="16"/>
              </w:rPr>
            </w:pPr>
            <w:r>
              <w:rPr>
                <w:w w:val="98"/>
                <w:sz w:val="16"/>
              </w:rPr>
              <w:t>6</w:t>
            </w:r>
          </w:p>
        </w:tc>
        <w:tc>
          <w:tcPr>
            <w:tcW w:w="596" w:type="dxa"/>
          </w:tcPr>
          <w:p>
            <w:pPr>
              <w:pStyle w:val="TableParagraph"/>
              <w:spacing w:before="18"/>
              <w:ind w:left="240"/>
              <w:rPr>
                <w:sz w:val="16"/>
              </w:rPr>
            </w:pPr>
            <w:r>
              <w:rPr>
                <w:w w:val="98"/>
                <w:sz w:val="16"/>
              </w:rPr>
              <w:t>7</w:t>
            </w:r>
          </w:p>
        </w:tc>
        <w:tc>
          <w:tcPr>
            <w:tcW w:w="595" w:type="dxa"/>
          </w:tcPr>
          <w:p>
            <w:pPr>
              <w:pStyle w:val="TableParagraph"/>
              <w:spacing w:before="18"/>
              <w:ind w:left="240"/>
              <w:rPr>
                <w:sz w:val="16"/>
              </w:rPr>
            </w:pPr>
            <w:r>
              <w:rPr>
                <w:w w:val="98"/>
                <w:sz w:val="16"/>
              </w:rPr>
              <w:t>8</w:t>
            </w:r>
          </w:p>
        </w:tc>
        <w:tc>
          <w:tcPr>
            <w:tcW w:w="596" w:type="dxa"/>
          </w:tcPr>
          <w:p>
            <w:pPr>
              <w:pStyle w:val="TableParagraph"/>
              <w:spacing w:before="18"/>
              <w:ind w:left="240"/>
              <w:rPr>
                <w:sz w:val="16"/>
              </w:rPr>
            </w:pPr>
            <w:r>
              <w:rPr>
                <w:w w:val="98"/>
                <w:sz w:val="16"/>
              </w:rPr>
              <w:t>8</w:t>
            </w:r>
          </w:p>
        </w:tc>
        <w:tc>
          <w:tcPr>
            <w:tcW w:w="600" w:type="dxa"/>
          </w:tcPr>
          <w:p>
            <w:pPr>
              <w:pStyle w:val="TableParagraph"/>
              <w:spacing w:before="18"/>
              <w:ind w:left="240"/>
              <w:rPr>
                <w:sz w:val="16"/>
              </w:rPr>
            </w:pPr>
            <w:r>
              <w:rPr>
                <w:w w:val="98"/>
                <w:sz w:val="16"/>
              </w:rPr>
              <w:t>9</w:t>
            </w:r>
          </w:p>
        </w:tc>
        <w:tc>
          <w:tcPr>
            <w:tcW w:w="596" w:type="dxa"/>
          </w:tcPr>
          <w:p>
            <w:pPr>
              <w:pStyle w:val="TableParagraph"/>
              <w:spacing w:before="18"/>
              <w:ind w:left="240"/>
              <w:rPr>
                <w:sz w:val="16"/>
              </w:rPr>
            </w:pPr>
            <w:r>
              <w:rPr>
                <w:w w:val="98"/>
                <w:sz w:val="16"/>
              </w:rPr>
              <w:t>9</w:t>
            </w:r>
          </w:p>
        </w:tc>
        <w:tc>
          <w:tcPr>
            <w:tcW w:w="595" w:type="dxa"/>
          </w:tcPr>
          <w:p>
            <w:pPr>
              <w:pStyle w:val="TableParagraph"/>
              <w:spacing w:before="18"/>
              <w:ind w:left="196"/>
              <w:rPr>
                <w:sz w:val="16"/>
              </w:rPr>
            </w:pPr>
            <w:r>
              <w:rPr>
                <w:sz w:val="16"/>
              </w:rPr>
              <w:t>10</w:t>
            </w:r>
          </w:p>
        </w:tc>
        <w:tc>
          <w:tcPr>
            <w:tcW w:w="398" w:type="dxa"/>
          </w:tcPr>
          <w:p>
            <w:pPr>
              <w:pStyle w:val="TableParagraph"/>
              <w:spacing w:before="18"/>
              <w:ind w:left="79" w:right="81"/>
              <w:jc w:val="center"/>
              <w:rPr>
                <w:sz w:val="16"/>
              </w:rPr>
            </w:pPr>
            <w:r>
              <w:rPr>
                <w:sz w:val="16"/>
              </w:rPr>
              <w:t>10</w:t>
            </w:r>
          </w:p>
        </w:tc>
        <w:tc>
          <w:tcPr>
            <w:tcW w:w="596" w:type="dxa"/>
          </w:tcPr>
          <w:p>
            <w:pPr>
              <w:pStyle w:val="TableParagraph"/>
              <w:spacing w:before="18"/>
              <w:ind w:left="175" w:right="182"/>
              <w:jc w:val="center"/>
              <w:rPr>
                <w:sz w:val="16"/>
              </w:rPr>
            </w:pPr>
            <w:r>
              <w:rPr>
                <w:sz w:val="16"/>
              </w:rPr>
              <w:t>10</w:t>
            </w:r>
          </w:p>
        </w:tc>
        <w:tc>
          <w:tcPr>
            <w:tcW w:w="403" w:type="dxa"/>
          </w:tcPr>
          <w:p>
            <w:pPr>
              <w:pStyle w:val="TableParagraph"/>
              <w:spacing w:before="18"/>
              <w:ind w:left="100"/>
              <w:rPr>
                <w:sz w:val="16"/>
              </w:rPr>
            </w:pPr>
            <w:r>
              <w:rPr>
                <w:sz w:val="16"/>
              </w:rPr>
              <w:t>10</w:t>
            </w:r>
          </w:p>
        </w:tc>
      </w:tr>
      <w:tr>
        <w:trPr>
          <w:trHeight w:val="235" w:hRule="exact"/>
        </w:trPr>
        <w:tc>
          <w:tcPr>
            <w:tcW w:w="1806" w:type="dxa"/>
          </w:tcPr>
          <w:p>
            <w:pPr>
              <w:pStyle w:val="TableParagraph"/>
              <w:spacing w:before="18"/>
              <w:ind w:right="5"/>
              <w:jc w:val="center"/>
              <w:rPr>
                <w:sz w:val="16"/>
              </w:rPr>
            </w:pPr>
            <w:r>
              <w:rPr>
                <w:w w:val="98"/>
                <w:sz w:val="16"/>
              </w:rPr>
              <w:t>7</w:t>
            </w:r>
          </w:p>
        </w:tc>
        <w:tc>
          <w:tcPr>
            <w:tcW w:w="595" w:type="dxa"/>
          </w:tcPr>
          <w:p>
            <w:pPr>
              <w:pStyle w:val="TableParagraph"/>
              <w:spacing w:before="18"/>
              <w:ind w:right="5"/>
              <w:jc w:val="center"/>
              <w:rPr>
                <w:sz w:val="16"/>
              </w:rPr>
            </w:pPr>
            <w:r>
              <w:rPr>
                <w:w w:val="98"/>
                <w:sz w:val="16"/>
              </w:rPr>
              <w:t>7</w:t>
            </w:r>
          </w:p>
        </w:tc>
        <w:tc>
          <w:tcPr>
            <w:tcW w:w="596" w:type="dxa"/>
          </w:tcPr>
          <w:p>
            <w:pPr>
              <w:pStyle w:val="TableParagraph"/>
              <w:spacing w:before="18"/>
              <w:ind w:left="240"/>
              <w:rPr>
                <w:sz w:val="16"/>
              </w:rPr>
            </w:pPr>
            <w:r>
              <w:rPr>
                <w:w w:val="98"/>
                <w:sz w:val="16"/>
              </w:rPr>
              <w:t>7</w:t>
            </w:r>
          </w:p>
        </w:tc>
        <w:tc>
          <w:tcPr>
            <w:tcW w:w="600" w:type="dxa"/>
          </w:tcPr>
          <w:p>
            <w:pPr>
              <w:pStyle w:val="TableParagraph"/>
              <w:spacing w:before="18"/>
              <w:ind w:right="1"/>
              <w:jc w:val="center"/>
              <w:rPr>
                <w:sz w:val="16"/>
              </w:rPr>
            </w:pPr>
            <w:r>
              <w:rPr>
                <w:w w:val="98"/>
                <w:sz w:val="16"/>
              </w:rPr>
              <w:t>7</w:t>
            </w:r>
          </w:p>
        </w:tc>
        <w:tc>
          <w:tcPr>
            <w:tcW w:w="596" w:type="dxa"/>
          </w:tcPr>
          <w:p>
            <w:pPr>
              <w:pStyle w:val="TableParagraph"/>
              <w:spacing w:before="18"/>
              <w:ind w:left="240"/>
              <w:rPr>
                <w:sz w:val="16"/>
              </w:rPr>
            </w:pPr>
            <w:r>
              <w:rPr>
                <w:w w:val="98"/>
                <w:sz w:val="16"/>
              </w:rPr>
              <w:t>8</w:t>
            </w:r>
          </w:p>
        </w:tc>
        <w:tc>
          <w:tcPr>
            <w:tcW w:w="595" w:type="dxa"/>
          </w:tcPr>
          <w:p>
            <w:pPr>
              <w:pStyle w:val="TableParagraph"/>
              <w:spacing w:before="18"/>
              <w:ind w:left="240"/>
              <w:rPr>
                <w:sz w:val="16"/>
              </w:rPr>
            </w:pPr>
            <w:r>
              <w:rPr>
                <w:w w:val="98"/>
                <w:sz w:val="16"/>
              </w:rPr>
              <w:t>9</w:t>
            </w:r>
          </w:p>
        </w:tc>
        <w:tc>
          <w:tcPr>
            <w:tcW w:w="596" w:type="dxa"/>
          </w:tcPr>
          <w:p>
            <w:pPr>
              <w:pStyle w:val="TableParagraph"/>
              <w:spacing w:before="18"/>
              <w:ind w:left="240"/>
              <w:rPr>
                <w:sz w:val="16"/>
              </w:rPr>
            </w:pPr>
            <w:r>
              <w:rPr>
                <w:w w:val="98"/>
                <w:sz w:val="16"/>
              </w:rPr>
              <w:t>9</w:t>
            </w:r>
          </w:p>
        </w:tc>
        <w:tc>
          <w:tcPr>
            <w:tcW w:w="600" w:type="dxa"/>
          </w:tcPr>
          <w:p>
            <w:pPr>
              <w:pStyle w:val="TableParagraph"/>
              <w:spacing w:before="18"/>
              <w:ind w:left="240"/>
              <w:rPr>
                <w:sz w:val="16"/>
              </w:rPr>
            </w:pPr>
            <w:r>
              <w:rPr>
                <w:w w:val="98"/>
                <w:sz w:val="16"/>
              </w:rPr>
              <w:t>9</w:t>
            </w:r>
          </w:p>
        </w:tc>
        <w:tc>
          <w:tcPr>
            <w:tcW w:w="596" w:type="dxa"/>
          </w:tcPr>
          <w:p>
            <w:pPr>
              <w:pStyle w:val="TableParagraph"/>
              <w:spacing w:before="18"/>
              <w:ind w:left="196"/>
              <w:rPr>
                <w:sz w:val="16"/>
              </w:rPr>
            </w:pPr>
            <w:r>
              <w:rPr>
                <w:sz w:val="16"/>
              </w:rPr>
              <w:t>10</w:t>
            </w:r>
          </w:p>
        </w:tc>
        <w:tc>
          <w:tcPr>
            <w:tcW w:w="595" w:type="dxa"/>
          </w:tcPr>
          <w:p>
            <w:pPr>
              <w:pStyle w:val="TableParagraph"/>
              <w:spacing w:before="18"/>
              <w:ind w:left="196"/>
              <w:rPr>
                <w:sz w:val="16"/>
              </w:rPr>
            </w:pPr>
            <w:r>
              <w:rPr>
                <w:sz w:val="16"/>
              </w:rPr>
              <w:t>10</w:t>
            </w:r>
          </w:p>
        </w:tc>
        <w:tc>
          <w:tcPr>
            <w:tcW w:w="398" w:type="dxa"/>
          </w:tcPr>
          <w:p>
            <w:pPr>
              <w:pStyle w:val="TableParagraph"/>
              <w:spacing w:before="18"/>
              <w:ind w:left="79" w:right="80"/>
              <w:jc w:val="center"/>
              <w:rPr>
                <w:sz w:val="16"/>
              </w:rPr>
            </w:pPr>
            <w:r>
              <w:rPr>
                <w:sz w:val="16"/>
              </w:rPr>
              <w:t>11</w:t>
            </w:r>
          </w:p>
        </w:tc>
        <w:tc>
          <w:tcPr>
            <w:tcW w:w="596" w:type="dxa"/>
          </w:tcPr>
          <w:p>
            <w:pPr>
              <w:pStyle w:val="TableParagraph"/>
              <w:spacing w:before="18"/>
              <w:ind w:left="175" w:right="182"/>
              <w:jc w:val="center"/>
              <w:rPr>
                <w:sz w:val="16"/>
              </w:rPr>
            </w:pPr>
            <w:r>
              <w:rPr>
                <w:sz w:val="16"/>
              </w:rPr>
              <w:t>11</w:t>
            </w:r>
          </w:p>
        </w:tc>
        <w:tc>
          <w:tcPr>
            <w:tcW w:w="403" w:type="dxa"/>
          </w:tcPr>
          <w:p>
            <w:pPr>
              <w:pStyle w:val="TableParagraph"/>
              <w:spacing w:before="18"/>
              <w:ind w:left="100"/>
              <w:rPr>
                <w:sz w:val="16"/>
              </w:rPr>
            </w:pPr>
            <w:r>
              <w:rPr>
                <w:sz w:val="16"/>
              </w:rPr>
              <w:t>11</w:t>
            </w:r>
          </w:p>
        </w:tc>
      </w:tr>
      <w:tr>
        <w:trPr>
          <w:trHeight w:val="235" w:hRule="exact"/>
        </w:trPr>
        <w:tc>
          <w:tcPr>
            <w:tcW w:w="1806" w:type="dxa"/>
          </w:tcPr>
          <w:p>
            <w:pPr>
              <w:pStyle w:val="TableParagraph"/>
              <w:spacing w:before="13"/>
              <w:ind w:right="5"/>
              <w:jc w:val="center"/>
              <w:rPr>
                <w:sz w:val="16"/>
              </w:rPr>
            </w:pPr>
            <w:r>
              <w:rPr>
                <w:w w:val="98"/>
                <w:sz w:val="16"/>
              </w:rPr>
              <w:t>8</w:t>
            </w:r>
          </w:p>
        </w:tc>
        <w:tc>
          <w:tcPr>
            <w:tcW w:w="595" w:type="dxa"/>
          </w:tcPr>
          <w:p>
            <w:pPr>
              <w:pStyle w:val="TableParagraph"/>
              <w:spacing w:before="13"/>
              <w:ind w:right="5"/>
              <w:jc w:val="center"/>
              <w:rPr>
                <w:sz w:val="16"/>
              </w:rPr>
            </w:pPr>
            <w:r>
              <w:rPr>
                <w:w w:val="98"/>
                <w:sz w:val="16"/>
              </w:rPr>
              <w:t>8</w:t>
            </w:r>
          </w:p>
        </w:tc>
        <w:tc>
          <w:tcPr>
            <w:tcW w:w="596" w:type="dxa"/>
          </w:tcPr>
          <w:p>
            <w:pPr>
              <w:pStyle w:val="TableParagraph"/>
              <w:spacing w:before="13"/>
              <w:ind w:left="240"/>
              <w:rPr>
                <w:sz w:val="16"/>
              </w:rPr>
            </w:pPr>
            <w:r>
              <w:rPr>
                <w:w w:val="98"/>
                <w:sz w:val="16"/>
              </w:rPr>
              <w:t>8</w:t>
            </w:r>
          </w:p>
        </w:tc>
        <w:tc>
          <w:tcPr>
            <w:tcW w:w="600" w:type="dxa"/>
          </w:tcPr>
          <w:p>
            <w:pPr>
              <w:pStyle w:val="TableParagraph"/>
              <w:spacing w:before="13"/>
              <w:ind w:right="1"/>
              <w:jc w:val="center"/>
              <w:rPr>
                <w:sz w:val="16"/>
              </w:rPr>
            </w:pPr>
            <w:r>
              <w:rPr>
                <w:w w:val="98"/>
                <w:sz w:val="16"/>
              </w:rPr>
              <w:t>8</w:t>
            </w:r>
          </w:p>
        </w:tc>
        <w:tc>
          <w:tcPr>
            <w:tcW w:w="596" w:type="dxa"/>
          </w:tcPr>
          <w:p>
            <w:pPr>
              <w:pStyle w:val="TableParagraph"/>
              <w:spacing w:before="13"/>
              <w:ind w:left="240"/>
              <w:rPr>
                <w:sz w:val="16"/>
              </w:rPr>
            </w:pPr>
            <w:r>
              <w:rPr>
                <w:w w:val="98"/>
                <w:sz w:val="16"/>
              </w:rPr>
              <w:t>9</w:t>
            </w:r>
          </w:p>
        </w:tc>
        <w:tc>
          <w:tcPr>
            <w:tcW w:w="595" w:type="dxa"/>
          </w:tcPr>
          <w:p>
            <w:pPr>
              <w:pStyle w:val="TableParagraph"/>
              <w:spacing w:before="13"/>
              <w:ind w:left="196"/>
              <w:rPr>
                <w:sz w:val="16"/>
              </w:rPr>
            </w:pPr>
            <w:r>
              <w:rPr>
                <w:sz w:val="16"/>
              </w:rPr>
              <w:t>10</w:t>
            </w:r>
          </w:p>
        </w:tc>
        <w:tc>
          <w:tcPr>
            <w:tcW w:w="596" w:type="dxa"/>
          </w:tcPr>
          <w:p>
            <w:pPr>
              <w:pStyle w:val="TableParagraph"/>
              <w:spacing w:before="13"/>
              <w:ind w:left="196"/>
              <w:rPr>
                <w:sz w:val="16"/>
              </w:rPr>
            </w:pPr>
            <w:r>
              <w:rPr>
                <w:sz w:val="16"/>
              </w:rPr>
              <w:t>10</w:t>
            </w:r>
          </w:p>
        </w:tc>
        <w:tc>
          <w:tcPr>
            <w:tcW w:w="600" w:type="dxa"/>
          </w:tcPr>
          <w:p>
            <w:pPr>
              <w:pStyle w:val="TableParagraph"/>
              <w:spacing w:before="13"/>
              <w:ind w:left="196"/>
              <w:rPr>
                <w:sz w:val="16"/>
              </w:rPr>
            </w:pPr>
            <w:r>
              <w:rPr>
                <w:sz w:val="16"/>
              </w:rPr>
              <w:t>10</w:t>
            </w:r>
          </w:p>
        </w:tc>
        <w:tc>
          <w:tcPr>
            <w:tcW w:w="596" w:type="dxa"/>
          </w:tcPr>
          <w:p>
            <w:pPr>
              <w:pStyle w:val="TableParagraph"/>
              <w:spacing w:before="13"/>
              <w:ind w:left="196"/>
              <w:rPr>
                <w:sz w:val="16"/>
              </w:rPr>
            </w:pPr>
            <w:r>
              <w:rPr>
                <w:sz w:val="16"/>
              </w:rPr>
              <w:t>10</w:t>
            </w:r>
          </w:p>
        </w:tc>
        <w:tc>
          <w:tcPr>
            <w:tcW w:w="595" w:type="dxa"/>
          </w:tcPr>
          <w:p>
            <w:pPr>
              <w:pStyle w:val="TableParagraph"/>
              <w:spacing w:before="13"/>
              <w:ind w:left="196"/>
              <w:rPr>
                <w:sz w:val="16"/>
              </w:rPr>
            </w:pPr>
            <w:r>
              <w:rPr>
                <w:sz w:val="16"/>
              </w:rPr>
              <w:t>10</w:t>
            </w:r>
          </w:p>
        </w:tc>
        <w:tc>
          <w:tcPr>
            <w:tcW w:w="398" w:type="dxa"/>
          </w:tcPr>
          <w:p>
            <w:pPr>
              <w:pStyle w:val="TableParagraph"/>
              <w:spacing w:before="13"/>
              <w:ind w:left="79" w:right="81"/>
              <w:jc w:val="center"/>
              <w:rPr>
                <w:sz w:val="16"/>
              </w:rPr>
            </w:pPr>
            <w:r>
              <w:rPr>
                <w:sz w:val="16"/>
              </w:rPr>
              <w:t>11</w:t>
            </w:r>
          </w:p>
        </w:tc>
        <w:tc>
          <w:tcPr>
            <w:tcW w:w="596" w:type="dxa"/>
          </w:tcPr>
          <w:p>
            <w:pPr>
              <w:pStyle w:val="TableParagraph"/>
              <w:spacing w:before="13"/>
              <w:ind w:left="175" w:right="182"/>
              <w:jc w:val="center"/>
              <w:rPr>
                <w:sz w:val="16"/>
              </w:rPr>
            </w:pPr>
            <w:r>
              <w:rPr>
                <w:sz w:val="16"/>
              </w:rPr>
              <w:t>11</w:t>
            </w:r>
          </w:p>
        </w:tc>
        <w:tc>
          <w:tcPr>
            <w:tcW w:w="403" w:type="dxa"/>
          </w:tcPr>
          <w:p>
            <w:pPr>
              <w:pStyle w:val="TableParagraph"/>
              <w:spacing w:before="13"/>
              <w:ind w:left="100"/>
              <w:rPr>
                <w:sz w:val="16"/>
              </w:rPr>
            </w:pPr>
            <w:r>
              <w:rPr>
                <w:sz w:val="16"/>
              </w:rPr>
              <w:t>11</w:t>
            </w:r>
          </w:p>
        </w:tc>
      </w:tr>
      <w:tr>
        <w:trPr>
          <w:trHeight w:val="230" w:hRule="exact"/>
        </w:trPr>
        <w:tc>
          <w:tcPr>
            <w:tcW w:w="1806" w:type="dxa"/>
            <w:shd w:val="clear" w:color="auto" w:fill="C5D9F0"/>
          </w:tcPr>
          <w:p>
            <w:pPr>
              <w:pStyle w:val="TableParagraph"/>
              <w:spacing w:before="13"/>
              <w:ind w:right="5"/>
              <w:jc w:val="center"/>
              <w:rPr>
                <w:sz w:val="16"/>
              </w:rPr>
            </w:pPr>
            <w:r>
              <w:rPr>
                <w:w w:val="98"/>
                <w:sz w:val="16"/>
              </w:rPr>
              <w:t>9</w:t>
            </w:r>
          </w:p>
        </w:tc>
        <w:tc>
          <w:tcPr>
            <w:tcW w:w="595" w:type="dxa"/>
          </w:tcPr>
          <w:p>
            <w:pPr>
              <w:pStyle w:val="TableParagraph"/>
              <w:spacing w:before="13"/>
              <w:ind w:right="5"/>
              <w:jc w:val="center"/>
              <w:rPr>
                <w:sz w:val="16"/>
              </w:rPr>
            </w:pPr>
            <w:r>
              <w:rPr>
                <w:w w:val="98"/>
                <w:sz w:val="16"/>
              </w:rPr>
              <w:t>9</w:t>
            </w:r>
          </w:p>
        </w:tc>
        <w:tc>
          <w:tcPr>
            <w:tcW w:w="596" w:type="dxa"/>
          </w:tcPr>
          <w:p>
            <w:pPr>
              <w:pStyle w:val="TableParagraph"/>
              <w:spacing w:before="13"/>
              <w:ind w:left="240"/>
              <w:rPr>
                <w:sz w:val="16"/>
              </w:rPr>
            </w:pPr>
            <w:r>
              <w:rPr>
                <w:w w:val="98"/>
                <w:sz w:val="16"/>
              </w:rPr>
              <w:t>9</w:t>
            </w:r>
          </w:p>
        </w:tc>
        <w:tc>
          <w:tcPr>
            <w:tcW w:w="600" w:type="dxa"/>
          </w:tcPr>
          <w:p>
            <w:pPr>
              <w:pStyle w:val="TableParagraph"/>
              <w:spacing w:before="13"/>
              <w:ind w:right="1"/>
              <w:jc w:val="center"/>
              <w:rPr>
                <w:sz w:val="16"/>
              </w:rPr>
            </w:pPr>
            <w:r>
              <w:rPr>
                <w:w w:val="98"/>
                <w:sz w:val="16"/>
              </w:rPr>
              <w:t>9</w:t>
            </w:r>
          </w:p>
        </w:tc>
        <w:tc>
          <w:tcPr>
            <w:tcW w:w="596" w:type="dxa"/>
          </w:tcPr>
          <w:p>
            <w:pPr>
              <w:pStyle w:val="TableParagraph"/>
              <w:spacing w:before="13"/>
              <w:ind w:left="196"/>
              <w:rPr>
                <w:sz w:val="16"/>
              </w:rPr>
            </w:pPr>
            <w:r>
              <w:rPr>
                <w:sz w:val="16"/>
              </w:rPr>
              <w:t>10</w:t>
            </w:r>
          </w:p>
        </w:tc>
        <w:tc>
          <w:tcPr>
            <w:tcW w:w="595" w:type="dxa"/>
          </w:tcPr>
          <w:p>
            <w:pPr>
              <w:pStyle w:val="TableParagraph"/>
              <w:spacing w:before="13"/>
              <w:ind w:left="196"/>
              <w:rPr>
                <w:sz w:val="16"/>
              </w:rPr>
            </w:pPr>
            <w:r>
              <w:rPr>
                <w:sz w:val="16"/>
              </w:rPr>
              <w:t>10</w:t>
            </w:r>
          </w:p>
        </w:tc>
        <w:tc>
          <w:tcPr>
            <w:tcW w:w="596" w:type="dxa"/>
          </w:tcPr>
          <w:p>
            <w:pPr>
              <w:pStyle w:val="TableParagraph"/>
              <w:spacing w:before="13"/>
              <w:ind w:left="196"/>
              <w:rPr>
                <w:sz w:val="16"/>
              </w:rPr>
            </w:pPr>
            <w:r>
              <w:rPr>
                <w:sz w:val="16"/>
              </w:rPr>
              <w:t>10</w:t>
            </w:r>
          </w:p>
        </w:tc>
        <w:tc>
          <w:tcPr>
            <w:tcW w:w="600" w:type="dxa"/>
            <w:shd w:val="clear" w:color="auto" w:fill="C00000"/>
          </w:tcPr>
          <w:p>
            <w:pPr>
              <w:pStyle w:val="TableParagraph"/>
              <w:spacing w:before="13"/>
              <w:ind w:left="196"/>
              <w:rPr>
                <w:sz w:val="16"/>
              </w:rPr>
            </w:pPr>
            <w:r>
              <w:rPr>
                <w:color w:val="FFFFFF"/>
                <w:sz w:val="16"/>
              </w:rPr>
              <w:t>11</w:t>
            </w:r>
          </w:p>
        </w:tc>
        <w:tc>
          <w:tcPr>
            <w:tcW w:w="596" w:type="dxa"/>
          </w:tcPr>
          <w:p>
            <w:pPr>
              <w:pStyle w:val="TableParagraph"/>
              <w:spacing w:before="13"/>
              <w:ind w:left="196"/>
              <w:rPr>
                <w:sz w:val="16"/>
              </w:rPr>
            </w:pPr>
            <w:r>
              <w:rPr>
                <w:sz w:val="16"/>
              </w:rPr>
              <w:t>11</w:t>
            </w:r>
          </w:p>
        </w:tc>
        <w:tc>
          <w:tcPr>
            <w:tcW w:w="595" w:type="dxa"/>
          </w:tcPr>
          <w:p>
            <w:pPr>
              <w:pStyle w:val="TableParagraph"/>
              <w:spacing w:before="13"/>
              <w:ind w:left="196"/>
              <w:rPr>
                <w:sz w:val="16"/>
              </w:rPr>
            </w:pPr>
            <w:r>
              <w:rPr>
                <w:sz w:val="16"/>
              </w:rPr>
              <w:t>11</w:t>
            </w:r>
          </w:p>
        </w:tc>
        <w:tc>
          <w:tcPr>
            <w:tcW w:w="398" w:type="dxa"/>
          </w:tcPr>
          <w:p>
            <w:pPr>
              <w:pStyle w:val="TableParagraph"/>
              <w:spacing w:before="13"/>
              <w:ind w:left="79" w:right="81"/>
              <w:jc w:val="center"/>
              <w:rPr>
                <w:sz w:val="16"/>
              </w:rPr>
            </w:pPr>
            <w:r>
              <w:rPr>
                <w:sz w:val="16"/>
              </w:rPr>
              <w:t>12</w:t>
            </w:r>
          </w:p>
        </w:tc>
        <w:tc>
          <w:tcPr>
            <w:tcW w:w="596" w:type="dxa"/>
          </w:tcPr>
          <w:p>
            <w:pPr>
              <w:pStyle w:val="TableParagraph"/>
              <w:spacing w:before="13"/>
              <w:ind w:left="175" w:right="182"/>
              <w:jc w:val="center"/>
              <w:rPr>
                <w:sz w:val="16"/>
              </w:rPr>
            </w:pPr>
            <w:r>
              <w:rPr>
                <w:sz w:val="16"/>
              </w:rPr>
              <w:t>12</w:t>
            </w:r>
          </w:p>
        </w:tc>
        <w:tc>
          <w:tcPr>
            <w:tcW w:w="403" w:type="dxa"/>
          </w:tcPr>
          <w:p>
            <w:pPr>
              <w:pStyle w:val="TableParagraph"/>
              <w:spacing w:before="13"/>
              <w:ind w:left="100"/>
              <w:rPr>
                <w:sz w:val="16"/>
              </w:rPr>
            </w:pPr>
            <w:r>
              <w:rPr>
                <w:sz w:val="16"/>
              </w:rPr>
              <w:t>12</w:t>
            </w:r>
          </w:p>
        </w:tc>
      </w:tr>
      <w:tr>
        <w:trPr>
          <w:trHeight w:val="235" w:hRule="exact"/>
        </w:trPr>
        <w:tc>
          <w:tcPr>
            <w:tcW w:w="1806" w:type="dxa"/>
            <w:tcBorders>
              <w:top w:val="single" w:sz="13" w:space="0" w:color="79B5AF"/>
            </w:tcBorders>
          </w:tcPr>
          <w:p>
            <w:pPr>
              <w:pStyle w:val="TableParagraph"/>
              <w:spacing w:before="10"/>
              <w:ind w:left="560" w:right="567"/>
              <w:jc w:val="center"/>
              <w:rPr>
                <w:sz w:val="16"/>
              </w:rPr>
            </w:pPr>
            <w:r>
              <w:rPr>
                <w:sz w:val="16"/>
              </w:rPr>
              <w:t>10</w:t>
            </w:r>
          </w:p>
        </w:tc>
        <w:tc>
          <w:tcPr>
            <w:tcW w:w="595" w:type="dxa"/>
          </w:tcPr>
          <w:p>
            <w:pPr>
              <w:pStyle w:val="TableParagraph"/>
              <w:spacing w:before="18"/>
              <w:ind w:left="175" w:right="182"/>
              <w:jc w:val="center"/>
              <w:rPr>
                <w:sz w:val="16"/>
              </w:rPr>
            </w:pPr>
            <w:r>
              <w:rPr>
                <w:sz w:val="16"/>
              </w:rPr>
              <w:t>10</w:t>
            </w:r>
          </w:p>
        </w:tc>
        <w:tc>
          <w:tcPr>
            <w:tcW w:w="596" w:type="dxa"/>
          </w:tcPr>
          <w:p>
            <w:pPr>
              <w:pStyle w:val="TableParagraph"/>
              <w:spacing w:before="18"/>
              <w:ind w:left="196"/>
              <w:rPr>
                <w:sz w:val="16"/>
              </w:rPr>
            </w:pPr>
            <w:r>
              <w:rPr>
                <w:sz w:val="16"/>
              </w:rPr>
              <w:t>10</w:t>
            </w:r>
          </w:p>
        </w:tc>
        <w:tc>
          <w:tcPr>
            <w:tcW w:w="600" w:type="dxa"/>
          </w:tcPr>
          <w:p>
            <w:pPr>
              <w:pStyle w:val="TableParagraph"/>
              <w:spacing w:before="18"/>
              <w:ind w:left="180" w:right="182"/>
              <w:jc w:val="center"/>
              <w:rPr>
                <w:sz w:val="16"/>
              </w:rPr>
            </w:pPr>
            <w:r>
              <w:rPr>
                <w:sz w:val="16"/>
              </w:rPr>
              <w:t>10</w:t>
            </w:r>
          </w:p>
        </w:tc>
        <w:tc>
          <w:tcPr>
            <w:tcW w:w="596" w:type="dxa"/>
          </w:tcPr>
          <w:p>
            <w:pPr>
              <w:pStyle w:val="TableParagraph"/>
              <w:spacing w:before="18"/>
              <w:ind w:left="196"/>
              <w:rPr>
                <w:sz w:val="16"/>
              </w:rPr>
            </w:pPr>
            <w:r>
              <w:rPr>
                <w:sz w:val="16"/>
              </w:rPr>
              <w:t>11</w:t>
            </w:r>
          </w:p>
        </w:tc>
        <w:tc>
          <w:tcPr>
            <w:tcW w:w="595" w:type="dxa"/>
          </w:tcPr>
          <w:p>
            <w:pPr>
              <w:pStyle w:val="TableParagraph"/>
              <w:spacing w:before="18"/>
              <w:ind w:left="196"/>
              <w:rPr>
                <w:sz w:val="16"/>
              </w:rPr>
            </w:pPr>
            <w:r>
              <w:rPr>
                <w:sz w:val="16"/>
              </w:rPr>
              <w:t>11</w:t>
            </w:r>
          </w:p>
        </w:tc>
        <w:tc>
          <w:tcPr>
            <w:tcW w:w="596" w:type="dxa"/>
          </w:tcPr>
          <w:p>
            <w:pPr>
              <w:pStyle w:val="TableParagraph"/>
              <w:spacing w:before="18"/>
              <w:ind w:left="196"/>
              <w:rPr>
                <w:sz w:val="16"/>
              </w:rPr>
            </w:pPr>
            <w:r>
              <w:rPr>
                <w:sz w:val="16"/>
              </w:rPr>
              <w:t>11</w:t>
            </w:r>
          </w:p>
        </w:tc>
        <w:tc>
          <w:tcPr>
            <w:tcW w:w="600" w:type="dxa"/>
            <w:tcBorders>
              <w:top w:val="single" w:sz="13" w:space="0" w:color="79B5AF"/>
            </w:tcBorders>
          </w:tcPr>
          <w:p>
            <w:pPr>
              <w:pStyle w:val="TableParagraph"/>
              <w:spacing w:before="10"/>
              <w:ind w:left="196"/>
              <w:rPr>
                <w:sz w:val="16"/>
              </w:rPr>
            </w:pPr>
            <w:r>
              <w:rPr>
                <w:sz w:val="16"/>
              </w:rPr>
              <w:t>11</w:t>
            </w:r>
          </w:p>
        </w:tc>
        <w:tc>
          <w:tcPr>
            <w:tcW w:w="596" w:type="dxa"/>
          </w:tcPr>
          <w:p>
            <w:pPr>
              <w:pStyle w:val="TableParagraph"/>
              <w:spacing w:before="18"/>
              <w:ind w:left="196"/>
              <w:rPr>
                <w:sz w:val="16"/>
              </w:rPr>
            </w:pPr>
            <w:r>
              <w:rPr>
                <w:sz w:val="16"/>
              </w:rPr>
              <w:t>12</w:t>
            </w:r>
          </w:p>
        </w:tc>
        <w:tc>
          <w:tcPr>
            <w:tcW w:w="595" w:type="dxa"/>
          </w:tcPr>
          <w:p>
            <w:pPr>
              <w:pStyle w:val="TableParagraph"/>
              <w:spacing w:before="18"/>
              <w:ind w:left="196"/>
              <w:rPr>
                <w:sz w:val="16"/>
              </w:rPr>
            </w:pPr>
            <w:r>
              <w:rPr>
                <w:sz w:val="16"/>
              </w:rPr>
              <w:t>12</w:t>
            </w:r>
          </w:p>
        </w:tc>
        <w:tc>
          <w:tcPr>
            <w:tcW w:w="398" w:type="dxa"/>
          </w:tcPr>
          <w:p>
            <w:pPr>
              <w:pStyle w:val="TableParagraph"/>
              <w:spacing w:before="18"/>
              <w:ind w:left="79" w:right="81"/>
              <w:jc w:val="center"/>
              <w:rPr>
                <w:sz w:val="16"/>
              </w:rPr>
            </w:pPr>
            <w:r>
              <w:rPr>
                <w:sz w:val="16"/>
              </w:rPr>
              <w:t>12</w:t>
            </w:r>
          </w:p>
        </w:tc>
        <w:tc>
          <w:tcPr>
            <w:tcW w:w="596" w:type="dxa"/>
          </w:tcPr>
          <w:p>
            <w:pPr>
              <w:pStyle w:val="TableParagraph"/>
              <w:spacing w:before="18"/>
              <w:ind w:left="175" w:right="182"/>
              <w:jc w:val="center"/>
              <w:rPr>
                <w:sz w:val="16"/>
              </w:rPr>
            </w:pPr>
            <w:r>
              <w:rPr>
                <w:sz w:val="16"/>
              </w:rPr>
              <w:t>12</w:t>
            </w:r>
          </w:p>
        </w:tc>
        <w:tc>
          <w:tcPr>
            <w:tcW w:w="403" w:type="dxa"/>
          </w:tcPr>
          <w:p>
            <w:pPr>
              <w:pStyle w:val="TableParagraph"/>
              <w:spacing w:before="18"/>
              <w:ind w:left="100"/>
              <w:rPr>
                <w:sz w:val="16"/>
              </w:rPr>
            </w:pPr>
            <w:r>
              <w:rPr>
                <w:sz w:val="16"/>
              </w:rPr>
              <w:t>12</w:t>
            </w:r>
          </w:p>
        </w:tc>
      </w:tr>
      <w:tr>
        <w:trPr>
          <w:trHeight w:val="236" w:hRule="exact"/>
        </w:trPr>
        <w:tc>
          <w:tcPr>
            <w:tcW w:w="1806" w:type="dxa"/>
          </w:tcPr>
          <w:p>
            <w:pPr>
              <w:pStyle w:val="TableParagraph"/>
              <w:spacing w:before="18"/>
              <w:ind w:left="560" w:right="567"/>
              <w:jc w:val="center"/>
              <w:rPr>
                <w:sz w:val="16"/>
              </w:rPr>
            </w:pPr>
            <w:r>
              <w:rPr>
                <w:sz w:val="16"/>
              </w:rPr>
              <w:t>11</w:t>
            </w:r>
          </w:p>
        </w:tc>
        <w:tc>
          <w:tcPr>
            <w:tcW w:w="595" w:type="dxa"/>
          </w:tcPr>
          <w:p>
            <w:pPr>
              <w:pStyle w:val="TableParagraph"/>
              <w:spacing w:before="18"/>
              <w:ind w:left="175" w:right="182"/>
              <w:jc w:val="center"/>
              <w:rPr>
                <w:sz w:val="16"/>
              </w:rPr>
            </w:pPr>
            <w:r>
              <w:rPr>
                <w:sz w:val="16"/>
              </w:rPr>
              <w:t>11</w:t>
            </w:r>
          </w:p>
        </w:tc>
        <w:tc>
          <w:tcPr>
            <w:tcW w:w="596" w:type="dxa"/>
          </w:tcPr>
          <w:p>
            <w:pPr>
              <w:pStyle w:val="TableParagraph"/>
              <w:spacing w:before="18"/>
              <w:ind w:left="196"/>
              <w:rPr>
                <w:sz w:val="16"/>
              </w:rPr>
            </w:pPr>
            <w:r>
              <w:rPr>
                <w:sz w:val="16"/>
              </w:rPr>
              <w:t>11</w:t>
            </w:r>
          </w:p>
        </w:tc>
        <w:tc>
          <w:tcPr>
            <w:tcW w:w="600" w:type="dxa"/>
          </w:tcPr>
          <w:p>
            <w:pPr>
              <w:pStyle w:val="TableParagraph"/>
              <w:spacing w:before="18"/>
              <w:ind w:left="180" w:right="182"/>
              <w:jc w:val="center"/>
              <w:rPr>
                <w:sz w:val="16"/>
              </w:rPr>
            </w:pPr>
            <w:r>
              <w:rPr>
                <w:sz w:val="16"/>
              </w:rPr>
              <w:t>11</w:t>
            </w:r>
          </w:p>
        </w:tc>
        <w:tc>
          <w:tcPr>
            <w:tcW w:w="596" w:type="dxa"/>
          </w:tcPr>
          <w:p>
            <w:pPr>
              <w:pStyle w:val="TableParagraph"/>
              <w:spacing w:before="18"/>
              <w:ind w:left="196"/>
              <w:rPr>
                <w:sz w:val="16"/>
              </w:rPr>
            </w:pPr>
            <w:r>
              <w:rPr>
                <w:sz w:val="16"/>
              </w:rPr>
              <w:t>11</w:t>
            </w:r>
          </w:p>
        </w:tc>
        <w:tc>
          <w:tcPr>
            <w:tcW w:w="595" w:type="dxa"/>
          </w:tcPr>
          <w:p>
            <w:pPr>
              <w:pStyle w:val="TableParagraph"/>
              <w:spacing w:before="18"/>
              <w:ind w:left="196"/>
              <w:rPr>
                <w:sz w:val="16"/>
              </w:rPr>
            </w:pPr>
            <w:r>
              <w:rPr>
                <w:sz w:val="16"/>
              </w:rPr>
              <w:t>12</w:t>
            </w:r>
          </w:p>
        </w:tc>
        <w:tc>
          <w:tcPr>
            <w:tcW w:w="596" w:type="dxa"/>
          </w:tcPr>
          <w:p>
            <w:pPr>
              <w:pStyle w:val="TableParagraph"/>
              <w:spacing w:before="18"/>
              <w:ind w:left="196"/>
              <w:rPr>
                <w:sz w:val="16"/>
              </w:rPr>
            </w:pPr>
            <w:r>
              <w:rPr>
                <w:sz w:val="16"/>
              </w:rPr>
              <w:t>12</w:t>
            </w:r>
          </w:p>
        </w:tc>
        <w:tc>
          <w:tcPr>
            <w:tcW w:w="600" w:type="dxa"/>
          </w:tcPr>
          <w:p>
            <w:pPr>
              <w:pStyle w:val="TableParagraph"/>
              <w:spacing w:before="18"/>
              <w:ind w:left="196"/>
              <w:rPr>
                <w:sz w:val="16"/>
              </w:rPr>
            </w:pPr>
            <w:r>
              <w:rPr>
                <w:sz w:val="16"/>
              </w:rPr>
              <w:t>12</w:t>
            </w:r>
          </w:p>
        </w:tc>
        <w:tc>
          <w:tcPr>
            <w:tcW w:w="596" w:type="dxa"/>
          </w:tcPr>
          <w:p>
            <w:pPr>
              <w:pStyle w:val="TableParagraph"/>
              <w:spacing w:before="18"/>
              <w:ind w:left="196"/>
              <w:rPr>
                <w:sz w:val="16"/>
              </w:rPr>
            </w:pPr>
            <w:r>
              <w:rPr>
                <w:sz w:val="16"/>
              </w:rPr>
              <w:t>12</w:t>
            </w:r>
          </w:p>
        </w:tc>
        <w:tc>
          <w:tcPr>
            <w:tcW w:w="595" w:type="dxa"/>
          </w:tcPr>
          <w:p>
            <w:pPr>
              <w:pStyle w:val="TableParagraph"/>
              <w:spacing w:before="18"/>
              <w:ind w:left="196"/>
              <w:rPr>
                <w:sz w:val="16"/>
              </w:rPr>
            </w:pPr>
            <w:r>
              <w:rPr>
                <w:sz w:val="16"/>
              </w:rPr>
              <w:t>12</w:t>
            </w:r>
          </w:p>
        </w:tc>
        <w:tc>
          <w:tcPr>
            <w:tcW w:w="398" w:type="dxa"/>
          </w:tcPr>
          <w:p>
            <w:pPr>
              <w:pStyle w:val="TableParagraph"/>
              <w:spacing w:before="18"/>
              <w:ind w:left="79" w:right="81"/>
              <w:jc w:val="center"/>
              <w:rPr>
                <w:sz w:val="16"/>
              </w:rPr>
            </w:pPr>
            <w:r>
              <w:rPr>
                <w:sz w:val="16"/>
              </w:rPr>
              <w:t>12</w:t>
            </w:r>
          </w:p>
        </w:tc>
        <w:tc>
          <w:tcPr>
            <w:tcW w:w="596" w:type="dxa"/>
          </w:tcPr>
          <w:p>
            <w:pPr>
              <w:pStyle w:val="TableParagraph"/>
              <w:spacing w:before="18"/>
              <w:ind w:left="175" w:right="182"/>
              <w:jc w:val="center"/>
              <w:rPr>
                <w:sz w:val="16"/>
              </w:rPr>
            </w:pPr>
            <w:r>
              <w:rPr>
                <w:sz w:val="16"/>
              </w:rPr>
              <w:t>12</w:t>
            </w:r>
          </w:p>
        </w:tc>
        <w:tc>
          <w:tcPr>
            <w:tcW w:w="403" w:type="dxa"/>
          </w:tcPr>
          <w:p>
            <w:pPr>
              <w:pStyle w:val="TableParagraph"/>
              <w:spacing w:before="18"/>
              <w:ind w:left="100"/>
              <w:rPr>
                <w:sz w:val="16"/>
              </w:rPr>
            </w:pPr>
            <w:r>
              <w:rPr>
                <w:sz w:val="16"/>
              </w:rPr>
              <w:t>12</w:t>
            </w:r>
          </w:p>
        </w:tc>
      </w:tr>
      <w:tr>
        <w:trPr>
          <w:trHeight w:val="235" w:hRule="exact"/>
        </w:trPr>
        <w:tc>
          <w:tcPr>
            <w:tcW w:w="1806" w:type="dxa"/>
          </w:tcPr>
          <w:p>
            <w:pPr>
              <w:pStyle w:val="TableParagraph"/>
              <w:spacing w:before="13"/>
              <w:ind w:left="560" w:right="567"/>
              <w:jc w:val="center"/>
              <w:rPr>
                <w:sz w:val="16"/>
              </w:rPr>
            </w:pPr>
            <w:r>
              <w:rPr>
                <w:sz w:val="16"/>
              </w:rPr>
              <w:t>12</w:t>
            </w:r>
          </w:p>
        </w:tc>
        <w:tc>
          <w:tcPr>
            <w:tcW w:w="595" w:type="dxa"/>
          </w:tcPr>
          <w:p>
            <w:pPr>
              <w:pStyle w:val="TableParagraph"/>
              <w:spacing w:before="13"/>
              <w:ind w:left="175" w:right="182"/>
              <w:jc w:val="center"/>
              <w:rPr>
                <w:sz w:val="16"/>
              </w:rPr>
            </w:pPr>
            <w:r>
              <w:rPr>
                <w:sz w:val="16"/>
              </w:rPr>
              <w:t>12</w:t>
            </w:r>
          </w:p>
        </w:tc>
        <w:tc>
          <w:tcPr>
            <w:tcW w:w="596" w:type="dxa"/>
          </w:tcPr>
          <w:p>
            <w:pPr>
              <w:pStyle w:val="TableParagraph"/>
              <w:spacing w:before="13"/>
              <w:ind w:left="196"/>
              <w:rPr>
                <w:sz w:val="16"/>
              </w:rPr>
            </w:pPr>
            <w:r>
              <w:rPr>
                <w:sz w:val="16"/>
              </w:rPr>
              <w:t>12</w:t>
            </w:r>
          </w:p>
        </w:tc>
        <w:tc>
          <w:tcPr>
            <w:tcW w:w="600" w:type="dxa"/>
          </w:tcPr>
          <w:p>
            <w:pPr>
              <w:pStyle w:val="TableParagraph"/>
              <w:spacing w:before="13"/>
              <w:ind w:left="180" w:right="182"/>
              <w:jc w:val="center"/>
              <w:rPr>
                <w:sz w:val="16"/>
              </w:rPr>
            </w:pPr>
            <w:r>
              <w:rPr>
                <w:sz w:val="16"/>
              </w:rPr>
              <w:t>12</w:t>
            </w:r>
          </w:p>
        </w:tc>
        <w:tc>
          <w:tcPr>
            <w:tcW w:w="596" w:type="dxa"/>
          </w:tcPr>
          <w:p>
            <w:pPr>
              <w:pStyle w:val="TableParagraph"/>
              <w:spacing w:before="13"/>
              <w:ind w:left="196"/>
              <w:rPr>
                <w:sz w:val="16"/>
              </w:rPr>
            </w:pPr>
            <w:r>
              <w:rPr>
                <w:sz w:val="16"/>
              </w:rPr>
              <w:t>12</w:t>
            </w:r>
          </w:p>
        </w:tc>
        <w:tc>
          <w:tcPr>
            <w:tcW w:w="595" w:type="dxa"/>
          </w:tcPr>
          <w:p>
            <w:pPr>
              <w:pStyle w:val="TableParagraph"/>
              <w:spacing w:before="13"/>
              <w:ind w:left="196"/>
              <w:rPr>
                <w:sz w:val="16"/>
              </w:rPr>
            </w:pPr>
            <w:r>
              <w:rPr>
                <w:sz w:val="16"/>
              </w:rPr>
              <w:t>12</w:t>
            </w:r>
          </w:p>
        </w:tc>
        <w:tc>
          <w:tcPr>
            <w:tcW w:w="596" w:type="dxa"/>
          </w:tcPr>
          <w:p>
            <w:pPr>
              <w:pStyle w:val="TableParagraph"/>
              <w:spacing w:before="13"/>
              <w:ind w:left="196"/>
              <w:rPr>
                <w:sz w:val="16"/>
              </w:rPr>
            </w:pPr>
            <w:r>
              <w:rPr>
                <w:sz w:val="16"/>
              </w:rPr>
              <w:t>12</w:t>
            </w:r>
          </w:p>
        </w:tc>
        <w:tc>
          <w:tcPr>
            <w:tcW w:w="600" w:type="dxa"/>
          </w:tcPr>
          <w:p>
            <w:pPr>
              <w:pStyle w:val="TableParagraph"/>
              <w:spacing w:before="13"/>
              <w:ind w:left="196"/>
              <w:rPr>
                <w:sz w:val="16"/>
              </w:rPr>
            </w:pPr>
            <w:r>
              <w:rPr>
                <w:sz w:val="16"/>
              </w:rPr>
              <w:t>12</w:t>
            </w:r>
          </w:p>
        </w:tc>
        <w:tc>
          <w:tcPr>
            <w:tcW w:w="596" w:type="dxa"/>
          </w:tcPr>
          <w:p>
            <w:pPr>
              <w:pStyle w:val="TableParagraph"/>
              <w:spacing w:before="13"/>
              <w:ind w:left="196"/>
              <w:rPr>
                <w:sz w:val="16"/>
              </w:rPr>
            </w:pPr>
            <w:r>
              <w:rPr>
                <w:sz w:val="16"/>
              </w:rPr>
              <w:t>12</w:t>
            </w:r>
          </w:p>
        </w:tc>
        <w:tc>
          <w:tcPr>
            <w:tcW w:w="595" w:type="dxa"/>
          </w:tcPr>
          <w:p>
            <w:pPr>
              <w:pStyle w:val="TableParagraph"/>
              <w:spacing w:before="13"/>
              <w:ind w:left="196"/>
              <w:rPr>
                <w:sz w:val="16"/>
              </w:rPr>
            </w:pPr>
            <w:r>
              <w:rPr>
                <w:sz w:val="16"/>
              </w:rPr>
              <w:t>12</w:t>
            </w:r>
          </w:p>
        </w:tc>
        <w:tc>
          <w:tcPr>
            <w:tcW w:w="398" w:type="dxa"/>
          </w:tcPr>
          <w:p>
            <w:pPr>
              <w:pStyle w:val="TableParagraph"/>
              <w:spacing w:before="13"/>
              <w:ind w:left="79" w:right="81"/>
              <w:jc w:val="center"/>
              <w:rPr>
                <w:sz w:val="16"/>
              </w:rPr>
            </w:pPr>
            <w:r>
              <w:rPr>
                <w:sz w:val="16"/>
              </w:rPr>
              <w:t>12</w:t>
            </w:r>
          </w:p>
        </w:tc>
        <w:tc>
          <w:tcPr>
            <w:tcW w:w="596" w:type="dxa"/>
          </w:tcPr>
          <w:p>
            <w:pPr>
              <w:pStyle w:val="TableParagraph"/>
              <w:spacing w:before="13"/>
              <w:ind w:left="175" w:right="182"/>
              <w:jc w:val="center"/>
              <w:rPr>
                <w:sz w:val="16"/>
              </w:rPr>
            </w:pPr>
            <w:r>
              <w:rPr>
                <w:sz w:val="16"/>
              </w:rPr>
              <w:t>12</w:t>
            </w:r>
          </w:p>
        </w:tc>
        <w:tc>
          <w:tcPr>
            <w:tcW w:w="403" w:type="dxa"/>
          </w:tcPr>
          <w:p>
            <w:pPr>
              <w:pStyle w:val="TableParagraph"/>
              <w:spacing w:before="13"/>
              <w:ind w:left="100"/>
              <w:rPr>
                <w:sz w:val="16"/>
              </w:rPr>
            </w:pPr>
            <w:r>
              <w:rPr>
                <w:sz w:val="16"/>
              </w:rPr>
              <w:t>12</w:t>
            </w:r>
          </w:p>
        </w:tc>
      </w:tr>
    </w:tbl>
    <w:p>
      <w:pPr>
        <w:pStyle w:val="BodyText"/>
        <w:rPr>
          <w:sz w:val="20"/>
        </w:rPr>
      </w:pPr>
    </w:p>
    <w:p>
      <w:pPr>
        <w:pStyle w:val="BodyText"/>
        <w:spacing w:before="2"/>
        <w:rPr>
          <w:sz w:val="21"/>
        </w:rPr>
      </w:pPr>
    </w:p>
    <w:p>
      <w:pPr>
        <w:pStyle w:val="Heading5"/>
        <w:spacing w:before="69"/>
        <w:ind w:right="1187"/>
      </w:pPr>
      <w:r>
        <w:rPr/>
        <w:t>Final score.</w:t>
      </w:r>
    </w:p>
    <w:p>
      <w:pPr>
        <w:pStyle w:val="BodyText"/>
        <w:spacing w:before="2"/>
        <w:ind w:left="261" w:right="1198"/>
        <w:jc w:val="center"/>
      </w:pPr>
      <w:r>
        <w:rPr/>
        <w:t>Tabla 13. Final score.</w:t>
      </w:r>
    </w:p>
    <w:p>
      <w:pPr>
        <w:pStyle w:val="BodyText"/>
        <w:rPr>
          <w:sz w:val="20"/>
        </w:rPr>
      </w:pPr>
    </w:p>
    <w:p>
      <w:pPr>
        <w:pStyle w:val="BodyText"/>
        <w:spacing w:before="10" w:after="1"/>
        <w:rPr>
          <w:sz w:val="21"/>
        </w:rPr>
      </w:pPr>
    </w:p>
    <w:tbl>
      <w:tblPr>
        <w:tblW w:w="0" w:type="auto"/>
        <w:jc w:val="left"/>
        <w:tblInd w:w="634" w:type="dxa"/>
        <w:tblBorders>
          <w:top w:val="single" w:sz="6" w:space="0" w:color="79B5AF"/>
          <w:left w:val="single" w:sz="6" w:space="0" w:color="79B5AF"/>
          <w:bottom w:val="single" w:sz="6" w:space="0" w:color="79B5AF"/>
          <w:right w:val="single" w:sz="6" w:space="0" w:color="79B5AF"/>
          <w:insideH w:val="single" w:sz="6" w:space="0" w:color="79B5AF"/>
          <w:insideV w:val="single" w:sz="6" w:space="0" w:color="79B5AF"/>
        </w:tblBorders>
        <w:tblLayout w:type="fixed"/>
        <w:tblCellMar>
          <w:top w:w="0" w:type="dxa"/>
          <w:left w:w="0" w:type="dxa"/>
          <w:bottom w:w="0" w:type="dxa"/>
          <w:right w:w="0" w:type="dxa"/>
        </w:tblCellMar>
        <w:tblLook w:val="01E0"/>
      </w:tblPr>
      <w:tblGrid>
        <w:gridCol w:w="1556"/>
        <w:gridCol w:w="1349"/>
        <w:gridCol w:w="2214"/>
        <w:gridCol w:w="3482"/>
      </w:tblGrid>
      <w:tr>
        <w:trPr>
          <w:trHeight w:val="586" w:hRule="exact"/>
        </w:trPr>
        <w:tc>
          <w:tcPr>
            <w:tcW w:w="1556" w:type="dxa"/>
          </w:tcPr>
          <w:p>
            <w:pPr>
              <w:pStyle w:val="TableParagraph"/>
              <w:spacing w:before="6"/>
              <w:rPr>
                <w:sz w:val="16"/>
              </w:rPr>
            </w:pPr>
          </w:p>
          <w:p>
            <w:pPr>
              <w:pStyle w:val="TableParagraph"/>
              <w:ind w:left="305" w:right="306"/>
              <w:jc w:val="center"/>
              <w:rPr>
                <w:b/>
                <w:sz w:val="16"/>
              </w:rPr>
            </w:pPr>
            <w:r>
              <w:rPr>
                <w:b/>
                <w:sz w:val="16"/>
              </w:rPr>
              <w:t>Final score.</w:t>
            </w:r>
          </w:p>
        </w:tc>
        <w:tc>
          <w:tcPr>
            <w:tcW w:w="1349" w:type="dxa"/>
          </w:tcPr>
          <w:p>
            <w:pPr>
              <w:pStyle w:val="TableParagraph"/>
              <w:spacing w:before="6"/>
              <w:rPr>
                <w:sz w:val="16"/>
              </w:rPr>
            </w:pPr>
          </w:p>
          <w:p>
            <w:pPr>
              <w:pStyle w:val="TableParagraph"/>
              <w:ind w:left="65" w:right="65"/>
              <w:jc w:val="center"/>
              <w:rPr>
                <w:b/>
                <w:sz w:val="16"/>
              </w:rPr>
            </w:pPr>
            <w:r>
              <w:rPr>
                <w:b/>
                <w:sz w:val="16"/>
              </w:rPr>
              <w:t>Level of action.</w:t>
            </w:r>
          </w:p>
        </w:tc>
        <w:tc>
          <w:tcPr>
            <w:tcW w:w="2214" w:type="dxa"/>
          </w:tcPr>
          <w:p>
            <w:pPr>
              <w:pStyle w:val="TableParagraph"/>
              <w:spacing w:before="6"/>
              <w:rPr>
                <w:sz w:val="16"/>
              </w:rPr>
            </w:pPr>
          </w:p>
          <w:p>
            <w:pPr>
              <w:pStyle w:val="TableParagraph"/>
              <w:ind w:left="589" w:right="591"/>
              <w:jc w:val="center"/>
              <w:rPr>
                <w:b/>
                <w:sz w:val="16"/>
              </w:rPr>
            </w:pPr>
            <w:r>
              <w:rPr>
                <w:b/>
                <w:sz w:val="16"/>
              </w:rPr>
              <w:t>Level of risk.</w:t>
            </w:r>
          </w:p>
        </w:tc>
        <w:tc>
          <w:tcPr>
            <w:tcW w:w="3482" w:type="dxa"/>
          </w:tcPr>
          <w:p>
            <w:pPr>
              <w:pStyle w:val="TableParagraph"/>
              <w:spacing w:before="6"/>
              <w:rPr>
                <w:sz w:val="16"/>
              </w:rPr>
            </w:pPr>
          </w:p>
          <w:p>
            <w:pPr>
              <w:pStyle w:val="TableParagraph"/>
              <w:ind w:left="271" w:right="278"/>
              <w:jc w:val="center"/>
              <w:rPr>
                <w:b/>
                <w:sz w:val="16"/>
              </w:rPr>
            </w:pPr>
            <w:r>
              <w:rPr>
                <w:b/>
                <w:sz w:val="16"/>
              </w:rPr>
              <w:t>Action.</w:t>
            </w:r>
          </w:p>
        </w:tc>
      </w:tr>
      <w:tr>
        <w:trPr>
          <w:trHeight w:val="302" w:hRule="exact"/>
        </w:trPr>
        <w:tc>
          <w:tcPr>
            <w:tcW w:w="1556" w:type="dxa"/>
          </w:tcPr>
          <w:p>
            <w:pPr>
              <w:pStyle w:val="TableParagraph"/>
              <w:spacing w:before="51"/>
              <w:ind w:right="1"/>
              <w:jc w:val="center"/>
              <w:rPr>
                <w:sz w:val="16"/>
              </w:rPr>
            </w:pPr>
            <w:r>
              <w:rPr>
                <w:w w:val="98"/>
                <w:sz w:val="16"/>
              </w:rPr>
              <w:t>1</w:t>
            </w:r>
          </w:p>
        </w:tc>
        <w:tc>
          <w:tcPr>
            <w:tcW w:w="1349" w:type="dxa"/>
          </w:tcPr>
          <w:p>
            <w:pPr>
              <w:pStyle w:val="TableParagraph"/>
              <w:spacing w:before="51"/>
              <w:ind w:left="1"/>
              <w:jc w:val="center"/>
              <w:rPr>
                <w:sz w:val="16"/>
              </w:rPr>
            </w:pPr>
            <w:r>
              <w:rPr>
                <w:w w:val="98"/>
                <w:sz w:val="16"/>
              </w:rPr>
              <w:t>0</w:t>
            </w:r>
          </w:p>
        </w:tc>
        <w:tc>
          <w:tcPr>
            <w:tcW w:w="2214" w:type="dxa"/>
          </w:tcPr>
          <w:p>
            <w:pPr>
              <w:pStyle w:val="TableParagraph"/>
              <w:spacing w:before="51"/>
              <w:ind w:left="588" w:right="591"/>
              <w:jc w:val="center"/>
              <w:rPr>
                <w:sz w:val="16"/>
              </w:rPr>
            </w:pPr>
            <w:r>
              <w:rPr>
                <w:sz w:val="16"/>
              </w:rPr>
              <w:t>Negligible.</w:t>
            </w:r>
          </w:p>
        </w:tc>
        <w:tc>
          <w:tcPr>
            <w:tcW w:w="3482" w:type="dxa"/>
          </w:tcPr>
          <w:p>
            <w:pPr>
              <w:pStyle w:val="TableParagraph"/>
              <w:spacing w:before="51"/>
              <w:ind w:left="273" w:right="278"/>
              <w:jc w:val="center"/>
              <w:rPr>
                <w:sz w:val="16"/>
              </w:rPr>
            </w:pPr>
            <w:r>
              <w:rPr>
                <w:sz w:val="16"/>
              </w:rPr>
              <w:t>It is not necessary action.</w:t>
            </w:r>
          </w:p>
        </w:tc>
      </w:tr>
      <w:tr>
        <w:trPr>
          <w:trHeight w:val="264" w:hRule="exact"/>
        </w:trPr>
        <w:tc>
          <w:tcPr>
            <w:tcW w:w="1556" w:type="dxa"/>
          </w:tcPr>
          <w:p>
            <w:pPr>
              <w:pStyle w:val="TableParagraph"/>
              <w:spacing w:before="32"/>
              <w:ind w:left="305" w:right="304"/>
              <w:jc w:val="center"/>
              <w:rPr>
                <w:sz w:val="16"/>
              </w:rPr>
            </w:pPr>
            <w:r>
              <w:rPr>
                <w:sz w:val="16"/>
              </w:rPr>
              <w:t>2-3</w:t>
            </w:r>
          </w:p>
        </w:tc>
        <w:tc>
          <w:tcPr>
            <w:tcW w:w="1349" w:type="dxa"/>
          </w:tcPr>
          <w:p>
            <w:pPr>
              <w:pStyle w:val="TableParagraph"/>
              <w:spacing w:before="32"/>
              <w:ind w:left="1"/>
              <w:jc w:val="center"/>
              <w:rPr>
                <w:sz w:val="16"/>
              </w:rPr>
            </w:pPr>
            <w:r>
              <w:rPr>
                <w:w w:val="98"/>
                <w:sz w:val="16"/>
              </w:rPr>
              <w:t>1</w:t>
            </w:r>
          </w:p>
        </w:tc>
        <w:tc>
          <w:tcPr>
            <w:tcW w:w="2214" w:type="dxa"/>
          </w:tcPr>
          <w:p>
            <w:pPr>
              <w:pStyle w:val="TableParagraph"/>
              <w:spacing w:before="32"/>
              <w:ind w:left="589" w:right="591"/>
              <w:jc w:val="center"/>
              <w:rPr>
                <w:sz w:val="16"/>
              </w:rPr>
            </w:pPr>
            <w:r>
              <w:rPr>
                <w:sz w:val="16"/>
              </w:rPr>
              <w:t>Low.</w:t>
            </w:r>
          </w:p>
        </w:tc>
        <w:tc>
          <w:tcPr>
            <w:tcW w:w="3482" w:type="dxa"/>
          </w:tcPr>
          <w:p>
            <w:pPr>
              <w:pStyle w:val="TableParagraph"/>
              <w:spacing w:before="32"/>
              <w:ind w:left="276" w:right="278"/>
              <w:jc w:val="center"/>
              <w:rPr>
                <w:sz w:val="16"/>
              </w:rPr>
            </w:pPr>
            <w:r>
              <w:rPr>
                <w:sz w:val="16"/>
              </w:rPr>
              <w:t>It can be necessary action.</w:t>
            </w:r>
          </w:p>
        </w:tc>
      </w:tr>
      <w:tr>
        <w:trPr>
          <w:trHeight w:val="303" w:hRule="exact"/>
        </w:trPr>
        <w:tc>
          <w:tcPr>
            <w:tcW w:w="1556" w:type="dxa"/>
          </w:tcPr>
          <w:p>
            <w:pPr>
              <w:pStyle w:val="TableParagraph"/>
              <w:spacing w:before="52"/>
              <w:ind w:left="305" w:right="304"/>
              <w:jc w:val="center"/>
              <w:rPr>
                <w:sz w:val="16"/>
              </w:rPr>
            </w:pPr>
            <w:r>
              <w:rPr>
                <w:sz w:val="16"/>
              </w:rPr>
              <w:t>4-7</w:t>
            </w:r>
          </w:p>
        </w:tc>
        <w:tc>
          <w:tcPr>
            <w:tcW w:w="1349" w:type="dxa"/>
          </w:tcPr>
          <w:p>
            <w:pPr>
              <w:pStyle w:val="TableParagraph"/>
              <w:spacing w:before="52"/>
              <w:ind w:left="1"/>
              <w:jc w:val="center"/>
              <w:rPr>
                <w:sz w:val="16"/>
              </w:rPr>
            </w:pPr>
            <w:r>
              <w:rPr>
                <w:w w:val="98"/>
                <w:sz w:val="16"/>
              </w:rPr>
              <w:t>2</w:t>
            </w:r>
          </w:p>
        </w:tc>
        <w:tc>
          <w:tcPr>
            <w:tcW w:w="2214" w:type="dxa"/>
          </w:tcPr>
          <w:p>
            <w:pPr>
              <w:pStyle w:val="TableParagraph"/>
              <w:spacing w:before="52"/>
              <w:ind w:left="589" w:right="589"/>
              <w:jc w:val="center"/>
              <w:rPr>
                <w:sz w:val="16"/>
              </w:rPr>
            </w:pPr>
            <w:r>
              <w:rPr>
                <w:sz w:val="16"/>
              </w:rPr>
              <w:t>Middle.</w:t>
            </w:r>
          </w:p>
        </w:tc>
        <w:tc>
          <w:tcPr>
            <w:tcW w:w="3482" w:type="dxa"/>
          </w:tcPr>
          <w:p>
            <w:pPr>
              <w:pStyle w:val="TableParagraph"/>
              <w:spacing w:before="52"/>
              <w:ind w:left="276" w:right="277"/>
              <w:jc w:val="center"/>
              <w:rPr>
                <w:sz w:val="16"/>
              </w:rPr>
            </w:pPr>
            <w:r>
              <w:rPr>
                <w:sz w:val="16"/>
              </w:rPr>
              <w:t>Action is necessary.</w:t>
            </w:r>
          </w:p>
        </w:tc>
      </w:tr>
      <w:tr>
        <w:trPr>
          <w:trHeight w:val="278" w:hRule="exact"/>
        </w:trPr>
        <w:tc>
          <w:tcPr>
            <w:tcW w:w="1556" w:type="dxa"/>
          </w:tcPr>
          <w:p>
            <w:pPr>
              <w:pStyle w:val="TableParagraph"/>
              <w:spacing w:before="37"/>
              <w:ind w:left="305" w:right="305"/>
              <w:jc w:val="center"/>
              <w:rPr>
                <w:sz w:val="16"/>
              </w:rPr>
            </w:pPr>
            <w:r>
              <w:rPr>
                <w:sz w:val="16"/>
              </w:rPr>
              <w:t>8-10</w:t>
            </w:r>
          </w:p>
        </w:tc>
        <w:tc>
          <w:tcPr>
            <w:tcW w:w="1349" w:type="dxa"/>
          </w:tcPr>
          <w:p>
            <w:pPr>
              <w:pStyle w:val="TableParagraph"/>
              <w:spacing w:before="37"/>
              <w:ind w:left="1"/>
              <w:jc w:val="center"/>
              <w:rPr>
                <w:sz w:val="16"/>
              </w:rPr>
            </w:pPr>
            <w:r>
              <w:rPr>
                <w:w w:val="98"/>
                <w:sz w:val="16"/>
              </w:rPr>
              <w:t>3</w:t>
            </w:r>
          </w:p>
        </w:tc>
        <w:tc>
          <w:tcPr>
            <w:tcW w:w="2214" w:type="dxa"/>
          </w:tcPr>
          <w:p>
            <w:pPr>
              <w:pStyle w:val="TableParagraph"/>
              <w:spacing w:before="37"/>
              <w:ind w:left="589" w:right="588"/>
              <w:jc w:val="center"/>
              <w:rPr>
                <w:sz w:val="16"/>
              </w:rPr>
            </w:pPr>
            <w:r>
              <w:rPr>
                <w:sz w:val="16"/>
              </w:rPr>
              <w:t>High</w:t>
            </w:r>
          </w:p>
        </w:tc>
        <w:tc>
          <w:tcPr>
            <w:tcW w:w="3482" w:type="dxa"/>
          </w:tcPr>
          <w:p>
            <w:pPr>
              <w:pStyle w:val="TableParagraph"/>
              <w:spacing w:before="37"/>
              <w:ind w:left="276" w:right="278"/>
              <w:jc w:val="center"/>
              <w:rPr>
                <w:sz w:val="16"/>
              </w:rPr>
            </w:pPr>
            <w:r>
              <w:rPr>
                <w:sz w:val="16"/>
              </w:rPr>
              <w:t>Action is necessary as soon as possible.</w:t>
            </w:r>
          </w:p>
        </w:tc>
      </w:tr>
      <w:tr>
        <w:trPr>
          <w:trHeight w:val="264" w:hRule="exact"/>
        </w:trPr>
        <w:tc>
          <w:tcPr>
            <w:tcW w:w="1556" w:type="dxa"/>
            <w:shd w:val="clear" w:color="auto" w:fill="C00000"/>
          </w:tcPr>
          <w:p>
            <w:pPr>
              <w:pStyle w:val="TableParagraph"/>
              <w:spacing w:before="27"/>
              <w:ind w:left="304" w:right="306"/>
              <w:jc w:val="center"/>
              <w:rPr>
                <w:sz w:val="16"/>
              </w:rPr>
            </w:pPr>
            <w:r>
              <w:rPr>
                <w:sz w:val="16"/>
              </w:rPr>
              <w:t>11-15</w:t>
            </w:r>
          </w:p>
        </w:tc>
        <w:tc>
          <w:tcPr>
            <w:tcW w:w="1349" w:type="dxa"/>
            <w:shd w:val="clear" w:color="auto" w:fill="C00000"/>
          </w:tcPr>
          <w:p>
            <w:pPr>
              <w:pStyle w:val="TableParagraph"/>
              <w:spacing w:before="27"/>
              <w:ind w:left="1"/>
              <w:jc w:val="center"/>
              <w:rPr>
                <w:sz w:val="16"/>
              </w:rPr>
            </w:pPr>
            <w:r>
              <w:rPr>
                <w:w w:val="98"/>
                <w:sz w:val="16"/>
              </w:rPr>
              <w:t>4</w:t>
            </w:r>
          </w:p>
        </w:tc>
        <w:tc>
          <w:tcPr>
            <w:tcW w:w="2214" w:type="dxa"/>
            <w:shd w:val="clear" w:color="auto" w:fill="C00000"/>
          </w:tcPr>
          <w:p>
            <w:pPr>
              <w:pStyle w:val="TableParagraph"/>
              <w:spacing w:before="27"/>
              <w:ind w:left="589" w:right="589"/>
              <w:jc w:val="center"/>
              <w:rPr>
                <w:sz w:val="16"/>
              </w:rPr>
            </w:pPr>
            <w:r>
              <w:rPr>
                <w:sz w:val="16"/>
              </w:rPr>
              <w:t>Very high</w:t>
            </w:r>
          </w:p>
        </w:tc>
        <w:tc>
          <w:tcPr>
            <w:tcW w:w="3482" w:type="dxa"/>
            <w:shd w:val="clear" w:color="auto" w:fill="C00000"/>
          </w:tcPr>
          <w:p>
            <w:pPr>
              <w:pStyle w:val="TableParagraph"/>
              <w:spacing w:before="27"/>
              <w:ind w:left="271" w:right="278"/>
              <w:jc w:val="center"/>
              <w:rPr>
                <w:sz w:val="16"/>
              </w:rPr>
            </w:pPr>
            <w:r>
              <w:rPr>
                <w:sz w:val="16"/>
              </w:rPr>
              <w:t>Action is necessary immediately.</w:t>
            </w:r>
          </w:p>
        </w:tc>
      </w:tr>
    </w:tbl>
    <w:p>
      <w:pPr>
        <w:pStyle w:val="BodyText"/>
        <w:rPr>
          <w:sz w:val="20"/>
        </w:rPr>
      </w:pPr>
    </w:p>
    <w:p>
      <w:pPr>
        <w:pStyle w:val="BodyText"/>
        <w:spacing w:before="3"/>
        <w:rPr>
          <w:sz w:val="18"/>
        </w:rPr>
      </w:pPr>
    </w:p>
    <w:p>
      <w:pPr>
        <w:pStyle w:val="BodyText"/>
        <w:spacing w:line="242" w:lineRule="auto" w:before="70"/>
        <w:ind w:left="260" w:right="1205"/>
        <w:jc w:val="both"/>
      </w:pPr>
      <w:r>
        <w:rPr/>
        <w:t>The final assessment of the method is a value of 11, which indicates that the task performed has a very high level of risk and action is required immediately.</w:t>
      </w:r>
    </w:p>
    <w:p>
      <w:pPr>
        <w:pStyle w:val="BodyText"/>
        <w:spacing w:before="4"/>
        <w:rPr>
          <w:sz w:val="23"/>
        </w:rPr>
      </w:pPr>
    </w:p>
    <w:p>
      <w:pPr>
        <w:pStyle w:val="Heading5"/>
        <w:ind w:left="261" w:right="1198"/>
        <w:jc w:val="center"/>
      </w:pPr>
      <w:r>
        <w:rPr/>
        <w:t>5.- CONCLUSIONS</w:t>
      </w:r>
    </w:p>
    <w:p>
      <w:pPr>
        <w:pStyle w:val="BodyText"/>
        <w:spacing w:before="2"/>
        <w:ind w:left="260" w:right="1192"/>
        <w:jc w:val="both"/>
      </w:pPr>
      <w:r>
        <w:rPr/>
        <w:t>According to the results obtained by the </w:t>
      </w:r>
      <w:r>
        <w:rPr>
          <w:spacing w:val="-3"/>
        </w:rPr>
        <w:t>REBA </w:t>
      </w:r>
      <w:r>
        <w:rPr/>
        <w:t>method, </w:t>
      </w:r>
      <w:r>
        <w:rPr>
          <w:spacing w:val="-3"/>
        </w:rPr>
        <w:t>we </w:t>
      </w:r>
      <w:r>
        <w:rPr/>
        <w:t>identified that the risk of work to remove the tire to the car and vulcanized has a high level of risk, so it is necessary to act immediately with measures to safeguard the integrity of the operator under</w:t>
      </w:r>
      <w:r>
        <w:rPr>
          <w:spacing w:val="-4"/>
        </w:rPr>
        <w:t> </w:t>
      </w:r>
      <w:r>
        <w:rPr/>
        <w:t>study.</w:t>
      </w:r>
    </w:p>
    <w:p>
      <w:pPr>
        <w:pStyle w:val="BodyText"/>
        <w:spacing w:before="6"/>
        <w:rPr>
          <w:sz w:val="23"/>
        </w:rPr>
      </w:pPr>
    </w:p>
    <w:p>
      <w:pPr>
        <w:pStyle w:val="Heading5"/>
        <w:ind w:left="261" w:right="1200"/>
        <w:jc w:val="center"/>
      </w:pPr>
      <w:r>
        <w:rPr>
          <w:color w:val="333333"/>
        </w:rPr>
        <w:t>6.- REFERENCES.</w:t>
      </w:r>
    </w:p>
    <w:p>
      <w:pPr>
        <w:pStyle w:val="BodyText"/>
        <w:spacing w:before="4"/>
        <w:rPr>
          <w:b/>
        </w:rPr>
      </w:pPr>
    </w:p>
    <w:p>
      <w:pPr>
        <w:pStyle w:val="BodyText"/>
        <w:spacing w:before="1"/>
        <w:ind w:left="260" w:right="1205"/>
        <w:jc w:val="both"/>
      </w:pPr>
      <w:r>
        <w:rPr/>
        <w:t>Borg,g.,1985. An Introduction to Borg's RPE-scale. Movement Publications, Ithaca, NY. Corlett,  E.  N,  Bishop,  R.P.,  1976.  A  Technique  for  Assessing  Postural Discomfort.</w:t>
      </w:r>
    </w:p>
    <w:p>
      <w:pPr>
        <w:pStyle w:val="BodyText"/>
        <w:spacing w:before="2"/>
        <w:ind w:left="971" w:right="1187"/>
      </w:pPr>
      <w:r>
        <w:rPr/>
        <w:t>Ergonomics 19 (2), pp. 175 -182.</w:t>
      </w:r>
    </w:p>
    <w:p>
      <w:pPr>
        <w:spacing w:after="0"/>
        <w:sectPr>
          <w:pgSz w:w="12240" w:h="15840"/>
          <w:pgMar w:header="698" w:footer="1051" w:top="1200" w:bottom="1240" w:left="1180" w:right="240"/>
        </w:sectPr>
      </w:pPr>
    </w:p>
    <w:p>
      <w:pPr>
        <w:pStyle w:val="BodyText"/>
        <w:spacing w:before="10"/>
        <w:rPr>
          <w:sz w:val="15"/>
        </w:rPr>
      </w:pPr>
    </w:p>
    <w:p>
      <w:pPr>
        <w:pStyle w:val="BodyText"/>
        <w:spacing w:before="70"/>
        <w:ind w:left="971" w:right="1200" w:hanging="711"/>
        <w:jc w:val="both"/>
      </w:pPr>
      <w:r>
        <w:rPr/>
        <w:t>Evaluación de las posturas de trabajo como riesgo de carga física en el sector marítimo-pesquero. revista del INSHT. Artículo de la sección técnica 2 del pts número 28.</w:t>
      </w:r>
    </w:p>
    <w:p>
      <w:pPr>
        <w:pStyle w:val="BodyText"/>
        <w:ind w:left="971" w:right="1200" w:hanging="711"/>
        <w:jc w:val="both"/>
      </w:pPr>
      <w:r>
        <w:rPr/>
        <w:t>Hignett, S., 1994. Using Computerized OWAS for Postural Analysis of Nursing Work. in: Robertson SA. (ed.), Contemporary Ergonomics. Taylor &amp; Francis, London, UK. pp. 253-258.</w:t>
      </w:r>
    </w:p>
    <w:p>
      <w:pPr>
        <w:pStyle w:val="BodyText"/>
        <w:spacing w:line="274" w:lineRule="exact" w:before="8"/>
        <w:ind w:left="971" w:right="1203" w:hanging="711"/>
        <w:jc w:val="both"/>
      </w:pPr>
      <w:r>
        <w:rPr/>
        <w:t>Hignett, S. y Mcatamney, L., 2000, REBA: Rapid Entire Body Assessment. Applied Ergonomics, 31, pp.201-205.</w:t>
      </w:r>
    </w:p>
    <w:p>
      <w:pPr>
        <w:pStyle w:val="BodyText"/>
        <w:ind w:left="971" w:right="1210" w:hanging="711"/>
        <w:jc w:val="both"/>
      </w:pPr>
      <w:r>
        <w:rPr/>
        <w:t>Karhu, O., Kansi, P., y Kuorinka, L., 1977, Correcting Working Postures in Industry: a Practical Method for Analysis. Applied Ergonomics, 8,  pp. 199-201.</w:t>
      </w:r>
    </w:p>
    <w:p>
      <w:pPr>
        <w:pStyle w:val="BodyText"/>
        <w:spacing w:line="274" w:lineRule="exact" w:before="8"/>
        <w:ind w:left="971" w:right="1208" w:hanging="711"/>
        <w:jc w:val="both"/>
      </w:pPr>
      <w:r>
        <w:rPr/>
        <w:t>Mcatamney, l. y Corlett, E. N., 1993, RULA: A Survey Method for the Investigation of Work-Related Upper Limb Disorders. Applied Ergonomics, 24, pp. 91-99.</w:t>
      </w:r>
    </w:p>
    <w:p>
      <w:pPr>
        <w:pStyle w:val="BodyText"/>
        <w:spacing w:line="274" w:lineRule="exact" w:before="4"/>
        <w:ind w:left="971" w:right="1198" w:hanging="711"/>
        <w:jc w:val="both"/>
      </w:pPr>
      <w:r>
        <w:rPr/>
        <w:t>NTP 601: Evaluación de las condiciones de trabajo: carga postural. Método REBA (Rapid Entire Body Assessment). INSHT.</w:t>
      </w:r>
    </w:p>
    <w:p>
      <w:pPr>
        <w:pStyle w:val="BodyText"/>
        <w:spacing w:line="274" w:lineRule="exact" w:before="5"/>
        <w:ind w:left="971" w:right="1206" w:hanging="711"/>
        <w:jc w:val="both"/>
      </w:pPr>
      <w:r>
        <w:rPr/>
        <w:t>Waters, T.R., Putz-Anderson, V., Gard, A.,Fine,L.J., 1993. Revised Niosh Equation for the Design and Evaluation of Manual Lifting Tasks. Ergonomics 36 (7).</w:t>
      </w:r>
    </w:p>
    <w:p>
      <w:pPr>
        <w:spacing w:after="0" w:line="274" w:lineRule="exact"/>
        <w:jc w:val="both"/>
        <w:sectPr>
          <w:pgSz w:w="12240" w:h="15840"/>
          <w:pgMar w:header="698" w:footer="1051" w:top="1200" w:bottom="1240" w:left="1180" w:right="240"/>
        </w:sectPr>
      </w:pPr>
    </w:p>
    <w:p>
      <w:pPr>
        <w:pStyle w:val="BodyText"/>
        <w:spacing w:before="1"/>
        <w:rPr>
          <w:sz w:val="16"/>
        </w:rPr>
      </w:pPr>
    </w:p>
    <w:p>
      <w:pPr>
        <w:pStyle w:val="Heading1"/>
        <w:ind w:left="261" w:right="1199"/>
      </w:pPr>
      <w:r>
        <w:rPr/>
        <w:t>STOVE CHINANTLA</w:t>
      </w:r>
    </w:p>
    <w:p>
      <w:pPr>
        <w:pStyle w:val="BodyText"/>
        <w:spacing w:before="3"/>
        <w:rPr>
          <w:b/>
          <w:sz w:val="28"/>
        </w:rPr>
      </w:pPr>
    </w:p>
    <w:p>
      <w:pPr>
        <w:pStyle w:val="BodyText"/>
        <w:spacing w:line="242" w:lineRule="auto"/>
        <w:ind w:left="261" w:right="1199"/>
        <w:jc w:val="center"/>
      </w:pPr>
      <w:r>
        <w:rPr/>
        <w:t>Efren Toledo Toledo¹, Dr. Ed. Raymundo Ocaña Delgado², Mtro. Francisco Platas López², Mtro. Jorge E. Zarur Cortes² y Mtro. Santiago Osnaya Baltierra².</w:t>
      </w:r>
    </w:p>
    <w:p>
      <w:pPr>
        <w:pStyle w:val="BodyText"/>
        <w:spacing w:before="8"/>
        <w:rPr>
          <w:sz w:val="23"/>
        </w:rPr>
      </w:pPr>
    </w:p>
    <w:p>
      <w:pPr>
        <w:pStyle w:val="BodyText"/>
        <w:spacing w:line="275" w:lineRule="exact" w:before="1"/>
        <w:ind w:left="261" w:right="1197"/>
        <w:jc w:val="center"/>
      </w:pPr>
      <w:r>
        <w:rPr/>
        <w:t>¹ Fellow of the Academic Industrial Design</w:t>
      </w:r>
    </w:p>
    <w:p>
      <w:pPr>
        <w:pStyle w:val="BodyText"/>
        <w:spacing w:line="242" w:lineRule="auto"/>
        <w:ind w:left="3002" w:right="3916" w:firstLine="826"/>
      </w:pPr>
      <w:r>
        <w:rPr/>
        <w:t>² Full Time Professor University Center UAEM Zumpango,</w:t>
      </w:r>
    </w:p>
    <w:p>
      <w:pPr>
        <w:pStyle w:val="BodyText"/>
        <w:spacing w:line="274" w:lineRule="exact" w:before="1"/>
        <w:ind w:left="2709" w:right="3645"/>
        <w:jc w:val="center"/>
      </w:pPr>
      <w:r>
        <w:rPr/>
        <w:t>Autonomous University of Mexico State Camino Viejo a Jilotzingo s/n</w:t>
      </w:r>
    </w:p>
    <w:p>
      <w:pPr>
        <w:pStyle w:val="BodyText"/>
        <w:spacing w:line="274" w:lineRule="exact" w:before="4"/>
        <w:ind w:left="3607" w:right="4543" w:hanging="1"/>
        <w:jc w:val="center"/>
      </w:pPr>
      <w:r>
        <w:rPr/>
        <w:t>Valle Hermoso Zumpango, Mexico State</w:t>
      </w:r>
    </w:p>
    <w:p>
      <w:pPr>
        <w:pStyle w:val="BodyText"/>
      </w:pPr>
    </w:p>
    <w:p>
      <w:pPr>
        <w:pStyle w:val="BodyText"/>
        <w:spacing w:line="242" w:lineRule="auto"/>
        <w:ind w:left="261" w:right="1201"/>
        <w:jc w:val="center"/>
        <w:rPr>
          <w:rFonts w:ascii="Tahoma"/>
        </w:rPr>
      </w:pPr>
      <w:r>
        <w:rPr>
          <w:rFonts w:ascii="Tahoma"/>
          <w:color w:val="2A2A2A"/>
        </w:rPr>
        <w:t>e-mail: </w:t>
      </w:r>
      <w:hyperlink r:id="rId292">
        <w:r>
          <w:rPr>
            <w:rFonts w:ascii="Tahoma"/>
            <w:color w:val="0000FF"/>
            <w:u w:val="single" w:color="0000FF"/>
          </w:rPr>
          <w:t>nefrett.02@gmail.com</w:t>
        </w:r>
      </w:hyperlink>
      <w:r>
        <w:rPr>
          <w:rFonts w:ascii="Tahoma"/>
          <w:color w:val="2A2A2A"/>
        </w:rPr>
        <w:t>; </w:t>
      </w:r>
      <w:hyperlink r:id="rId293">
        <w:r>
          <w:rPr>
            <w:rFonts w:ascii="Tahoma"/>
            <w:color w:val="0000FF"/>
            <w:u w:val="single" w:color="0000FF"/>
          </w:rPr>
          <w:t>rocanad@uaemex.mx</w:t>
        </w:r>
      </w:hyperlink>
      <w:r>
        <w:rPr>
          <w:rFonts w:ascii="Tahoma"/>
          <w:color w:val="2A2A2A"/>
        </w:rPr>
        <w:t>; </w:t>
      </w:r>
      <w:hyperlink r:id="rId294">
        <w:r>
          <w:rPr>
            <w:rFonts w:ascii="Tahoma"/>
            <w:color w:val="0000FF"/>
            <w:u w:val="single" w:color="0000FF"/>
          </w:rPr>
          <w:t>fplatasl@uaemex.mx</w:t>
        </w:r>
      </w:hyperlink>
      <w:r>
        <w:rPr>
          <w:rFonts w:ascii="Tahoma"/>
          <w:color w:val="2A2A2A"/>
        </w:rPr>
        <w:t>; </w:t>
      </w:r>
      <w:hyperlink r:id="rId295">
        <w:r>
          <w:rPr>
            <w:rFonts w:ascii="Tahoma"/>
            <w:color w:val="0000FF"/>
            <w:u w:val="single" w:color="0000FF"/>
          </w:rPr>
          <w:t>jezarurc@uaemex.mx</w:t>
        </w:r>
      </w:hyperlink>
      <w:r>
        <w:rPr>
          <w:rFonts w:ascii="Tahoma"/>
          <w:color w:val="2A2A2A"/>
        </w:rPr>
        <w:t>; </w:t>
      </w:r>
      <w:hyperlink r:id="rId296">
        <w:r>
          <w:rPr>
            <w:rFonts w:ascii="Tahoma"/>
            <w:color w:val="0000FF"/>
            <w:u w:val="single" w:color="0000FF"/>
          </w:rPr>
          <w:t>sosnayab@uaemex.mx</w:t>
        </w:r>
      </w:hyperlink>
    </w:p>
    <w:p>
      <w:pPr>
        <w:pStyle w:val="BodyText"/>
        <w:rPr>
          <w:rFonts w:ascii="Tahoma"/>
          <w:sz w:val="20"/>
        </w:rPr>
      </w:pPr>
    </w:p>
    <w:p>
      <w:pPr>
        <w:pStyle w:val="BodyText"/>
        <w:spacing w:before="10"/>
        <w:rPr>
          <w:rFonts w:ascii="Tahoma"/>
          <w:sz w:val="18"/>
        </w:rPr>
      </w:pPr>
    </w:p>
    <w:p>
      <w:pPr>
        <w:pStyle w:val="BodyText"/>
        <w:spacing w:before="69"/>
        <w:ind w:left="260" w:right="1189"/>
        <w:jc w:val="both"/>
      </w:pPr>
      <w:r>
        <w:rPr>
          <w:b/>
        </w:rPr>
        <w:t>Resumen: </w:t>
      </w:r>
      <w:r>
        <w:rPr/>
        <w:t>Durante la cocción de cualquier alimento se generan un sinnúmero de emisiones contaminantes, que gracias a las ventajas de los muebles utilizados actualmente en las cocinas, la caridad encuentra una salida para la gente. Sin  embargo, en México, como en muchos otros países de América Latina y del mundo, donde la situación económica es precaria, el proceso de cocción resulta ser una importante fuente de contaminación, ya que las características de los edificios, el mobiliario y los combustibles utilizados, las emisiones se mantienen dentro espacios,  de ocasionar daños a la salud de los habitantes. Un claro ejemplo de esto es la comunidad de San Juan Petlapa Chinantla que forma parte de la región Chinanteca, ubicada a unos 100 km de la ciudad de Oaxaca, una situación que cuando se analiza detenidamente, se ha puesto de manifiesto la necesidad de diseñar una cocina que va  a mejorar las condiciones ambientales, y lógicamente, la salud de las familias de la comunidad de que se</w:t>
      </w:r>
      <w:r>
        <w:rPr>
          <w:spacing w:val="-3"/>
        </w:rPr>
        <w:t> </w:t>
      </w:r>
      <w:r>
        <w:rPr/>
        <w:t>trate.</w:t>
      </w:r>
    </w:p>
    <w:p>
      <w:pPr>
        <w:pStyle w:val="BodyText"/>
        <w:spacing w:before="7"/>
        <w:rPr>
          <w:sz w:val="23"/>
        </w:rPr>
      </w:pPr>
    </w:p>
    <w:p>
      <w:pPr>
        <w:spacing w:before="0"/>
        <w:ind w:left="260" w:right="0" w:firstLine="0"/>
        <w:jc w:val="both"/>
        <w:rPr>
          <w:sz w:val="24"/>
        </w:rPr>
      </w:pPr>
      <w:r>
        <w:rPr>
          <w:b/>
          <w:sz w:val="24"/>
        </w:rPr>
        <w:t>Palabras clave: </w:t>
      </w:r>
      <w:r>
        <w:rPr>
          <w:sz w:val="24"/>
        </w:rPr>
        <w:t>Diseño, Estufa, Contaminación</w:t>
      </w:r>
    </w:p>
    <w:p>
      <w:pPr>
        <w:pStyle w:val="BodyText"/>
      </w:pPr>
    </w:p>
    <w:p>
      <w:pPr>
        <w:pStyle w:val="BodyText"/>
        <w:ind w:left="260" w:right="1198"/>
        <w:jc w:val="both"/>
      </w:pPr>
      <w:r>
        <w:rPr>
          <w:b/>
        </w:rPr>
        <w:t>ABSTRACT: </w:t>
      </w:r>
      <w:r>
        <w:rPr/>
        <w:t>During cooking of any food are generated countless pollutant emissions, which thanks to the advantages of the furniture currently used in kitchens, charity finds an outlet for people. However, in Mexico as in many other parts of Latin America and  the world, where economic status is precarious, the cooking process turns out to be a major source of pollution, since the characteristics of buildings, furniture and fuels used, the emissions remain within spaces, creating damage to the health of the inhabitants. A clear example of this is San Juan Petlapa Chinantla community that is part of the region Chinanteca, located about 100 km from the city of Oaxaca, a situation that when analyzed carefully, has highlighted the need to design a stove that will improve environmental conditions, and logically, the health of the families of the community in question.</w:t>
      </w:r>
    </w:p>
    <w:p>
      <w:pPr>
        <w:pStyle w:val="BodyText"/>
        <w:spacing w:before="6"/>
        <w:rPr>
          <w:sz w:val="23"/>
        </w:rPr>
      </w:pPr>
    </w:p>
    <w:p>
      <w:pPr>
        <w:spacing w:before="0"/>
        <w:ind w:left="260" w:right="0" w:firstLine="0"/>
        <w:jc w:val="both"/>
        <w:rPr>
          <w:sz w:val="24"/>
        </w:rPr>
      </w:pPr>
      <w:r>
        <w:rPr>
          <w:b/>
          <w:sz w:val="24"/>
        </w:rPr>
        <w:t>Keywords: </w:t>
      </w:r>
      <w:r>
        <w:rPr>
          <w:sz w:val="24"/>
        </w:rPr>
        <w:t>Design, Stove, Pollution.</w:t>
      </w:r>
    </w:p>
    <w:p>
      <w:pPr>
        <w:spacing w:after="0"/>
        <w:jc w:val="both"/>
        <w:rPr>
          <w:sz w:val="24"/>
        </w:rPr>
        <w:sectPr>
          <w:pgSz w:w="12240" w:h="15840"/>
          <w:pgMar w:header="698" w:footer="1051" w:top="1200" w:bottom="1240" w:left="1180" w:right="240"/>
        </w:sectPr>
      </w:pPr>
    </w:p>
    <w:p>
      <w:pPr>
        <w:pStyle w:val="BodyText"/>
        <w:spacing w:before="5"/>
        <w:rPr>
          <w:sz w:val="15"/>
        </w:rPr>
      </w:pPr>
    </w:p>
    <w:p>
      <w:pPr>
        <w:pStyle w:val="Heading5"/>
        <w:spacing w:before="70"/>
        <w:ind w:left="261" w:right="835"/>
        <w:jc w:val="center"/>
      </w:pPr>
      <w:r>
        <w:rPr/>
        <w:t>INTRODUCTION</w:t>
      </w:r>
    </w:p>
    <w:p>
      <w:pPr>
        <w:pStyle w:val="BodyText"/>
        <w:spacing w:before="2"/>
        <w:ind w:left="260" w:right="1197"/>
        <w:jc w:val="both"/>
      </w:pPr>
      <w:r>
        <w:rPr/>
        <w:t>As a matter of Yassi (2002), speaking of pollution is address any undesirable modification of the environment, caused by the interaction of physical, chemical or biological with it in quantities greater than natural, and which together are harmful to human health .</w:t>
      </w:r>
    </w:p>
    <w:p>
      <w:pPr>
        <w:pStyle w:val="BodyText"/>
        <w:ind w:left="260" w:right="1204"/>
        <w:jc w:val="both"/>
      </w:pPr>
      <w:r>
        <w:rPr/>
        <w:t>Today, air pollution is one of the most serious environmental problems and global concern. This is present in all walks of life, regardless of the level of socioeconomic development, geography or culture. Derivative of this pollution, every year the number  of people suffering from respiratory diseases and others associated with the emission of pollutants, both indoors and outdoors goes on</w:t>
      </w:r>
      <w:r>
        <w:rPr>
          <w:spacing w:val="-32"/>
        </w:rPr>
        <w:t> </w:t>
      </w:r>
      <w:r>
        <w:rPr/>
        <w:t>increasing.</w:t>
      </w:r>
    </w:p>
    <w:p>
      <w:pPr>
        <w:pStyle w:val="BodyText"/>
        <w:spacing w:before="2"/>
        <w:ind w:left="260" w:right="1193" w:firstLine="566"/>
        <w:jc w:val="both"/>
      </w:pPr>
      <w:r>
        <w:rPr/>
        <w:t>Around this condition, in Mexico, as in many more populations of Latin America and the world, there are communities exposed to stationary sources of air pollutants, which in many cases all stems from the precarious situation in which they find or, to the neglect of abandoning traditions. Such is the case of San Juan Petlapa Chinantla community located about 100km from the city of Oaxaca, where the process of cooking food inside their homes has become a source of contamination, affecting both infants, youth and</w:t>
      </w:r>
      <w:r>
        <w:rPr>
          <w:spacing w:val="-2"/>
        </w:rPr>
        <w:t> </w:t>
      </w:r>
      <w:r>
        <w:rPr/>
        <w:t>adults.</w:t>
      </w:r>
    </w:p>
    <w:p>
      <w:pPr>
        <w:pStyle w:val="BodyText"/>
        <w:ind w:left="260" w:right="1199" w:firstLine="566"/>
        <w:jc w:val="both"/>
      </w:pPr>
      <w:r>
        <w:rPr/>
        <w:t>In this regard, according to studies by K. R. Smith to the FAO, in stoves and furnaces suitable and good combustion practices, you </w:t>
      </w:r>
      <w:r>
        <w:rPr>
          <w:spacing w:val="-3"/>
        </w:rPr>
        <w:t>may </w:t>
      </w:r>
      <w:r>
        <w:rPr/>
        <w:t>clean consumption of firewood and charcoal, and other biomass, resulting mainly carbon dioxide and water. Corroborating such conditions are difficult to achieve in rural and urban poor in small used cheap fed with wood stove. For the wood that does not burn properly and becomes carbon dioxide results in incomplete combustion products such as: carbon monoxide, benzene, butadiene, formaldehyde, polyaromatic hydrocarbons </w:t>
      </w:r>
      <w:r>
        <w:rPr>
          <w:spacing w:val="5"/>
        </w:rPr>
        <w:t>and </w:t>
      </w:r>
      <w:r>
        <w:rPr/>
        <w:t>many other compounds hazardous to</w:t>
      </w:r>
      <w:r>
        <w:rPr>
          <w:spacing w:val="-16"/>
        </w:rPr>
        <w:t> </w:t>
      </w:r>
      <w:r>
        <w:rPr/>
        <w:t>health.</w:t>
      </w:r>
    </w:p>
    <w:p>
      <w:pPr>
        <w:pStyle w:val="BodyText"/>
        <w:ind w:left="260" w:right="1190" w:firstLine="566"/>
        <w:jc w:val="both"/>
      </w:pPr>
      <w:r>
        <w:rPr/>
        <w:t>Added to this must be the problem increases if the stove has not picked up chimneys or hoods to expel smoke outside. And although there have been no </w:t>
      </w:r>
      <w:r>
        <w:rPr>
          <w:spacing w:val="3"/>
        </w:rPr>
        <w:t>large- </w:t>
      </w:r>
      <w:r>
        <w:rPr/>
        <w:t>scale surveys statistically representative, hundreds of small studies worldwide in typical local situations have revealed that there are significant concentrations of small particles in the interior of the house, which can reach levels of long-term 10-100 times higher  than those recommended by the World Health Organization (2005) in its revised guidelines on air quality to protect public</w:t>
      </w:r>
      <w:r>
        <w:rPr>
          <w:spacing w:val="-8"/>
        </w:rPr>
        <w:t> </w:t>
      </w:r>
      <w:r>
        <w:rPr/>
        <w:t>health.</w:t>
      </w:r>
    </w:p>
    <w:p>
      <w:pPr>
        <w:pStyle w:val="BodyText"/>
        <w:spacing w:before="2"/>
        <w:ind w:left="260" w:right="1203" w:firstLine="566"/>
        <w:jc w:val="both"/>
      </w:pPr>
      <w:r>
        <w:rPr/>
        <w:t>Significantly, despite the imprecision of measurements have been repeatedly detected various health effects in homes using biomass fuels, in most cases all or part wood. And among them are: acute infections of the lower respiratory tract (pneumonia) in young children, the leading cause of child mortality worldwide and the disease responsible for the loss of more years of life also globally, as well as chronic obstructive pulmonary disease, including chronic bronchitis and emphysema, in adult women who have been cooking for many years with solid fuels without adequate ventilation. Worrying and in relation to which through a paper published in the journal "Proceedings of the American Thoracic Society", experts have recommended the introduction of measures to reduce this type of indoor pollution, including lifestyle changes, improved ventilation and heating systems of homes (Torres-Duque, 2008).</w:t>
      </w:r>
    </w:p>
    <w:p>
      <w:pPr>
        <w:spacing w:after="0"/>
        <w:jc w:val="both"/>
        <w:sectPr>
          <w:pgSz w:w="12240" w:h="15840"/>
          <w:pgMar w:header="698" w:footer="1051" w:top="1200" w:bottom="1240" w:left="1180" w:right="240"/>
        </w:sectPr>
      </w:pPr>
    </w:p>
    <w:p>
      <w:pPr>
        <w:pStyle w:val="BodyText"/>
        <w:spacing w:before="5"/>
        <w:rPr>
          <w:sz w:val="15"/>
        </w:rPr>
      </w:pPr>
    </w:p>
    <w:p>
      <w:pPr>
        <w:pStyle w:val="Heading5"/>
        <w:spacing w:before="70"/>
        <w:ind w:left="261" w:right="1198"/>
        <w:jc w:val="center"/>
      </w:pPr>
      <w:r>
        <w:rPr/>
        <w:t>OBJECTIVE</w:t>
      </w:r>
    </w:p>
    <w:p>
      <w:pPr>
        <w:pStyle w:val="BodyText"/>
        <w:spacing w:before="4"/>
        <w:rPr>
          <w:b/>
        </w:rPr>
      </w:pPr>
    </w:p>
    <w:p>
      <w:pPr>
        <w:pStyle w:val="BodyText"/>
        <w:spacing w:before="1"/>
        <w:ind w:left="260" w:right="1200"/>
        <w:jc w:val="both"/>
      </w:pPr>
      <w:r>
        <w:rPr/>
        <w:t>Designing a stove for families in the community of San Juan Petlapa Chinantla, Oaxaca, which allows cooking food safely, reducing the pollution levels indoors.</w:t>
      </w:r>
    </w:p>
    <w:p>
      <w:pPr>
        <w:pStyle w:val="BodyText"/>
        <w:spacing w:before="6"/>
        <w:rPr>
          <w:sz w:val="23"/>
        </w:rPr>
      </w:pPr>
    </w:p>
    <w:p>
      <w:pPr>
        <w:pStyle w:val="Heading5"/>
        <w:ind w:left="261" w:right="1194"/>
        <w:jc w:val="center"/>
      </w:pPr>
      <w:r>
        <w:rPr/>
        <w:t>METHODOLOGY</w:t>
      </w:r>
    </w:p>
    <w:p>
      <w:pPr>
        <w:pStyle w:val="BodyText"/>
        <w:spacing w:before="4"/>
        <w:rPr>
          <w:b/>
        </w:rPr>
      </w:pPr>
    </w:p>
    <w:p>
      <w:pPr>
        <w:pStyle w:val="BodyText"/>
        <w:spacing w:before="1"/>
        <w:ind w:left="260" w:right="1202"/>
        <w:jc w:val="both"/>
      </w:pPr>
      <w:r>
        <w:rPr/>
        <w:t>The methodology used to address the problems identified is the design method called "transparent box", whose author responds to Christopher Jones and is configured specifically for three stages (Objective, Problem Analysis and Evaluation), although some were broken giving as resulting in a total of six steps. Significantly for Jones, is transcending design, using creativity, rationality and control organized to come up with something coherent and conscious.</w:t>
      </w:r>
    </w:p>
    <w:p>
      <w:pPr>
        <w:pStyle w:val="BodyText"/>
        <w:ind w:left="260" w:right="1196" w:firstLine="706"/>
        <w:jc w:val="both"/>
      </w:pPr>
      <w:r>
        <w:rPr/>
        <w:t>Now, to be clear about the purpose, it was necessary to make a visit to San Juan Petlapa, a small village that belongs to Chinanteca, and which extends along the northeastern part of the state, adjoining the Veracruz north, northwest with the Mazatec region, with Cuicateca west and south-east with the Zapotec region. In this community, the residence is patrilocal basically. In the upper area of the region is the traditional adobe house with tile roof. While in the transition region is common to find wooden houses with thatched roofs or shingles, and at the bottom are constructions of roundwood or jonote thatched roof. In all cases the roofs have two outstanding and existing buildings in uptown tile is being replaced by leaf, and in the lowlands the jonote by wooden boards.</w:t>
      </w:r>
    </w:p>
    <w:p>
      <w:pPr>
        <w:pStyle w:val="BodyText"/>
        <w:rPr>
          <w:sz w:val="20"/>
        </w:rPr>
      </w:pPr>
    </w:p>
    <w:p>
      <w:pPr>
        <w:pStyle w:val="BodyText"/>
        <w:rPr>
          <w:sz w:val="20"/>
        </w:rPr>
      </w:pPr>
    </w:p>
    <w:p>
      <w:pPr>
        <w:pStyle w:val="BodyText"/>
        <w:rPr>
          <w:sz w:val="20"/>
        </w:rPr>
      </w:pPr>
    </w:p>
    <w:p>
      <w:pPr>
        <w:pStyle w:val="BodyText"/>
        <w:spacing w:before="4"/>
        <w:rPr>
          <w:sz w:val="14"/>
        </w:rPr>
      </w:pPr>
      <w:r>
        <w:rPr/>
        <w:drawing>
          <wp:anchor distT="0" distB="0" distL="0" distR="0" allowOverlap="1" layoutInCell="1" locked="0" behindDoc="0" simplePos="0" relativeHeight="4936">
            <wp:simplePos x="0" y="0"/>
            <wp:positionH relativeFrom="page">
              <wp:posOffset>4128389</wp:posOffset>
            </wp:positionH>
            <wp:positionV relativeFrom="paragraph">
              <wp:posOffset>130049</wp:posOffset>
            </wp:positionV>
            <wp:extent cx="2030895" cy="1207008"/>
            <wp:effectExtent l="0" t="0" r="0" b="0"/>
            <wp:wrapTopAndBottom/>
            <wp:docPr id="293" name="image157.jpeg" descr=""/>
            <wp:cNvGraphicFramePr>
              <a:graphicFrameLocks noChangeAspect="1"/>
            </wp:cNvGraphicFramePr>
            <a:graphic>
              <a:graphicData uri="http://schemas.openxmlformats.org/drawingml/2006/picture">
                <pic:pic>
                  <pic:nvPicPr>
                    <pic:cNvPr id="294" name="image157.jpeg"/>
                    <pic:cNvPicPr/>
                  </pic:nvPicPr>
                  <pic:blipFill>
                    <a:blip r:embed="rId297" cstate="print"/>
                    <a:stretch>
                      <a:fillRect/>
                    </a:stretch>
                  </pic:blipFill>
                  <pic:spPr>
                    <a:xfrm>
                      <a:off x="0" y="0"/>
                      <a:ext cx="2030895" cy="1207008"/>
                    </a:xfrm>
                    <a:prstGeom prst="rect">
                      <a:avLst/>
                    </a:prstGeom>
                  </pic:spPr>
                </pic:pic>
              </a:graphicData>
            </a:graphic>
          </wp:anchor>
        </w:drawing>
      </w:r>
    </w:p>
    <w:p>
      <w:pPr>
        <w:spacing w:line="197" w:lineRule="exact" w:before="0"/>
        <w:ind w:left="5965" w:right="1187" w:firstLine="0"/>
        <w:jc w:val="left"/>
        <w:rPr>
          <w:sz w:val="20"/>
        </w:rPr>
      </w:pPr>
      <w:r>
        <w:rPr>
          <w:b/>
          <w:sz w:val="20"/>
        </w:rPr>
        <w:t>Figure 2. </w:t>
      </w:r>
      <w:r>
        <w:rPr>
          <w:sz w:val="20"/>
        </w:rPr>
        <w:t>House uptown</w:t>
      </w:r>
    </w:p>
    <w:p>
      <w:pPr>
        <w:spacing w:before="106"/>
        <w:ind w:left="995" w:right="1187" w:firstLine="0"/>
        <w:jc w:val="left"/>
        <w:rPr>
          <w:sz w:val="20"/>
        </w:rPr>
      </w:pPr>
      <w:r>
        <w:rPr/>
        <w:drawing>
          <wp:anchor distT="0" distB="0" distL="0" distR="0" allowOverlap="1" layoutInCell="1" locked="0" behindDoc="1" simplePos="0" relativeHeight="267894071">
            <wp:simplePos x="0" y="0"/>
            <wp:positionH relativeFrom="page">
              <wp:posOffset>1300099</wp:posOffset>
            </wp:positionH>
            <wp:positionV relativeFrom="paragraph">
              <wp:posOffset>-1511707</wp:posOffset>
            </wp:positionV>
            <wp:extent cx="2039005" cy="1584985"/>
            <wp:effectExtent l="0" t="0" r="0" b="0"/>
            <wp:wrapNone/>
            <wp:docPr id="295" name="image158.jpeg" descr=""/>
            <wp:cNvGraphicFramePr>
              <a:graphicFrameLocks noChangeAspect="1"/>
            </wp:cNvGraphicFramePr>
            <a:graphic>
              <a:graphicData uri="http://schemas.openxmlformats.org/drawingml/2006/picture">
                <pic:pic>
                  <pic:nvPicPr>
                    <pic:cNvPr id="296" name="image158.jpeg"/>
                    <pic:cNvPicPr/>
                  </pic:nvPicPr>
                  <pic:blipFill>
                    <a:blip r:embed="rId298" cstate="print"/>
                    <a:stretch>
                      <a:fillRect/>
                    </a:stretch>
                  </pic:blipFill>
                  <pic:spPr>
                    <a:xfrm>
                      <a:off x="0" y="0"/>
                      <a:ext cx="2039005" cy="1584985"/>
                    </a:xfrm>
                    <a:prstGeom prst="rect">
                      <a:avLst/>
                    </a:prstGeom>
                  </pic:spPr>
                </pic:pic>
              </a:graphicData>
            </a:graphic>
          </wp:anchor>
        </w:drawing>
      </w:r>
      <w:r>
        <w:rPr>
          <w:b/>
          <w:sz w:val="20"/>
        </w:rPr>
        <w:t>Figure 1. </w:t>
      </w:r>
      <w:r>
        <w:rPr>
          <w:sz w:val="20"/>
        </w:rPr>
        <w:t>House transition region</w:t>
      </w:r>
    </w:p>
    <w:p>
      <w:pPr>
        <w:pStyle w:val="BodyText"/>
        <w:spacing w:before="1"/>
        <w:rPr>
          <w:sz w:val="14"/>
        </w:rPr>
      </w:pPr>
    </w:p>
    <w:p>
      <w:pPr>
        <w:pStyle w:val="BodyText"/>
        <w:spacing w:before="69"/>
        <w:ind w:left="260" w:right="1197" w:firstLine="710"/>
        <w:jc w:val="both"/>
      </w:pPr>
      <w:r>
        <w:rPr/>
        <w:t>Now located in the community, the task was to gain access to the interior of the houses, to thereby observe the conditions in which the housewives cook at par, corroborate the data on the high levels of pollution generated. In relation to this activity, we identified three situations of concern, the first is that in an area no greater than 40m², is both kitchen, bedroom and area of coexistence, where in the best case there are divisions based fabric. The second is that in many of the small houses used for cooking food or leftover stones adobe blocks as support containers (pots), using wood as the main fuel. Exist at all times by the structure, the risk of an accident or spill hot liquids.</w:t>
      </w:r>
    </w:p>
    <w:p>
      <w:pPr>
        <w:spacing w:after="0"/>
        <w:jc w:val="both"/>
        <w:sectPr>
          <w:pgSz w:w="12240" w:h="15840"/>
          <w:pgMar w:header="698" w:footer="1051" w:top="1200" w:bottom="1240" w:left="1180" w:right="240"/>
        </w:sectPr>
      </w:pPr>
    </w:p>
    <w:p>
      <w:pPr>
        <w:pStyle w:val="BodyText"/>
        <w:rPr>
          <w:sz w:val="20"/>
        </w:rPr>
      </w:pPr>
    </w:p>
    <w:p>
      <w:pPr>
        <w:pStyle w:val="BodyText"/>
        <w:rPr>
          <w:sz w:val="20"/>
        </w:rPr>
      </w:pPr>
    </w:p>
    <w:p>
      <w:pPr>
        <w:pStyle w:val="BodyText"/>
        <w:rPr>
          <w:sz w:val="10"/>
        </w:rPr>
      </w:pPr>
    </w:p>
    <w:p>
      <w:pPr>
        <w:pStyle w:val="BodyText"/>
        <w:ind w:left="5004"/>
        <w:rPr>
          <w:sz w:val="20"/>
        </w:rPr>
      </w:pPr>
      <w:r>
        <w:rPr>
          <w:sz w:val="20"/>
        </w:rPr>
        <w:drawing>
          <wp:inline distT="0" distB="0" distL="0" distR="0">
            <wp:extent cx="2034474" cy="1522476"/>
            <wp:effectExtent l="0" t="0" r="0" b="0"/>
            <wp:docPr id="297" name="image159.jpeg" descr=""/>
            <wp:cNvGraphicFramePr>
              <a:graphicFrameLocks noChangeAspect="1"/>
            </wp:cNvGraphicFramePr>
            <a:graphic>
              <a:graphicData uri="http://schemas.openxmlformats.org/drawingml/2006/picture">
                <pic:pic>
                  <pic:nvPicPr>
                    <pic:cNvPr id="298" name="image159.jpeg"/>
                    <pic:cNvPicPr/>
                  </pic:nvPicPr>
                  <pic:blipFill>
                    <a:blip r:embed="rId299" cstate="print"/>
                    <a:stretch>
                      <a:fillRect/>
                    </a:stretch>
                  </pic:blipFill>
                  <pic:spPr>
                    <a:xfrm>
                      <a:off x="0" y="0"/>
                      <a:ext cx="2034474" cy="1522476"/>
                    </a:xfrm>
                    <a:prstGeom prst="rect">
                      <a:avLst/>
                    </a:prstGeom>
                  </pic:spPr>
                </pic:pic>
              </a:graphicData>
            </a:graphic>
          </wp:inline>
        </w:drawing>
      </w:r>
      <w:r>
        <w:rPr>
          <w:sz w:val="20"/>
        </w:rPr>
      </w:r>
    </w:p>
    <w:p>
      <w:pPr>
        <w:spacing w:after="0"/>
        <w:rPr>
          <w:sz w:val="20"/>
        </w:rPr>
        <w:sectPr>
          <w:pgSz w:w="12240" w:h="15840"/>
          <w:pgMar w:header="698" w:footer="1051" w:top="1200" w:bottom="1240" w:left="1180" w:right="240"/>
        </w:sectPr>
      </w:pPr>
    </w:p>
    <w:p>
      <w:pPr>
        <w:pStyle w:val="BodyText"/>
        <w:rPr>
          <w:sz w:val="20"/>
        </w:rPr>
      </w:pPr>
    </w:p>
    <w:p>
      <w:pPr>
        <w:spacing w:before="155"/>
        <w:ind w:left="822" w:right="-9" w:firstLine="0"/>
        <w:jc w:val="left"/>
        <w:rPr>
          <w:sz w:val="20"/>
        </w:rPr>
      </w:pPr>
      <w:r>
        <w:rPr/>
        <w:drawing>
          <wp:anchor distT="0" distB="0" distL="0" distR="0" allowOverlap="1" layoutInCell="1" locked="0" behindDoc="1" simplePos="0" relativeHeight="267894095">
            <wp:simplePos x="0" y="0"/>
            <wp:positionH relativeFrom="page">
              <wp:posOffset>1601724</wp:posOffset>
            </wp:positionH>
            <wp:positionV relativeFrom="paragraph">
              <wp:posOffset>-1720145</wp:posOffset>
            </wp:positionV>
            <wp:extent cx="1480594" cy="1825553"/>
            <wp:effectExtent l="0" t="0" r="0" b="0"/>
            <wp:wrapNone/>
            <wp:docPr id="299" name="image160.jpeg" descr=""/>
            <wp:cNvGraphicFramePr>
              <a:graphicFrameLocks noChangeAspect="1"/>
            </wp:cNvGraphicFramePr>
            <a:graphic>
              <a:graphicData uri="http://schemas.openxmlformats.org/drawingml/2006/picture">
                <pic:pic>
                  <pic:nvPicPr>
                    <pic:cNvPr id="300" name="image160.jpeg"/>
                    <pic:cNvPicPr/>
                  </pic:nvPicPr>
                  <pic:blipFill>
                    <a:blip r:embed="rId300" cstate="print"/>
                    <a:stretch>
                      <a:fillRect/>
                    </a:stretch>
                  </pic:blipFill>
                  <pic:spPr>
                    <a:xfrm>
                      <a:off x="0" y="0"/>
                      <a:ext cx="1480594" cy="1825553"/>
                    </a:xfrm>
                    <a:prstGeom prst="rect">
                      <a:avLst/>
                    </a:prstGeom>
                  </pic:spPr>
                </pic:pic>
              </a:graphicData>
            </a:graphic>
          </wp:anchor>
        </w:drawing>
      </w:r>
      <w:r>
        <w:rPr>
          <w:b/>
          <w:sz w:val="20"/>
        </w:rPr>
        <w:t>Figure 3. </w:t>
      </w:r>
      <w:r>
        <w:rPr>
          <w:sz w:val="20"/>
        </w:rPr>
        <w:t>Stove with stones and</w:t>
      </w:r>
      <w:r>
        <w:rPr>
          <w:spacing w:val="-15"/>
          <w:sz w:val="20"/>
        </w:rPr>
        <w:t> </w:t>
      </w:r>
      <w:r>
        <w:rPr>
          <w:sz w:val="20"/>
        </w:rPr>
        <w:t>wood</w:t>
      </w:r>
    </w:p>
    <w:p>
      <w:pPr>
        <w:spacing w:line="244" w:lineRule="auto" w:before="0"/>
        <w:ind w:left="1641" w:right="2388" w:hanging="836"/>
        <w:jc w:val="left"/>
        <w:rPr>
          <w:sz w:val="20"/>
        </w:rPr>
      </w:pPr>
      <w:r>
        <w:rPr/>
        <w:br w:type="column"/>
      </w:r>
      <w:r>
        <w:rPr>
          <w:b/>
          <w:sz w:val="20"/>
        </w:rPr>
        <w:t>Figure 4. </w:t>
      </w:r>
      <w:r>
        <w:rPr>
          <w:sz w:val="20"/>
        </w:rPr>
        <w:t>Based Fogón adobe blocks, sticks and firewood</w:t>
      </w:r>
    </w:p>
    <w:p>
      <w:pPr>
        <w:spacing w:after="0" w:line="244" w:lineRule="auto"/>
        <w:jc w:val="left"/>
        <w:rPr>
          <w:sz w:val="20"/>
        </w:rPr>
        <w:sectPr>
          <w:type w:val="continuous"/>
          <w:pgSz w:w="12240" w:h="15840"/>
          <w:pgMar w:top="1500" w:bottom="280" w:left="1180" w:right="240"/>
          <w:cols w:num="2" w:equalWidth="0">
            <w:col w:w="4198" w:space="40"/>
            <w:col w:w="6582"/>
          </w:cols>
        </w:sectPr>
      </w:pPr>
    </w:p>
    <w:p>
      <w:pPr>
        <w:pStyle w:val="BodyText"/>
        <w:rPr>
          <w:sz w:val="20"/>
        </w:rPr>
      </w:pPr>
    </w:p>
    <w:p>
      <w:pPr>
        <w:pStyle w:val="BodyText"/>
        <w:spacing w:before="1"/>
        <w:rPr>
          <w:sz w:val="23"/>
        </w:rPr>
      </w:pPr>
    </w:p>
    <w:p>
      <w:pPr>
        <w:pStyle w:val="BodyText"/>
        <w:ind w:left="3209"/>
        <w:rPr>
          <w:sz w:val="20"/>
        </w:rPr>
      </w:pPr>
      <w:r>
        <w:rPr>
          <w:sz w:val="20"/>
        </w:rPr>
        <w:drawing>
          <wp:inline distT="0" distB="0" distL="0" distR="0">
            <wp:extent cx="1995680" cy="1303020"/>
            <wp:effectExtent l="0" t="0" r="0" b="0"/>
            <wp:docPr id="301" name="image161.jpeg" descr=""/>
            <wp:cNvGraphicFramePr>
              <a:graphicFrameLocks noChangeAspect="1"/>
            </wp:cNvGraphicFramePr>
            <a:graphic>
              <a:graphicData uri="http://schemas.openxmlformats.org/drawingml/2006/picture">
                <pic:pic>
                  <pic:nvPicPr>
                    <pic:cNvPr id="302" name="image161.jpeg"/>
                    <pic:cNvPicPr/>
                  </pic:nvPicPr>
                  <pic:blipFill>
                    <a:blip r:embed="rId301" cstate="print"/>
                    <a:stretch>
                      <a:fillRect/>
                    </a:stretch>
                  </pic:blipFill>
                  <pic:spPr>
                    <a:xfrm>
                      <a:off x="0" y="0"/>
                      <a:ext cx="1995680" cy="1303020"/>
                    </a:xfrm>
                    <a:prstGeom prst="rect">
                      <a:avLst/>
                    </a:prstGeom>
                  </pic:spPr>
                </pic:pic>
              </a:graphicData>
            </a:graphic>
          </wp:inline>
        </w:drawing>
      </w:r>
      <w:r>
        <w:rPr>
          <w:sz w:val="20"/>
        </w:rPr>
      </w:r>
    </w:p>
    <w:p>
      <w:pPr>
        <w:spacing w:line="244" w:lineRule="auto" w:before="31"/>
        <w:ind w:left="3343" w:right="4291" w:firstLine="0"/>
        <w:jc w:val="center"/>
        <w:rPr>
          <w:sz w:val="20"/>
        </w:rPr>
      </w:pPr>
      <w:r>
        <w:rPr>
          <w:b/>
          <w:sz w:val="20"/>
        </w:rPr>
        <w:t>Figure 5. </w:t>
      </w:r>
      <w:r>
        <w:rPr>
          <w:sz w:val="20"/>
        </w:rPr>
        <w:t>Tortilla cooking stove with stones</w:t>
      </w:r>
    </w:p>
    <w:p>
      <w:pPr>
        <w:pStyle w:val="BodyText"/>
        <w:spacing w:before="11"/>
        <w:rPr>
          <w:sz w:val="14"/>
        </w:rPr>
      </w:pPr>
    </w:p>
    <w:p>
      <w:pPr>
        <w:pStyle w:val="BodyText"/>
        <w:spacing w:before="69"/>
        <w:ind w:left="260" w:right="1201" w:firstLine="710"/>
        <w:jc w:val="both"/>
      </w:pPr>
      <w:r>
        <w:rPr/>
        <w:t>Meanwhile, the third position also evident that in a large number of housing exists a stove made by the inhabitants themselves with adobe blocks, mud and a stones griddle as support, which on average have a length of 1.70m, with 0.50 m deep and 0.80m high. In it, there are three areas, intended for the preparation of food, one for cooking thereof and, perhaps most importantly, the area to take "tortillas".</w:t>
      </w:r>
    </w:p>
    <w:p>
      <w:pPr>
        <w:pStyle w:val="BodyText"/>
        <w:ind w:left="260" w:right="1203" w:firstLine="778"/>
        <w:jc w:val="both"/>
      </w:pPr>
      <w:r>
        <w:rPr/>
        <w:t>Relevant is that during the stay in the community of San Juan Petlapa, and after application of the residents interviewed, information was obtained regarding cooking times, drawing attention only on normal days, Monday to Saturday the housewives spend between 4-5 hours making tortillas, initiating activity of preparing food at 4 in the morning. Time in which the fire is kept constant, and whose periods are increased twice during local festivals.</w:t>
      </w:r>
    </w:p>
    <w:p>
      <w:pPr>
        <w:pStyle w:val="BodyText"/>
        <w:rPr>
          <w:sz w:val="20"/>
        </w:rPr>
      </w:pPr>
    </w:p>
    <w:p>
      <w:pPr>
        <w:pStyle w:val="BodyText"/>
        <w:spacing w:before="7"/>
        <w:rPr>
          <w:sz w:val="17"/>
        </w:rPr>
      </w:pPr>
    </w:p>
    <w:p>
      <w:pPr>
        <w:tabs>
          <w:tab w:pos="5278" w:val="left" w:leader="none"/>
        </w:tabs>
        <w:spacing w:line="240" w:lineRule="auto"/>
        <w:ind w:left="1030" w:right="0" w:firstLine="0"/>
        <w:rPr>
          <w:sz w:val="20"/>
        </w:rPr>
      </w:pPr>
      <w:r>
        <w:rPr>
          <w:position w:val="2"/>
          <w:sz w:val="20"/>
        </w:rPr>
        <w:drawing>
          <wp:inline distT="0" distB="0" distL="0" distR="0">
            <wp:extent cx="2029278" cy="1517904"/>
            <wp:effectExtent l="0" t="0" r="0" b="0"/>
            <wp:docPr id="303" name="image162.jpeg" descr=""/>
            <wp:cNvGraphicFramePr>
              <a:graphicFrameLocks noChangeAspect="1"/>
            </wp:cNvGraphicFramePr>
            <a:graphic>
              <a:graphicData uri="http://schemas.openxmlformats.org/drawingml/2006/picture">
                <pic:pic>
                  <pic:nvPicPr>
                    <pic:cNvPr id="304" name="image162.jpeg"/>
                    <pic:cNvPicPr/>
                  </pic:nvPicPr>
                  <pic:blipFill>
                    <a:blip r:embed="rId302" cstate="print"/>
                    <a:stretch>
                      <a:fillRect/>
                    </a:stretch>
                  </pic:blipFill>
                  <pic:spPr>
                    <a:xfrm>
                      <a:off x="0" y="0"/>
                      <a:ext cx="2029278" cy="1517904"/>
                    </a:xfrm>
                    <a:prstGeom prst="rect">
                      <a:avLst/>
                    </a:prstGeom>
                  </pic:spPr>
                </pic:pic>
              </a:graphicData>
            </a:graphic>
          </wp:inline>
        </w:drawing>
      </w:r>
      <w:r>
        <w:rPr>
          <w:position w:val="2"/>
          <w:sz w:val="20"/>
        </w:rPr>
      </w:r>
      <w:r>
        <w:rPr>
          <w:position w:val="2"/>
          <w:sz w:val="20"/>
        </w:rPr>
        <w:tab/>
      </w:r>
      <w:r>
        <w:rPr>
          <w:sz w:val="20"/>
        </w:rPr>
        <w:drawing>
          <wp:inline distT="0" distB="0" distL="0" distR="0">
            <wp:extent cx="2045305" cy="1531810"/>
            <wp:effectExtent l="0" t="0" r="0" b="0"/>
            <wp:docPr id="305" name="image163.jpeg" descr=""/>
            <wp:cNvGraphicFramePr>
              <a:graphicFrameLocks noChangeAspect="1"/>
            </wp:cNvGraphicFramePr>
            <a:graphic>
              <a:graphicData uri="http://schemas.openxmlformats.org/drawingml/2006/picture">
                <pic:pic>
                  <pic:nvPicPr>
                    <pic:cNvPr id="306" name="image163.jpeg"/>
                    <pic:cNvPicPr/>
                  </pic:nvPicPr>
                  <pic:blipFill>
                    <a:blip r:embed="rId303" cstate="print"/>
                    <a:stretch>
                      <a:fillRect/>
                    </a:stretch>
                  </pic:blipFill>
                  <pic:spPr>
                    <a:xfrm>
                      <a:off x="0" y="0"/>
                      <a:ext cx="2045305" cy="1531810"/>
                    </a:xfrm>
                    <a:prstGeom prst="rect">
                      <a:avLst/>
                    </a:prstGeom>
                  </pic:spPr>
                </pic:pic>
              </a:graphicData>
            </a:graphic>
          </wp:inline>
        </w:drawing>
      </w:r>
      <w:r>
        <w:rPr>
          <w:sz w:val="20"/>
        </w:rPr>
      </w:r>
    </w:p>
    <w:p>
      <w:pPr>
        <w:spacing w:after="0" w:line="240" w:lineRule="auto"/>
        <w:rPr>
          <w:sz w:val="20"/>
        </w:rPr>
        <w:sectPr>
          <w:type w:val="continuous"/>
          <w:pgSz w:w="12240" w:h="15840"/>
          <w:pgMar w:top="1500" w:bottom="280" w:left="1180" w:right="240"/>
        </w:sectPr>
      </w:pPr>
    </w:p>
    <w:p>
      <w:pPr>
        <w:spacing w:line="209" w:lineRule="exact" w:before="0"/>
        <w:ind w:left="779" w:right="-7" w:firstLine="0"/>
        <w:jc w:val="left"/>
        <w:rPr>
          <w:sz w:val="20"/>
        </w:rPr>
      </w:pPr>
      <w:r>
        <w:rPr>
          <w:b/>
          <w:sz w:val="20"/>
        </w:rPr>
        <w:t>Figure 6. </w:t>
      </w:r>
      <w:r>
        <w:rPr>
          <w:sz w:val="20"/>
        </w:rPr>
        <w:t>Solid foundation stove (3</w:t>
      </w:r>
      <w:r>
        <w:rPr>
          <w:spacing w:val="-16"/>
          <w:sz w:val="20"/>
        </w:rPr>
        <w:t> </w:t>
      </w:r>
      <w:r>
        <w:rPr>
          <w:sz w:val="20"/>
        </w:rPr>
        <w:t>areas)</w:t>
      </w:r>
    </w:p>
    <w:p>
      <w:pPr>
        <w:spacing w:line="244" w:lineRule="auto" w:before="0"/>
        <w:ind w:left="1777" w:right="2288" w:hanging="807"/>
        <w:jc w:val="left"/>
        <w:rPr>
          <w:sz w:val="20"/>
        </w:rPr>
      </w:pPr>
      <w:r>
        <w:rPr/>
        <w:br w:type="column"/>
      </w:r>
      <w:r>
        <w:rPr>
          <w:b/>
          <w:sz w:val="20"/>
        </w:rPr>
        <w:t>Figure 7. </w:t>
      </w:r>
      <w:r>
        <w:rPr>
          <w:sz w:val="20"/>
        </w:rPr>
        <w:t>Cooking tortillas in oven solid foundation</w:t>
      </w:r>
    </w:p>
    <w:p>
      <w:pPr>
        <w:spacing w:after="0" w:line="244" w:lineRule="auto"/>
        <w:jc w:val="left"/>
        <w:rPr>
          <w:sz w:val="20"/>
        </w:rPr>
        <w:sectPr>
          <w:type w:val="continuous"/>
          <w:pgSz w:w="12240" w:h="15840"/>
          <w:pgMar w:top="1500" w:bottom="280" w:left="1180" w:right="240"/>
          <w:cols w:num="2" w:equalWidth="0">
            <w:col w:w="4489" w:space="40"/>
            <w:col w:w="6291"/>
          </w:cols>
        </w:sectPr>
      </w:pPr>
    </w:p>
    <w:p>
      <w:pPr>
        <w:pStyle w:val="BodyText"/>
        <w:spacing w:before="10"/>
        <w:rPr>
          <w:sz w:val="15"/>
        </w:rPr>
      </w:pPr>
    </w:p>
    <w:p>
      <w:pPr>
        <w:pStyle w:val="BodyText"/>
        <w:spacing w:before="70"/>
        <w:ind w:left="260" w:right="1192" w:firstLine="710"/>
        <w:jc w:val="both"/>
      </w:pPr>
      <w:r>
        <w:rPr/>
        <w:t>Stoves analyzing, both the base as the base stone solid was observed that in both cases there is a lack of an element able to avoid contaminating the smoke generated inside the house. Since the fire is fed below the griddle for wood, without a fuel containment area, allowing the smoke particles and those resulting from the processing of wood (ash) to spread freely.</w:t>
      </w:r>
    </w:p>
    <w:p>
      <w:pPr>
        <w:pStyle w:val="BodyText"/>
        <w:spacing w:line="276" w:lineRule="auto"/>
        <w:ind w:left="260" w:right="1196" w:firstLine="710"/>
        <w:jc w:val="both"/>
      </w:pPr>
      <w:r>
        <w:rPr/>
        <w:t>Similarly, that existed comments regarding the conditions that the stove and the characteristics of the construction, the room gets too hot, the food usually presents ashes, comal constantly slipping from its supports, it becomes difficult intake process and is a frequent irritation in the eyes of both babies and adults.</w:t>
      </w:r>
    </w:p>
    <w:p>
      <w:pPr>
        <w:pStyle w:val="BodyText"/>
        <w:spacing w:line="276" w:lineRule="auto" w:before="202"/>
        <w:ind w:left="260" w:right="1199" w:firstLine="710"/>
        <w:jc w:val="both"/>
      </w:pPr>
      <w:r>
        <w:rPr/>
        <w:t>Already with the previous body of information, it was determined that the problem was setting the fires or stoves used so far. So it was necessary to design an item that would reduce risks and damages to the residents of San Juan Petlapa during cooking.</w:t>
      </w:r>
    </w:p>
    <w:p>
      <w:pPr>
        <w:pStyle w:val="BodyText"/>
        <w:spacing w:line="273" w:lineRule="auto" w:before="207"/>
        <w:ind w:left="260" w:right="1197" w:firstLine="710"/>
        <w:jc w:val="both"/>
      </w:pPr>
      <w:r>
        <w:rPr/>
        <w:t>After the stay in the community of San Juan, </w:t>
      </w:r>
      <w:r>
        <w:rPr>
          <w:spacing w:val="-3"/>
        </w:rPr>
        <w:t>we </w:t>
      </w:r>
      <w:r>
        <w:rPr/>
        <w:t>proceeded </w:t>
      </w:r>
      <w:r>
        <w:rPr>
          <w:spacing w:val="-3"/>
        </w:rPr>
        <w:t>to </w:t>
      </w:r>
      <w:r>
        <w:rPr/>
        <w:t>generate various proposed solutions, initially through sketches, which were improved by software  doomed the representation of objects and atmosphere, as in the case of Solid Work, Rhinoceros and 3D</w:t>
      </w:r>
      <w:r>
        <w:rPr>
          <w:spacing w:val="-9"/>
        </w:rPr>
        <w:t> </w:t>
      </w:r>
      <w:r>
        <w:rPr/>
        <w:t>Studio.</w:t>
      </w:r>
    </w:p>
    <w:p>
      <w:pPr>
        <w:pStyle w:val="BodyText"/>
        <w:rPr>
          <w:sz w:val="20"/>
        </w:rPr>
      </w:pPr>
    </w:p>
    <w:p>
      <w:pPr>
        <w:pStyle w:val="BodyText"/>
        <w:rPr>
          <w:sz w:val="20"/>
        </w:rPr>
      </w:pPr>
    </w:p>
    <w:p>
      <w:pPr>
        <w:pStyle w:val="BodyText"/>
        <w:spacing w:before="4"/>
        <w:rPr>
          <w:sz w:val="22"/>
        </w:rPr>
      </w:pPr>
      <w:r>
        <w:rPr/>
        <w:drawing>
          <wp:anchor distT="0" distB="0" distL="0" distR="0" allowOverlap="1" layoutInCell="1" locked="0" behindDoc="0" simplePos="0" relativeHeight="5008">
            <wp:simplePos x="0" y="0"/>
            <wp:positionH relativeFrom="page">
              <wp:posOffset>3052698</wp:posOffset>
            </wp:positionH>
            <wp:positionV relativeFrom="paragraph">
              <wp:posOffset>188459</wp:posOffset>
            </wp:positionV>
            <wp:extent cx="1401769" cy="1481327"/>
            <wp:effectExtent l="0" t="0" r="0" b="0"/>
            <wp:wrapTopAndBottom/>
            <wp:docPr id="307" name="image164.jpeg" descr=""/>
            <wp:cNvGraphicFramePr>
              <a:graphicFrameLocks noChangeAspect="1"/>
            </wp:cNvGraphicFramePr>
            <a:graphic>
              <a:graphicData uri="http://schemas.openxmlformats.org/drawingml/2006/picture">
                <pic:pic>
                  <pic:nvPicPr>
                    <pic:cNvPr id="308" name="image164.jpeg"/>
                    <pic:cNvPicPr/>
                  </pic:nvPicPr>
                  <pic:blipFill>
                    <a:blip r:embed="rId304" cstate="print"/>
                    <a:stretch>
                      <a:fillRect/>
                    </a:stretch>
                  </pic:blipFill>
                  <pic:spPr>
                    <a:xfrm>
                      <a:off x="0" y="0"/>
                      <a:ext cx="1401769" cy="1481327"/>
                    </a:xfrm>
                    <a:prstGeom prst="rect">
                      <a:avLst/>
                    </a:prstGeom>
                  </pic:spPr>
                </pic:pic>
              </a:graphicData>
            </a:graphic>
          </wp:anchor>
        </w:drawing>
      </w:r>
    </w:p>
    <w:p>
      <w:pPr>
        <w:spacing w:line="187" w:lineRule="exact" w:before="0"/>
        <w:ind w:left="3578" w:right="1187" w:firstLine="0"/>
        <w:jc w:val="left"/>
        <w:rPr>
          <w:sz w:val="20"/>
        </w:rPr>
      </w:pPr>
      <w:r>
        <w:rPr>
          <w:b/>
          <w:sz w:val="20"/>
        </w:rPr>
        <w:t>Figure. 8 </w:t>
      </w:r>
      <w:r>
        <w:rPr>
          <w:sz w:val="20"/>
        </w:rPr>
        <w:t>Stove Chinantla</w:t>
      </w:r>
    </w:p>
    <w:p>
      <w:pPr>
        <w:pStyle w:val="BodyText"/>
        <w:rPr>
          <w:sz w:val="20"/>
        </w:rPr>
      </w:pPr>
    </w:p>
    <w:p>
      <w:pPr>
        <w:pStyle w:val="BodyText"/>
        <w:spacing w:before="6"/>
        <w:rPr>
          <w:sz w:val="17"/>
        </w:rPr>
      </w:pPr>
      <w:r>
        <w:rPr/>
        <w:drawing>
          <wp:anchor distT="0" distB="0" distL="0" distR="0" allowOverlap="1" layoutInCell="1" locked="0" behindDoc="0" simplePos="0" relativeHeight="5032">
            <wp:simplePos x="0" y="0"/>
            <wp:positionH relativeFrom="page">
              <wp:posOffset>937513</wp:posOffset>
            </wp:positionH>
            <wp:positionV relativeFrom="paragraph">
              <wp:posOffset>625256</wp:posOffset>
            </wp:positionV>
            <wp:extent cx="1570021" cy="1607058"/>
            <wp:effectExtent l="0" t="0" r="0" b="0"/>
            <wp:wrapTopAndBottom/>
            <wp:docPr id="309" name="image165.jpeg" descr=""/>
            <wp:cNvGraphicFramePr>
              <a:graphicFrameLocks noChangeAspect="1"/>
            </wp:cNvGraphicFramePr>
            <a:graphic>
              <a:graphicData uri="http://schemas.openxmlformats.org/drawingml/2006/picture">
                <pic:pic>
                  <pic:nvPicPr>
                    <pic:cNvPr id="310" name="image165.jpeg"/>
                    <pic:cNvPicPr/>
                  </pic:nvPicPr>
                  <pic:blipFill>
                    <a:blip r:embed="rId305" cstate="print"/>
                    <a:stretch>
                      <a:fillRect/>
                    </a:stretch>
                  </pic:blipFill>
                  <pic:spPr>
                    <a:xfrm>
                      <a:off x="0" y="0"/>
                      <a:ext cx="1570021" cy="1607058"/>
                    </a:xfrm>
                    <a:prstGeom prst="rect">
                      <a:avLst/>
                    </a:prstGeom>
                  </pic:spPr>
                </pic:pic>
              </a:graphicData>
            </a:graphic>
          </wp:anchor>
        </w:drawing>
      </w:r>
      <w:r>
        <w:rPr/>
        <w:drawing>
          <wp:anchor distT="0" distB="0" distL="0" distR="0" allowOverlap="1" layoutInCell="1" locked="0" behindDoc="0" simplePos="0" relativeHeight="5056">
            <wp:simplePos x="0" y="0"/>
            <wp:positionH relativeFrom="page">
              <wp:posOffset>2796794</wp:posOffset>
            </wp:positionH>
            <wp:positionV relativeFrom="paragraph">
              <wp:posOffset>735121</wp:posOffset>
            </wp:positionV>
            <wp:extent cx="1803959" cy="1495044"/>
            <wp:effectExtent l="0" t="0" r="0" b="0"/>
            <wp:wrapTopAndBottom/>
            <wp:docPr id="311" name="image166.jpeg" descr=""/>
            <wp:cNvGraphicFramePr>
              <a:graphicFrameLocks noChangeAspect="1"/>
            </wp:cNvGraphicFramePr>
            <a:graphic>
              <a:graphicData uri="http://schemas.openxmlformats.org/drawingml/2006/picture">
                <pic:pic>
                  <pic:nvPicPr>
                    <pic:cNvPr id="312" name="image166.jpeg"/>
                    <pic:cNvPicPr/>
                  </pic:nvPicPr>
                  <pic:blipFill>
                    <a:blip r:embed="rId306" cstate="print"/>
                    <a:stretch>
                      <a:fillRect/>
                    </a:stretch>
                  </pic:blipFill>
                  <pic:spPr>
                    <a:xfrm>
                      <a:off x="0" y="0"/>
                      <a:ext cx="1803959" cy="1495044"/>
                    </a:xfrm>
                    <a:prstGeom prst="rect">
                      <a:avLst/>
                    </a:prstGeom>
                  </pic:spPr>
                </pic:pic>
              </a:graphicData>
            </a:graphic>
          </wp:anchor>
        </w:drawing>
      </w:r>
      <w:r>
        <w:rPr/>
        <w:drawing>
          <wp:anchor distT="0" distB="0" distL="0" distR="0" allowOverlap="1" layoutInCell="1" locked="0" behindDoc="0" simplePos="0" relativeHeight="5080">
            <wp:simplePos x="0" y="0"/>
            <wp:positionH relativeFrom="page">
              <wp:posOffset>5018659</wp:posOffset>
            </wp:positionH>
            <wp:positionV relativeFrom="paragraph">
              <wp:posOffset>152768</wp:posOffset>
            </wp:positionV>
            <wp:extent cx="1260219" cy="2050541"/>
            <wp:effectExtent l="0" t="0" r="0" b="0"/>
            <wp:wrapTopAndBottom/>
            <wp:docPr id="313" name="image167.jpeg" descr=""/>
            <wp:cNvGraphicFramePr>
              <a:graphicFrameLocks noChangeAspect="1"/>
            </wp:cNvGraphicFramePr>
            <a:graphic>
              <a:graphicData uri="http://schemas.openxmlformats.org/drawingml/2006/picture">
                <pic:pic>
                  <pic:nvPicPr>
                    <pic:cNvPr id="314" name="image167.jpeg"/>
                    <pic:cNvPicPr/>
                  </pic:nvPicPr>
                  <pic:blipFill>
                    <a:blip r:embed="rId307" cstate="print"/>
                    <a:stretch>
                      <a:fillRect/>
                    </a:stretch>
                  </pic:blipFill>
                  <pic:spPr>
                    <a:xfrm>
                      <a:off x="0" y="0"/>
                      <a:ext cx="1260219" cy="2050541"/>
                    </a:xfrm>
                    <a:prstGeom prst="rect">
                      <a:avLst/>
                    </a:prstGeom>
                  </pic:spPr>
                </pic:pic>
              </a:graphicData>
            </a:graphic>
          </wp:anchor>
        </w:drawing>
      </w:r>
    </w:p>
    <w:p>
      <w:pPr>
        <w:spacing w:line="182" w:lineRule="exact" w:before="0"/>
        <w:ind w:left="2829" w:right="1187" w:firstLine="0"/>
        <w:jc w:val="left"/>
        <w:rPr>
          <w:sz w:val="20"/>
        </w:rPr>
      </w:pPr>
      <w:r>
        <w:rPr>
          <w:b/>
          <w:sz w:val="20"/>
        </w:rPr>
        <w:t>Figure. 9 </w:t>
      </w:r>
      <w:r>
        <w:rPr>
          <w:sz w:val="20"/>
        </w:rPr>
        <w:t>Atmosphere of Stove Chinantla</w:t>
      </w:r>
    </w:p>
    <w:p>
      <w:pPr>
        <w:spacing w:after="0" w:line="182" w:lineRule="exact"/>
        <w:jc w:val="left"/>
        <w:rPr>
          <w:sz w:val="20"/>
        </w:rPr>
        <w:sectPr>
          <w:pgSz w:w="12240" w:h="15840"/>
          <w:pgMar w:header="698" w:footer="1051" w:top="1200" w:bottom="1240" w:left="1180" w:right="240"/>
        </w:sectPr>
      </w:pPr>
    </w:p>
    <w:p>
      <w:pPr>
        <w:pStyle w:val="BodyText"/>
        <w:spacing w:before="5"/>
        <w:rPr>
          <w:sz w:val="15"/>
        </w:rPr>
      </w:pPr>
    </w:p>
    <w:p>
      <w:pPr>
        <w:pStyle w:val="Heading5"/>
        <w:spacing w:before="70"/>
        <w:ind w:left="261" w:right="482"/>
        <w:jc w:val="center"/>
      </w:pPr>
      <w:r>
        <w:rPr/>
        <w:t>RESULTS</w:t>
      </w:r>
    </w:p>
    <w:p>
      <w:pPr>
        <w:pStyle w:val="BodyText"/>
        <w:spacing w:before="4"/>
        <w:rPr>
          <w:b/>
        </w:rPr>
      </w:pPr>
    </w:p>
    <w:p>
      <w:pPr>
        <w:pStyle w:val="BodyText"/>
        <w:spacing w:before="1"/>
        <w:ind w:left="260" w:right="1206"/>
        <w:jc w:val="both"/>
      </w:pPr>
      <w:r>
        <w:rPr/>
        <w:t>Having determined the alternative specifications, we proceeded to generate a first prototype, which was tested. After verifying its functionality and make  small adjustments, the team moved back to the community of San Juan Petlapa, making a family permit to build a stove inside your property, noting that issues of mistrust of the inhabitants, it was not possible it inside the house.</w:t>
      </w:r>
    </w:p>
    <w:p>
      <w:pPr>
        <w:pStyle w:val="BodyText"/>
        <w:ind w:left="260" w:right="1191" w:firstLine="706"/>
        <w:jc w:val="both"/>
      </w:pPr>
      <w:r>
        <w:rPr/>
        <w:t>However, the design in question was built using materials that community might have on hand, as in the case of mud, clay and cement and readily available supplies despite the characteristics of the area. Comment is so two-dimensional that they did see two possible bases to work, a fully closed and the other hollow, where the latter had the advantage of having a space to store firewood and thus avoid leaving the house to get more fuel steadily. Of course, the decision would be subject to the economic status of each family.</w:t>
      </w:r>
    </w:p>
    <w:p>
      <w:pPr>
        <w:pStyle w:val="BodyText"/>
        <w:spacing w:before="3"/>
        <w:ind w:left="260" w:right="1189" w:firstLine="706"/>
        <w:jc w:val="both"/>
      </w:pPr>
      <w:r>
        <w:rPr/>
        <w:pict>
          <v:shape style="position:absolute;margin-left:117.349998pt;margin-top:183.785843pt;width:349.95pt;height:251.8pt;mso-position-horizontal-relative:page;mso-position-vertical-relative:paragraph;z-index:-541192"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9"/>
                    <w:ind w:left="2863" w:right="2321" w:firstLine="0"/>
                    <w:jc w:val="center"/>
                    <w:rPr>
                      <w:b/>
                      <w:sz w:val="24"/>
                    </w:rPr>
                  </w:pPr>
                  <w:r>
                    <w:rPr>
                      <w:b/>
                      <w:sz w:val="24"/>
                    </w:rPr>
                    <w:t>CONCLUSIONS</w:t>
                  </w:r>
                </w:p>
              </w:txbxContent>
            </v:textbox>
            <w10:wrap type="none"/>
          </v:shape>
        </w:pict>
      </w:r>
      <w:r>
        <w:rPr/>
        <w:t>Moreover, the stove Chinantla is a project that reduces fuel consumption, saves time and money, reducing eye irritation and respiratory diseases. Besides conserving, part of the culture of the community. Its features include, the ring having a curved metal, allowing griddle accommodate any size, also presents a liquid container capable of heating them through the radiation generated by the flame which assists the griddle, whereas in much help people in cold season will not be affected during the washing of utensils. Finally shows a key for the water outlet, allowing access to the vital liquid with ease.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pPr>
      <w:r>
        <w:rPr/>
        <w:pict>
          <v:group style="position:absolute;margin-left:117.349998pt;margin-top:15.841925pt;width:349.95pt;height:251.8pt;mso-position-horizontal-relative:page;mso-position-vertical-relative:paragraph;z-index:5128;mso-wrap-distance-left:0;mso-wrap-distance-right:0" coordorigin="2347,317" coordsize="6999,5036">
            <v:rect style="position:absolute;left:2347;top:317;width:6999;height:5036" filled="true" fillcolor="#ffffff" stroked="false">
              <v:fill type="solid"/>
            </v:rect>
            <v:shape style="position:absolute;left:2493;top:393;width:6600;height:3912" type="#_x0000_t75" stroked="false">
              <v:imagedata r:id="rId308" o:title=""/>
            </v:shape>
            <v:shape style="position:absolute;left:2756;top:4320;width:6183;height:202" type="#_x0000_t202" filled="false" stroked="false">
              <v:textbox inset="0,0,0,0">
                <w:txbxContent>
                  <w:p>
                    <w:pPr>
                      <w:spacing w:line="202" w:lineRule="exact" w:before="0"/>
                      <w:ind w:left="0" w:right="-19" w:firstLine="0"/>
                      <w:jc w:val="left"/>
                      <w:rPr>
                        <w:sz w:val="20"/>
                      </w:rPr>
                    </w:pPr>
                    <w:r>
                      <w:rPr>
                        <w:b/>
                        <w:sz w:val="20"/>
                      </w:rPr>
                      <w:t>Figure. 10 </w:t>
                    </w:r>
                    <w:r>
                      <w:rPr>
                        <w:sz w:val="20"/>
                      </w:rPr>
                      <w:t>Chinantla stove use in the community of San Juan Petlapa</w:t>
                    </w:r>
                  </w:p>
                </w:txbxContent>
              </v:textbox>
              <w10:wrap type="none"/>
            </v:shape>
            <w10:wrap type="topAndBottom"/>
          </v:group>
        </w:pict>
      </w:r>
    </w:p>
    <w:p>
      <w:pPr>
        <w:spacing w:after="0"/>
        <w:sectPr>
          <w:pgSz w:w="12240" w:h="15840"/>
          <w:pgMar w:header="698" w:footer="1051" w:top="1200" w:bottom="1240" w:left="1180" w:right="240"/>
        </w:sectPr>
      </w:pPr>
    </w:p>
    <w:p>
      <w:pPr>
        <w:pStyle w:val="BodyText"/>
        <w:spacing w:before="10"/>
        <w:rPr>
          <w:sz w:val="15"/>
        </w:rPr>
      </w:pPr>
    </w:p>
    <w:p>
      <w:pPr>
        <w:pStyle w:val="BodyText"/>
        <w:spacing w:before="70"/>
        <w:ind w:left="260" w:right="1201"/>
        <w:jc w:val="both"/>
      </w:pPr>
      <w:r>
        <w:rPr/>
        <w:t>Even when it </w:t>
      </w:r>
      <w:r>
        <w:rPr>
          <w:spacing w:val="-3"/>
        </w:rPr>
        <w:t>seems </w:t>
      </w:r>
      <w:r>
        <w:rPr/>
        <w:t>that in the XXI century </w:t>
      </w:r>
      <w:r>
        <w:rPr>
          <w:spacing w:val="-3"/>
        </w:rPr>
        <w:t>man </w:t>
      </w:r>
      <w:r>
        <w:rPr/>
        <w:t>has managed to solve most of their needs through a simple or complex object, that's not entirely true. For as been allowed to see the work done in relation to the problems presented within a large number of dwellings in the community of San Juan Petlapa Oaxaca, the solution that the inhabitants had been generated in relation to cooking their food, despite the best intentions, in attachment to traditions and of course, based on its economy, has resulted in prejudice to his</w:t>
      </w:r>
      <w:r>
        <w:rPr>
          <w:spacing w:val="-7"/>
        </w:rPr>
        <w:t> </w:t>
      </w:r>
      <w:r>
        <w:rPr/>
        <w:t>health.</w:t>
      </w:r>
    </w:p>
    <w:p>
      <w:pPr>
        <w:pStyle w:val="BodyText"/>
        <w:ind w:left="260" w:right="1191" w:firstLine="706"/>
        <w:jc w:val="both"/>
      </w:pPr>
      <w:r>
        <w:rPr/>
        <w:t>Therefore, the stove Chinantla is a viable proposition, since it is created from readily available materials that do not affect the area or the environment. Besides allowing to maintain their traditions, and not meant to be a place to install another fire with the intention of "tortillas", but rather, seeks to be an element that preserves the sense of common identity as part of the community and the instead of the possibility of having a better quality of life.</w:t>
      </w:r>
    </w:p>
    <w:p>
      <w:pPr>
        <w:pStyle w:val="BodyText"/>
        <w:ind w:left="260" w:right="1203" w:firstLine="706"/>
        <w:jc w:val="both"/>
      </w:pPr>
      <w:r>
        <w:rPr/>
        <w:t>Finally we comment that, to solve this project was quite difficult as sharing the lifestyle of a remote community such as San Juan Petlapa, reveals that there is much to be done for the benefit of society through design of new objects, it is believed that when we all live in similar conditions do not, so it will turn more frequently valuable eyes to communities rather than seeking to improve their economic reach, have elements required to ensure their health.</w:t>
      </w:r>
    </w:p>
    <w:p>
      <w:pPr>
        <w:pStyle w:val="BodyText"/>
        <w:spacing w:before="7"/>
        <w:rPr>
          <w:sz w:val="23"/>
        </w:rPr>
      </w:pPr>
    </w:p>
    <w:p>
      <w:pPr>
        <w:pStyle w:val="Heading5"/>
        <w:ind w:left="261" w:right="1198"/>
        <w:jc w:val="center"/>
      </w:pPr>
      <w:r>
        <w:rPr/>
        <w:t>REFERENCES</w:t>
      </w:r>
    </w:p>
    <w:p>
      <w:pPr>
        <w:pStyle w:val="BodyText"/>
        <w:spacing w:before="4"/>
        <w:rPr>
          <w:b/>
        </w:rPr>
      </w:pPr>
    </w:p>
    <w:p>
      <w:pPr>
        <w:spacing w:line="240" w:lineRule="auto" w:before="1"/>
        <w:ind w:left="827" w:right="1199" w:hanging="567"/>
        <w:jc w:val="both"/>
        <w:rPr>
          <w:sz w:val="24"/>
        </w:rPr>
      </w:pPr>
      <w:r>
        <w:rPr>
          <w:sz w:val="24"/>
        </w:rPr>
        <w:t>Organización Mundial de la Salud (OMS). 2005. </w:t>
      </w:r>
      <w:r>
        <w:rPr>
          <w:i/>
          <w:sz w:val="24"/>
        </w:rPr>
        <w:t>WHO air quality guidelines global </w:t>
      </w:r>
      <w:r>
        <w:rPr>
          <w:i/>
          <w:sz w:val="24"/>
        </w:rPr>
        <w:t>update 2005</w:t>
      </w:r>
      <w:r>
        <w:rPr>
          <w:sz w:val="24"/>
        </w:rPr>
        <w:t>. Copenhague, Dinamarca, Oficina Regional de la OMS para Europa. Disponible en: </w:t>
      </w:r>
      <w:hyperlink r:id="rId309">
        <w:r>
          <w:rPr>
            <w:sz w:val="24"/>
          </w:rPr>
          <w:t>www.euro.who.int/Document/E87950.pdf</w:t>
        </w:r>
      </w:hyperlink>
    </w:p>
    <w:p>
      <w:pPr>
        <w:spacing w:line="240" w:lineRule="auto" w:before="0"/>
        <w:ind w:left="827" w:right="1191" w:hanging="567"/>
        <w:jc w:val="both"/>
        <w:rPr>
          <w:sz w:val="24"/>
        </w:rPr>
      </w:pPr>
      <w:r>
        <w:rPr>
          <w:sz w:val="24"/>
        </w:rPr>
        <w:t>TORRES-DUQUE C, Maldonado D, Pérez-Padilla </w:t>
      </w:r>
      <w:r>
        <w:rPr>
          <w:spacing w:val="-3"/>
          <w:sz w:val="24"/>
        </w:rPr>
        <w:t>R, </w:t>
      </w:r>
      <w:r>
        <w:rPr>
          <w:sz w:val="24"/>
        </w:rPr>
        <w:t>Ezzati M, Viegi G; </w:t>
      </w:r>
      <w:r>
        <w:rPr>
          <w:i/>
          <w:sz w:val="24"/>
        </w:rPr>
        <w:t>On behalf of  </w:t>
      </w:r>
      <w:r>
        <w:rPr>
          <w:i/>
          <w:sz w:val="24"/>
        </w:rPr>
        <w:t>the Forum of International Respiratory Studies (FIRS) Task Force on Health Effects of Biomass Exposure. Biomass Fuels and Respiratory Diseases: A Review of the Evidence. </w:t>
      </w:r>
      <w:r>
        <w:rPr>
          <w:sz w:val="24"/>
        </w:rPr>
        <w:t>"Proc Am Thorac Soc." 2008; 5:</w:t>
      </w:r>
      <w:r>
        <w:rPr>
          <w:spacing w:val="-19"/>
          <w:sz w:val="24"/>
        </w:rPr>
        <w:t> </w:t>
      </w:r>
      <w:r>
        <w:rPr>
          <w:sz w:val="24"/>
        </w:rPr>
        <w:t>577-590.</w:t>
      </w:r>
    </w:p>
    <w:p>
      <w:pPr>
        <w:pStyle w:val="BodyText"/>
        <w:spacing w:line="242" w:lineRule="auto"/>
        <w:ind w:left="827" w:right="1208" w:hanging="567"/>
        <w:jc w:val="both"/>
      </w:pPr>
      <w:r>
        <w:rPr/>
        <w:t>VILCHIS, Luz del Carmen (2000). Metodología del diseño. Centro Juan Acha A.C. UNAM. México. 107-111.</w:t>
      </w:r>
    </w:p>
    <w:p>
      <w:pPr>
        <w:spacing w:line="240" w:lineRule="auto" w:before="0"/>
        <w:ind w:left="827" w:right="1192" w:hanging="567"/>
        <w:jc w:val="both"/>
        <w:rPr>
          <w:sz w:val="27"/>
        </w:rPr>
      </w:pPr>
      <w:r>
        <w:rPr>
          <w:sz w:val="27"/>
        </w:rPr>
        <w:t>YASSI A, Kjellstrom T, de Kok T, Guidotti. Salud Ambiental Básica (versión al español realizada en el INHEM). México DF. PNUMA. 2002.</w:t>
      </w:r>
    </w:p>
    <w:p>
      <w:pPr>
        <w:pStyle w:val="BodyText"/>
        <w:spacing w:before="3"/>
      </w:pPr>
    </w:p>
    <w:p>
      <w:pPr>
        <w:pStyle w:val="BodyText"/>
        <w:spacing w:line="242" w:lineRule="auto"/>
        <w:ind w:left="260" w:right="1187"/>
      </w:pPr>
      <w:hyperlink r:id="rId310">
        <w:r>
          <w:rPr/>
          <w:t>http://www.fao.org/docrep/009/a0789s/a0789s09.htm</w:t>
        </w:r>
      </w:hyperlink>
      <w:r>
        <w:rPr/>
        <w:t> </w:t>
      </w:r>
      <w:hyperlink r:id="rId311">
        <w:r>
          <w:rPr/>
          <w:t>http://www.ine.gob.mx/ueajei/publicaciones/libros/363/cap20.html#top</w:t>
        </w:r>
      </w:hyperlink>
    </w:p>
    <w:p>
      <w:pPr>
        <w:spacing w:after="0" w:line="242" w:lineRule="auto"/>
        <w:sectPr>
          <w:pgSz w:w="12240" w:h="15840"/>
          <w:pgMar w:header="698" w:footer="1051" w:top="1200" w:bottom="1240" w:left="1180" w:right="240"/>
        </w:sectPr>
      </w:pPr>
    </w:p>
    <w:p>
      <w:pPr>
        <w:pStyle w:val="BodyText"/>
        <w:spacing w:before="1"/>
        <w:rPr>
          <w:sz w:val="16"/>
        </w:rPr>
      </w:pPr>
    </w:p>
    <w:p>
      <w:pPr>
        <w:pStyle w:val="Heading1"/>
        <w:ind w:left="918" w:right="1862" w:firstLine="8"/>
      </w:pPr>
      <w:r>
        <w:rPr/>
        <w:t>IMPLEMENTATION OF </w:t>
      </w:r>
      <w:r>
        <w:rPr>
          <w:spacing w:val="2"/>
        </w:rPr>
        <w:t>SOME </w:t>
      </w:r>
      <w:r>
        <w:rPr/>
        <w:t>PRINCIPLES OF LEAN MANUFACTURING WITH ERGONOMIC SUPPORT</w:t>
      </w:r>
      <w:r>
        <w:rPr>
          <w:spacing w:val="-15"/>
        </w:rPr>
        <w:t> </w:t>
      </w:r>
      <w:r>
        <w:rPr/>
        <w:t>ANALYSIS</w:t>
      </w:r>
    </w:p>
    <w:p>
      <w:pPr>
        <w:pStyle w:val="BodyText"/>
        <w:spacing w:line="292" w:lineRule="exact" w:before="247"/>
        <w:ind w:left="261" w:right="1194"/>
        <w:jc w:val="center"/>
      </w:pPr>
      <w:r>
        <w:rPr>
          <w:shadow/>
        </w:rPr>
        <w:t>MC. Rigoberto Zamora Alarcón</w:t>
      </w:r>
      <w:r>
        <w:rPr>
          <w:shadow/>
          <w:position w:val="11"/>
          <w:sz w:val="16"/>
        </w:rPr>
        <w:t>1</w:t>
      </w:r>
      <w:r>
        <w:rPr>
          <w:shadow/>
        </w:rPr>
        <w:t>, L.D.I. Tania Castañeda Madrid</w:t>
      </w:r>
      <w:r>
        <w:rPr>
          <w:shadow/>
          <w:position w:val="11"/>
          <w:sz w:val="16"/>
        </w:rPr>
        <w:t>2</w:t>
      </w:r>
      <w:r>
        <w:rPr>
          <w:shadow/>
        </w:rPr>
        <w:t>,</w:t>
      </w:r>
    </w:p>
    <w:p>
      <w:pPr>
        <w:pStyle w:val="BodyText"/>
        <w:spacing w:line="278" w:lineRule="exact" w:before="19"/>
        <w:ind w:left="261" w:right="1200"/>
        <w:jc w:val="center"/>
        <w:rPr>
          <w:sz w:val="16"/>
        </w:rPr>
      </w:pPr>
      <w:r>
        <w:rPr>
          <w:shadow/>
        </w:rPr>
        <w:t>Ing. Ariel Rubio Villegas</w:t>
      </w:r>
      <w:r>
        <w:rPr>
          <w:shadow/>
          <w:position w:val="11"/>
          <w:sz w:val="16"/>
        </w:rPr>
        <w:t>3</w:t>
      </w:r>
      <w:r>
        <w:rPr>
          <w:shadow/>
        </w:rPr>
        <w:t>, Jesús Edgardo Figueroa Lizarraga</w:t>
      </w:r>
      <w:r>
        <w:rPr>
          <w:shadow/>
          <w:position w:val="11"/>
          <w:sz w:val="16"/>
        </w:rPr>
        <w:t>4</w:t>
      </w:r>
      <w:r>
        <w:rPr>
          <w:shadow/>
        </w:rPr>
        <w:t>, Alan de Jesús Córdoba Pacheco</w:t>
      </w:r>
      <w:r>
        <w:rPr>
          <w:shadow/>
          <w:position w:val="11"/>
          <w:sz w:val="16"/>
        </w:rPr>
        <w:t>5</w:t>
      </w:r>
    </w:p>
    <w:p>
      <w:pPr>
        <w:pStyle w:val="BodyText"/>
        <w:spacing w:before="236"/>
        <w:ind w:left="971" w:right="1908" w:firstLine="2011"/>
      </w:pPr>
      <w:r>
        <w:rPr>
          <w:position w:val="11"/>
          <w:sz w:val="16"/>
        </w:rPr>
        <w:t>1</w:t>
      </w:r>
      <w:r>
        <w:rPr/>
        <w:t>Facultad de ingeniería-Mecánica-Industrial Universidad Autónoma de Baja California-Instituto Tecnológico de</w:t>
      </w:r>
      <w:r>
        <w:rPr>
          <w:spacing w:val="-22"/>
        </w:rPr>
        <w:t> </w:t>
      </w:r>
      <w:r>
        <w:rPr/>
        <w:t>Mexicali</w:t>
      </w:r>
    </w:p>
    <w:p>
      <w:pPr>
        <w:pStyle w:val="BodyText"/>
        <w:ind w:left="3295" w:right="4229" w:firstLine="1"/>
        <w:jc w:val="center"/>
      </w:pPr>
      <w:r>
        <w:rPr/>
        <w:t>Blvd. Benito Juárez S/N Mexicali, Baja California 21280 </w:t>
      </w:r>
      <w:hyperlink r:id="rId312">
        <w:r>
          <w:rPr>
            <w:color w:val="0000FF"/>
          </w:rPr>
          <w:t>mczamora02@yahoo.com.mx</w:t>
        </w:r>
      </w:hyperlink>
    </w:p>
    <w:p>
      <w:pPr>
        <w:pStyle w:val="BodyText"/>
        <w:spacing w:before="11"/>
        <w:rPr>
          <w:sz w:val="20"/>
        </w:rPr>
      </w:pPr>
    </w:p>
    <w:p>
      <w:pPr>
        <w:pStyle w:val="BodyText"/>
        <w:spacing w:line="242" w:lineRule="auto"/>
        <w:ind w:left="2709" w:right="3644"/>
        <w:jc w:val="center"/>
      </w:pPr>
      <w:r>
        <w:rPr>
          <w:position w:val="11"/>
          <w:sz w:val="16"/>
        </w:rPr>
        <w:t>2</w:t>
      </w:r>
      <w:r>
        <w:rPr/>
        <w:t>Facultad de arquitectura y Diseño Mexicali, Baja California 21280</w:t>
      </w:r>
    </w:p>
    <w:p>
      <w:pPr>
        <w:pStyle w:val="BodyText"/>
        <w:spacing w:before="8"/>
        <w:rPr>
          <w:sz w:val="20"/>
        </w:rPr>
      </w:pPr>
    </w:p>
    <w:p>
      <w:pPr>
        <w:pStyle w:val="BodyText"/>
        <w:ind w:left="2747" w:right="3678" w:hanging="5"/>
        <w:jc w:val="center"/>
      </w:pPr>
      <w:r>
        <w:rPr>
          <w:position w:val="11"/>
          <w:sz w:val="16"/>
        </w:rPr>
        <w:t>3</w:t>
      </w:r>
      <w:r>
        <w:rPr/>
        <w:t>Facultad de arquitectura y Diseño Universidad Autónoma de Baja California Mexicali, Baja California 21280</w:t>
      </w:r>
    </w:p>
    <w:p>
      <w:pPr>
        <w:pStyle w:val="BodyText"/>
        <w:spacing w:before="11"/>
        <w:rPr>
          <w:sz w:val="21"/>
        </w:rPr>
      </w:pPr>
    </w:p>
    <w:p>
      <w:pPr>
        <w:pStyle w:val="BodyText"/>
        <w:spacing w:line="228" w:lineRule="auto"/>
        <w:ind w:left="2747" w:right="3683" w:hanging="4"/>
        <w:jc w:val="center"/>
      </w:pPr>
      <w:r>
        <w:rPr>
          <w:position w:val="11"/>
          <w:sz w:val="16"/>
        </w:rPr>
        <w:t>4</w:t>
      </w:r>
      <w:r>
        <w:rPr/>
        <w:t>Estudiante Ingeniería Mecánica Universidad Autónoma de Baja California Mexicali, Baja California 21280 </w:t>
      </w:r>
      <w:r>
        <w:rPr>
          <w:position w:val="11"/>
          <w:sz w:val="16"/>
        </w:rPr>
        <w:t>5</w:t>
      </w:r>
      <w:r>
        <w:rPr/>
        <w:t>Estudiante Ingeniería Mecánica</w:t>
      </w:r>
    </w:p>
    <w:p>
      <w:pPr>
        <w:pStyle w:val="BodyText"/>
        <w:spacing w:before="5"/>
        <w:ind w:left="2709" w:right="3645"/>
        <w:jc w:val="center"/>
      </w:pPr>
      <w:r>
        <w:rPr/>
        <w:t>Universidad Autónoma de Baja California Mexicali, Baja California 21280</w:t>
      </w:r>
    </w:p>
    <w:p>
      <w:pPr>
        <w:pStyle w:val="BodyText"/>
      </w:pPr>
    </w:p>
    <w:p>
      <w:pPr>
        <w:pStyle w:val="BodyText"/>
        <w:spacing w:before="9"/>
        <w:rPr>
          <w:sz w:val="23"/>
        </w:rPr>
      </w:pPr>
    </w:p>
    <w:p>
      <w:pPr>
        <w:pStyle w:val="BodyText"/>
        <w:ind w:left="260" w:right="1197"/>
        <w:jc w:val="both"/>
      </w:pPr>
      <w:r>
        <w:rPr>
          <w:b/>
        </w:rPr>
        <w:t>Resumen: Proyecto de estudio desarrollado a partir del </w:t>
      </w:r>
      <w:r>
        <w:rPr/>
        <w:t>análisis de riesgo ergonómico utilizando el método RULA (Rapid Upper Limb Assessment) y BRIEF. El análisis arrojo información para mejorar el ambiente de del laboratorio de Diseño Industrial en área de Maderas. Se desarrollo el Proyecto de evaluación ergonómica en estaciones de laboratorio de diseño industrial, en taller de maderas, con el propósito de enfocar esfuerzos en la prevención de riesgos.</w:t>
      </w:r>
    </w:p>
    <w:p>
      <w:pPr>
        <w:pStyle w:val="BodyText"/>
        <w:spacing w:before="2"/>
        <w:ind w:left="260" w:right="1200" w:firstLine="706"/>
        <w:jc w:val="both"/>
      </w:pPr>
      <w:r>
        <w:rPr/>
        <w:t>El proyecto se realizo a partir de evidentes condiciones de trabajo en el laboratorio que indicaban condiciones y ambiente incomodo, para el desarrollo óptimo de las labores de un taller.</w:t>
      </w:r>
    </w:p>
    <w:p>
      <w:pPr>
        <w:pStyle w:val="BodyText"/>
        <w:ind w:left="260" w:right="1199" w:firstLine="706"/>
        <w:jc w:val="both"/>
      </w:pPr>
      <w:r>
        <w:rPr/>
        <w:t>Las posturas de los alumnos al trabajar en las maquinas fueron determinantes para establecer la aplicación de evaluación ergonómica para mejorar posturas confortables de trabajo, aplicando principios de 5 s y SMED</w:t>
      </w:r>
    </w:p>
    <w:p>
      <w:pPr>
        <w:pStyle w:val="BodyText"/>
        <w:spacing w:before="6"/>
        <w:rPr>
          <w:sz w:val="23"/>
        </w:rPr>
      </w:pPr>
    </w:p>
    <w:p>
      <w:pPr>
        <w:pStyle w:val="BodyText"/>
        <w:spacing w:line="242" w:lineRule="auto"/>
        <w:ind w:left="260" w:right="1190"/>
        <w:jc w:val="both"/>
      </w:pPr>
      <w:r>
        <w:rPr>
          <w:b/>
        </w:rPr>
        <w:t>Objetivo: </w:t>
      </w:r>
      <w:r>
        <w:rPr/>
        <w:t>Evaluar y controlar los riesgos en estación de laboratorio por actividades repetitivas, posturas, y agentes del medio que por sus características puedan </w:t>
      </w:r>
      <w:r>
        <w:rPr>
          <w:spacing w:val="2"/>
        </w:rPr>
        <w:t>causar </w:t>
      </w:r>
      <w:r>
        <w:rPr/>
        <w:t>daños a la salud, considerado el análisis ergonómico aplicado al concepto de estaciones de</w:t>
      </w:r>
      <w:r>
        <w:rPr>
          <w:spacing w:val="-12"/>
        </w:rPr>
        <w:t> </w:t>
      </w:r>
      <w:r>
        <w:rPr/>
        <w:t>trabajo</w:t>
      </w:r>
    </w:p>
    <w:p>
      <w:pPr>
        <w:spacing w:after="0" w:line="242" w:lineRule="auto"/>
        <w:jc w:val="both"/>
        <w:sectPr>
          <w:pgSz w:w="12240" w:h="15840"/>
          <w:pgMar w:header="698" w:footer="1051" w:top="1200" w:bottom="1240" w:left="1180" w:right="240"/>
        </w:sectPr>
      </w:pPr>
    </w:p>
    <w:p>
      <w:pPr>
        <w:pStyle w:val="BodyText"/>
        <w:spacing w:before="5"/>
        <w:rPr>
          <w:sz w:val="15"/>
        </w:rPr>
      </w:pPr>
    </w:p>
    <w:p>
      <w:pPr>
        <w:pStyle w:val="BodyText"/>
        <w:spacing w:line="242" w:lineRule="auto" w:before="70"/>
        <w:ind w:left="260" w:right="1190"/>
        <w:jc w:val="both"/>
      </w:pPr>
      <w:r>
        <w:rPr>
          <w:b/>
        </w:rPr>
        <w:t>Metodología empleada: </w:t>
      </w:r>
      <w:r>
        <w:rPr>
          <w:spacing w:val="-2"/>
        </w:rPr>
        <w:t>Normas </w:t>
      </w:r>
      <w:r>
        <w:rPr/>
        <w:t>oficiales Mexicanas de STPS (Secretaria de Trabajo y Previsión Social) vigentes, Evaluación RULA/BRIEF, Mediciones antropométricas, Principios de aplicables a estaciones de trabajo con 5 s,</w:t>
      </w:r>
      <w:r>
        <w:rPr>
          <w:spacing w:val="-33"/>
        </w:rPr>
        <w:t> </w:t>
      </w:r>
      <w:r>
        <w:rPr/>
        <w:t>SMED</w:t>
      </w:r>
    </w:p>
    <w:p>
      <w:pPr>
        <w:pStyle w:val="BodyText"/>
        <w:spacing w:before="4"/>
        <w:rPr>
          <w:sz w:val="23"/>
        </w:rPr>
      </w:pPr>
    </w:p>
    <w:p>
      <w:pPr>
        <w:pStyle w:val="Heading5"/>
        <w:ind w:left="966" w:right="1187"/>
      </w:pPr>
      <w:r>
        <w:rPr/>
        <w:t>Resultados</w:t>
      </w:r>
    </w:p>
    <w:p>
      <w:pPr>
        <w:spacing w:line="264" w:lineRule="exact" w:before="2"/>
        <w:ind w:left="966" w:right="1187" w:firstLine="0"/>
        <w:jc w:val="left"/>
        <w:rPr>
          <w:b/>
          <w:sz w:val="23"/>
        </w:rPr>
      </w:pPr>
      <w:r>
        <w:rPr>
          <w:b/>
          <w:sz w:val="23"/>
        </w:rPr>
        <w:t>Mejora en Índice de frecuencia</w:t>
      </w:r>
    </w:p>
    <w:p>
      <w:pPr>
        <w:pStyle w:val="BodyText"/>
        <w:spacing w:line="275" w:lineRule="exact"/>
        <w:ind w:left="260"/>
        <w:jc w:val="both"/>
      </w:pPr>
      <w:r>
        <w:rPr/>
        <w:t>Mejora en posturas en un 50%</w:t>
      </w:r>
    </w:p>
    <w:p>
      <w:pPr>
        <w:spacing w:line="242" w:lineRule="auto" w:before="0"/>
        <w:ind w:left="260" w:right="8352" w:firstLine="706"/>
        <w:jc w:val="left"/>
        <w:rPr>
          <w:sz w:val="24"/>
        </w:rPr>
      </w:pPr>
      <w:r>
        <w:rPr>
          <w:b/>
          <w:sz w:val="24"/>
        </w:rPr>
        <w:t>Beneficio </w:t>
      </w:r>
      <w:r>
        <w:rPr>
          <w:sz w:val="24"/>
        </w:rPr>
        <w:t>Área de confort 40% Operatividad 20%</w:t>
      </w:r>
    </w:p>
    <w:p>
      <w:pPr>
        <w:pStyle w:val="BodyText"/>
        <w:spacing w:line="242" w:lineRule="auto"/>
        <w:ind w:left="260" w:right="7378"/>
      </w:pPr>
      <w:r>
        <w:rPr/>
        <w:t>Optimización de espacio 20% Productividad 30%</w:t>
      </w:r>
    </w:p>
    <w:p>
      <w:pPr>
        <w:pStyle w:val="Heading5"/>
        <w:spacing w:line="266" w:lineRule="exact"/>
        <w:ind w:left="966" w:right="1187"/>
      </w:pPr>
      <w:r>
        <w:rPr/>
        <w:t>Condiciones ambientales</w:t>
      </w:r>
    </w:p>
    <w:p>
      <w:pPr>
        <w:pStyle w:val="BodyText"/>
        <w:spacing w:line="275" w:lineRule="exact" w:before="7"/>
        <w:ind w:left="260"/>
        <w:jc w:val="both"/>
      </w:pPr>
      <w:r>
        <w:rPr/>
        <w:t>Iluminación 20%</w:t>
      </w:r>
    </w:p>
    <w:p>
      <w:pPr>
        <w:pStyle w:val="BodyText"/>
        <w:spacing w:line="274" w:lineRule="exact"/>
        <w:ind w:left="260"/>
        <w:jc w:val="both"/>
      </w:pPr>
      <w:r>
        <w:rPr/>
        <w:t>Ruido 30%</w:t>
      </w:r>
    </w:p>
    <w:p>
      <w:pPr>
        <w:spacing w:line="275" w:lineRule="exact" w:before="0"/>
        <w:ind w:left="260" w:right="0" w:firstLine="0"/>
        <w:jc w:val="both"/>
        <w:rPr>
          <w:sz w:val="24"/>
        </w:rPr>
      </w:pPr>
      <w:r>
        <w:rPr>
          <w:b/>
          <w:sz w:val="24"/>
        </w:rPr>
        <w:t>Conclusiones: </w:t>
      </w:r>
      <w:r>
        <w:rPr>
          <w:sz w:val="24"/>
        </w:rPr>
        <w:t>Con base a los datos obtenidos:</w:t>
      </w:r>
    </w:p>
    <w:p>
      <w:pPr>
        <w:pStyle w:val="ListParagraph"/>
        <w:numPr>
          <w:ilvl w:val="0"/>
          <w:numId w:val="70"/>
        </w:numPr>
        <w:tabs>
          <w:tab w:pos="511" w:val="left" w:leader="none"/>
        </w:tabs>
        <w:spacing w:line="240" w:lineRule="auto" w:before="2" w:after="0"/>
        <w:ind w:left="260" w:right="0" w:firstLine="0"/>
        <w:jc w:val="both"/>
        <w:rPr>
          <w:sz w:val="24"/>
        </w:rPr>
      </w:pPr>
      <w:r>
        <w:rPr>
          <w:sz w:val="24"/>
        </w:rPr>
        <w:t>Disminuyo partículas en</w:t>
      </w:r>
      <w:r>
        <w:rPr>
          <w:spacing w:val="-18"/>
          <w:sz w:val="24"/>
        </w:rPr>
        <w:t> </w:t>
      </w:r>
      <w:r>
        <w:rPr>
          <w:sz w:val="24"/>
        </w:rPr>
        <w:t>ambiente</w:t>
      </w:r>
    </w:p>
    <w:p>
      <w:pPr>
        <w:pStyle w:val="ListParagraph"/>
        <w:numPr>
          <w:ilvl w:val="0"/>
          <w:numId w:val="70"/>
        </w:numPr>
        <w:tabs>
          <w:tab w:pos="511" w:val="left" w:leader="none"/>
        </w:tabs>
        <w:spacing w:line="275" w:lineRule="exact" w:before="2" w:after="0"/>
        <w:ind w:left="510" w:right="0" w:hanging="250"/>
        <w:jc w:val="both"/>
        <w:rPr>
          <w:sz w:val="24"/>
        </w:rPr>
      </w:pPr>
      <w:r>
        <w:rPr>
          <w:sz w:val="24"/>
        </w:rPr>
        <w:t>Mejoro la</w:t>
      </w:r>
      <w:r>
        <w:rPr>
          <w:spacing w:val="-12"/>
          <w:sz w:val="24"/>
        </w:rPr>
        <w:t> </w:t>
      </w:r>
      <w:r>
        <w:rPr>
          <w:sz w:val="24"/>
        </w:rPr>
        <w:t>iluminación</w:t>
      </w:r>
    </w:p>
    <w:p>
      <w:pPr>
        <w:pStyle w:val="ListParagraph"/>
        <w:numPr>
          <w:ilvl w:val="0"/>
          <w:numId w:val="70"/>
        </w:numPr>
        <w:tabs>
          <w:tab w:pos="511" w:val="left" w:leader="none"/>
        </w:tabs>
        <w:spacing w:line="242" w:lineRule="auto" w:before="0" w:after="0"/>
        <w:ind w:left="260" w:right="1213" w:firstLine="0"/>
        <w:jc w:val="left"/>
        <w:rPr>
          <w:sz w:val="24"/>
        </w:rPr>
      </w:pPr>
      <w:r>
        <w:rPr>
          <w:sz w:val="24"/>
        </w:rPr>
        <w:t>Se considerarán para el diseño de las estaciones de trabajo, la media poblacional del estudio</w:t>
      </w:r>
      <w:r>
        <w:rPr>
          <w:spacing w:val="-6"/>
          <w:sz w:val="24"/>
        </w:rPr>
        <w:t> </w:t>
      </w:r>
      <w:r>
        <w:rPr>
          <w:sz w:val="24"/>
        </w:rPr>
        <w:t>antropométrico</w:t>
      </w:r>
    </w:p>
    <w:p>
      <w:pPr>
        <w:pStyle w:val="ListParagraph"/>
        <w:numPr>
          <w:ilvl w:val="0"/>
          <w:numId w:val="70"/>
        </w:numPr>
        <w:tabs>
          <w:tab w:pos="511" w:val="left" w:leader="none"/>
        </w:tabs>
        <w:spacing w:line="242" w:lineRule="auto" w:before="0" w:after="0"/>
        <w:ind w:left="260" w:right="1210" w:firstLine="0"/>
        <w:jc w:val="left"/>
        <w:rPr>
          <w:sz w:val="24"/>
        </w:rPr>
      </w:pPr>
      <w:r>
        <w:rPr>
          <w:sz w:val="24"/>
        </w:rPr>
        <w:t>Se comprobó que el costo beneficio de la aplicación de la ergonomía generó mejoras significativas en las condiciones laborales beneficiando a 50</w:t>
      </w:r>
      <w:r>
        <w:rPr>
          <w:spacing w:val="-35"/>
          <w:sz w:val="24"/>
        </w:rPr>
        <w:t> </w:t>
      </w:r>
      <w:r>
        <w:rPr>
          <w:sz w:val="24"/>
        </w:rPr>
        <w:t>alumno</w:t>
      </w:r>
    </w:p>
    <w:p>
      <w:pPr>
        <w:spacing w:line="266" w:lineRule="exact" w:before="0"/>
        <w:ind w:left="260" w:right="0" w:firstLine="0"/>
        <w:jc w:val="both"/>
        <w:rPr>
          <w:sz w:val="24"/>
        </w:rPr>
      </w:pPr>
      <w:r>
        <w:rPr>
          <w:b/>
          <w:sz w:val="24"/>
        </w:rPr>
        <w:t>Palabras Clave</w:t>
      </w:r>
      <w:r>
        <w:rPr>
          <w:sz w:val="24"/>
        </w:rPr>
        <w:t>: Manufactura Esbelta, RULA, BRIEF, Análisis Ergonómico</w:t>
      </w:r>
    </w:p>
    <w:p>
      <w:pPr>
        <w:pStyle w:val="BodyText"/>
      </w:pPr>
    </w:p>
    <w:p>
      <w:pPr>
        <w:pStyle w:val="BodyText"/>
        <w:spacing w:before="2"/>
      </w:pPr>
    </w:p>
    <w:p>
      <w:pPr>
        <w:pStyle w:val="BodyText"/>
        <w:ind w:left="260" w:right="1195"/>
        <w:jc w:val="both"/>
      </w:pPr>
      <w:r>
        <w:rPr>
          <w:b/>
        </w:rPr>
        <w:t>Abstract: </w:t>
      </w:r>
      <w:r>
        <w:rPr/>
        <w:t>Study project developed from the ergonomic risk analysis using the RULA (Rapid Upper Limb Assessment) and BRIEF method. The analysis threw information to improve the environment of Industrial Design Laboratory in Woods area. Ergonomic assessment project was developed in stations of the laboratory of industrial design, workshop of wood, in order to focus efforts on the prevention of risks. Project was conducted from apparent working conditions in the laboratory that indicated conditions and atmosphere uncomfortable, for the optimal development of the work of a workshop. Students working postures in the machines were decisive for establishing the  application of ergonomic evaluation to improve comfortable positions of work, applying principles of 5s,</w:t>
      </w:r>
      <w:r>
        <w:rPr>
          <w:spacing w:val="-12"/>
        </w:rPr>
        <w:t> </w:t>
      </w:r>
      <w:r>
        <w:rPr/>
        <w:t>SMED</w:t>
      </w:r>
    </w:p>
    <w:p>
      <w:pPr>
        <w:pStyle w:val="BodyText"/>
        <w:spacing w:before="2"/>
        <w:ind w:left="260" w:right="1196"/>
      </w:pPr>
      <w:r>
        <w:rPr/>
        <w:t>Objective: To evaluate and control the risks in station's laboratory by repetitive activities, positions, and agents of the medium that by its characteristics may cause damage to health, considered the ergonomic analysis applied to the concept of workstations Methodology: Official Mexican standards of STPS (Secretaría de Trabajo y Previsión Social) current evaluation RULA/BRIEF, anthropometric measurements, principles applicable to workstations with 5 s, SMED</w:t>
      </w:r>
    </w:p>
    <w:p>
      <w:pPr>
        <w:pStyle w:val="Heading5"/>
        <w:spacing w:line="274" w:lineRule="exact"/>
        <w:jc w:val="both"/>
      </w:pPr>
      <w:r>
        <w:rPr/>
        <w:t>Results</w:t>
      </w:r>
    </w:p>
    <w:p>
      <w:pPr>
        <w:pStyle w:val="BodyText"/>
        <w:spacing w:line="275" w:lineRule="exact" w:before="2"/>
        <w:ind w:left="260"/>
        <w:jc w:val="both"/>
      </w:pPr>
      <w:r>
        <w:rPr/>
        <w:t>Project results:</w:t>
      </w:r>
    </w:p>
    <w:p>
      <w:pPr>
        <w:pStyle w:val="Heading5"/>
        <w:spacing w:line="275" w:lineRule="exact"/>
        <w:ind w:left="966" w:right="1187"/>
      </w:pPr>
      <w:r>
        <w:rPr/>
        <w:t>Improved Frequency index</w:t>
      </w:r>
    </w:p>
    <w:p>
      <w:pPr>
        <w:pStyle w:val="BodyText"/>
        <w:spacing w:line="275" w:lineRule="exact" w:before="2"/>
        <w:ind w:left="260"/>
        <w:jc w:val="both"/>
      </w:pPr>
      <w:r>
        <w:rPr/>
        <w:t>positions in a 50% improvement</w:t>
      </w:r>
    </w:p>
    <w:p>
      <w:pPr>
        <w:pStyle w:val="Heading5"/>
        <w:spacing w:line="275" w:lineRule="exact"/>
        <w:ind w:left="966" w:right="1187"/>
      </w:pPr>
      <w:r>
        <w:rPr/>
        <w:t>Benefits</w:t>
      </w:r>
    </w:p>
    <w:p>
      <w:pPr>
        <w:spacing w:after="0" w:line="275" w:lineRule="exact"/>
        <w:sectPr>
          <w:pgSz w:w="12240" w:h="15840"/>
          <w:pgMar w:header="698" w:footer="1051" w:top="1200" w:bottom="1240" w:left="1180" w:right="240"/>
        </w:sectPr>
      </w:pPr>
    </w:p>
    <w:p>
      <w:pPr>
        <w:pStyle w:val="BodyText"/>
        <w:spacing w:before="10"/>
        <w:rPr>
          <w:b/>
          <w:sz w:val="15"/>
        </w:rPr>
      </w:pPr>
    </w:p>
    <w:p>
      <w:pPr>
        <w:pStyle w:val="BodyText"/>
        <w:spacing w:before="70"/>
        <w:ind w:left="260" w:right="7738"/>
      </w:pPr>
      <w:r>
        <w:rPr/>
        <w:t>Area of comfort 40% operation 20% optimization of space 20% productivity 30%</w:t>
      </w:r>
    </w:p>
    <w:p>
      <w:pPr>
        <w:pStyle w:val="Heading5"/>
        <w:spacing w:line="274" w:lineRule="exact"/>
        <w:ind w:left="966" w:right="1187"/>
      </w:pPr>
      <w:r>
        <w:rPr/>
        <w:t>Environmental conditions</w:t>
      </w:r>
    </w:p>
    <w:p>
      <w:pPr>
        <w:pStyle w:val="BodyText"/>
        <w:spacing w:before="2"/>
        <w:ind w:left="260"/>
        <w:jc w:val="both"/>
      </w:pPr>
      <w:r>
        <w:rPr/>
        <w:t>Ilumination 30%</w:t>
      </w:r>
    </w:p>
    <w:p>
      <w:pPr>
        <w:pStyle w:val="BodyText"/>
        <w:spacing w:before="2"/>
        <w:ind w:left="260"/>
        <w:jc w:val="both"/>
      </w:pPr>
      <w:r>
        <w:rPr/>
        <w:t>Noise 30%</w:t>
      </w:r>
    </w:p>
    <w:p>
      <w:pPr>
        <w:pStyle w:val="BodyText"/>
        <w:spacing w:before="6"/>
        <w:rPr>
          <w:sz w:val="23"/>
        </w:rPr>
      </w:pPr>
    </w:p>
    <w:p>
      <w:pPr>
        <w:pStyle w:val="Heading5"/>
        <w:jc w:val="both"/>
      </w:pPr>
      <w:r>
        <w:rPr/>
        <w:t>Conclusions:</w:t>
      </w:r>
    </w:p>
    <w:p>
      <w:pPr>
        <w:pStyle w:val="BodyText"/>
        <w:spacing w:before="3"/>
        <w:ind w:left="260"/>
        <w:jc w:val="both"/>
      </w:pPr>
      <w:r>
        <w:rPr/>
        <w:t>Based on the data obtained:</w:t>
      </w:r>
    </w:p>
    <w:p>
      <w:pPr>
        <w:pStyle w:val="BodyText"/>
        <w:spacing w:before="8"/>
        <w:ind w:left="260"/>
        <w:jc w:val="both"/>
      </w:pPr>
      <w:r>
        <w:rPr>
          <w:rFonts w:ascii="Calibri" w:eastAsia="Calibri"/>
        </w:rPr>
        <w:t>� </w:t>
      </w:r>
      <w:r>
        <w:rPr/>
        <w:t>decreased particles in atmosphere</w:t>
      </w:r>
    </w:p>
    <w:p>
      <w:pPr>
        <w:pStyle w:val="BodyText"/>
        <w:ind w:left="260"/>
        <w:jc w:val="both"/>
      </w:pPr>
      <w:r>
        <w:rPr>
          <w:rFonts w:ascii="Calibri" w:eastAsia="Calibri"/>
        </w:rPr>
        <w:t>� </w:t>
      </w:r>
      <w:r>
        <w:rPr/>
        <w:t>improved the lighting</w:t>
      </w:r>
    </w:p>
    <w:p>
      <w:pPr>
        <w:pStyle w:val="BodyText"/>
        <w:spacing w:line="284" w:lineRule="exact" w:before="1"/>
        <w:ind w:left="260" w:right="1681"/>
      </w:pPr>
      <w:r>
        <w:rPr>
          <w:rFonts w:ascii="Calibri" w:eastAsia="Calibri"/>
        </w:rPr>
        <w:t>�   </w:t>
      </w:r>
      <w:r>
        <w:rPr/>
        <w:t>will  be  considered  for  the  design  of  workstations,  the  population  mean  of    the anthropometric</w:t>
      </w:r>
      <w:r>
        <w:rPr>
          <w:spacing w:val="-5"/>
        </w:rPr>
        <w:t> </w:t>
      </w:r>
      <w:r>
        <w:rPr/>
        <w:t>study</w:t>
      </w:r>
    </w:p>
    <w:p>
      <w:pPr>
        <w:pStyle w:val="BodyText"/>
        <w:spacing w:line="284" w:lineRule="exact"/>
        <w:ind w:left="260" w:right="1828"/>
      </w:pPr>
      <w:r>
        <w:rPr>
          <w:rFonts w:ascii="Calibri" w:eastAsia="Calibri"/>
        </w:rPr>
        <w:t>�   </w:t>
      </w:r>
      <w:r>
        <w:rPr/>
        <w:t>it  was  found  that  the  cost-benefit  of  the  application  of  ergonomics     generated significant improvements in working conditions benefiting 50</w:t>
      </w:r>
      <w:r>
        <w:rPr>
          <w:spacing w:val="-33"/>
        </w:rPr>
        <w:t> </w:t>
      </w:r>
      <w:r>
        <w:rPr/>
        <w:t>student</w:t>
      </w:r>
    </w:p>
    <w:p>
      <w:pPr>
        <w:pStyle w:val="BodyText"/>
        <w:rPr>
          <w:sz w:val="23"/>
        </w:rPr>
      </w:pPr>
    </w:p>
    <w:p>
      <w:pPr>
        <w:pStyle w:val="BodyText"/>
        <w:spacing w:before="1"/>
        <w:ind w:left="260"/>
        <w:jc w:val="both"/>
      </w:pPr>
      <w:r>
        <w:rPr>
          <w:b/>
        </w:rPr>
        <w:t>key words: </w:t>
      </w:r>
      <w:r>
        <w:rPr/>
        <w:t>Lean manufacturing, RULA, BRIEF, ergonomic analysis</w:t>
      </w:r>
    </w:p>
    <w:p>
      <w:pPr>
        <w:pStyle w:val="BodyText"/>
      </w:pPr>
    </w:p>
    <w:p>
      <w:pPr>
        <w:pStyle w:val="Heading5"/>
        <w:ind w:left="261" w:right="743"/>
        <w:jc w:val="center"/>
      </w:pPr>
      <w:r>
        <w:rPr/>
        <w:t>1.- INTRODUCTION</w:t>
      </w:r>
    </w:p>
    <w:p>
      <w:pPr>
        <w:pStyle w:val="BodyText"/>
        <w:spacing w:before="3"/>
        <w:rPr>
          <w:b/>
          <w:sz w:val="28"/>
        </w:rPr>
      </w:pPr>
    </w:p>
    <w:p>
      <w:pPr>
        <w:pStyle w:val="BodyText"/>
        <w:spacing w:line="274" w:lineRule="exact"/>
        <w:ind w:left="260" w:right="1187"/>
      </w:pPr>
      <w:r>
        <w:rPr/>
        <w:t>Ergonomic assessment project was developed in stations of the laboratory of industrial design, workshop of wood, in order to focus efforts on the prevention of risks.</w:t>
      </w:r>
    </w:p>
    <w:p>
      <w:pPr>
        <w:pStyle w:val="BodyText"/>
        <w:spacing w:line="274" w:lineRule="exact" w:before="4"/>
        <w:ind w:left="260" w:right="1187"/>
      </w:pPr>
      <w:r>
        <w:rPr/>
        <w:t>The project took place from to identify working conditions in the laboratory and the environment uncomfortable, for the optimal development of the work of a workshop.</w:t>
      </w:r>
    </w:p>
    <w:p>
      <w:pPr>
        <w:pStyle w:val="BodyText"/>
        <w:ind w:left="260" w:right="1203"/>
        <w:jc w:val="both"/>
      </w:pPr>
      <w:r>
        <w:rPr/>
        <w:t>The positions of students working in the machines were decisive to establish the application of ergonomic evaluation to improve comfortable positions of work, applying principles of 5s and SMED as complementary to scheduled improvement analysis elements.</w:t>
      </w:r>
    </w:p>
    <w:p>
      <w:pPr>
        <w:pStyle w:val="BodyText"/>
        <w:spacing w:before="6"/>
        <w:rPr>
          <w:sz w:val="23"/>
        </w:rPr>
      </w:pPr>
    </w:p>
    <w:p>
      <w:pPr>
        <w:pStyle w:val="ListParagraph"/>
        <w:numPr>
          <w:ilvl w:val="0"/>
          <w:numId w:val="69"/>
        </w:numPr>
        <w:tabs>
          <w:tab w:pos="4424" w:val="left" w:leader="none"/>
        </w:tabs>
        <w:spacing w:line="240" w:lineRule="auto" w:before="0" w:after="0"/>
        <w:ind w:left="4424" w:right="0" w:hanging="270"/>
        <w:jc w:val="left"/>
        <w:rPr>
          <w:b/>
          <w:sz w:val="24"/>
        </w:rPr>
      </w:pPr>
      <w:r>
        <w:rPr>
          <w:b/>
          <w:sz w:val="23"/>
        </w:rPr>
        <w:t>OBJECTIVE</w:t>
      </w:r>
    </w:p>
    <w:p>
      <w:pPr>
        <w:pStyle w:val="BodyText"/>
        <w:spacing w:before="5"/>
        <w:rPr>
          <w:b/>
        </w:rPr>
      </w:pPr>
    </w:p>
    <w:p>
      <w:pPr>
        <w:pStyle w:val="BodyText"/>
        <w:ind w:left="260" w:right="1191"/>
        <w:jc w:val="both"/>
      </w:pPr>
      <w:r>
        <w:rPr/>
        <w:t>Evaluate and control risks in laboratory station by repetitive activities, positions, and agents of the medium that by its characteristics may cause damage to health, considered the ergonomic analysis applied to the concept of workstations</w:t>
      </w:r>
    </w:p>
    <w:p>
      <w:pPr>
        <w:pStyle w:val="BodyText"/>
        <w:spacing w:before="6"/>
        <w:rPr>
          <w:sz w:val="23"/>
        </w:rPr>
      </w:pPr>
    </w:p>
    <w:p>
      <w:pPr>
        <w:pStyle w:val="ListParagraph"/>
        <w:numPr>
          <w:ilvl w:val="0"/>
          <w:numId w:val="69"/>
        </w:numPr>
        <w:tabs>
          <w:tab w:pos="4160" w:val="left" w:leader="none"/>
        </w:tabs>
        <w:spacing w:line="240" w:lineRule="auto" w:before="0" w:after="0"/>
        <w:ind w:left="4159" w:right="0" w:hanging="264"/>
        <w:jc w:val="left"/>
        <w:rPr>
          <w:b/>
          <w:sz w:val="24"/>
        </w:rPr>
      </w:pPr>
      <w:r>
        <w:rPr>
          <w:b/>
          <w:sz w:val="23"/>
        </w:rPr>
        <w:t>METHODOLOGY</w:t>
      </w:r>
    </w:p>
    <w:p>
      <w:pPr>
        <w:pStyle w:val="BodyText"/>
        <w:rPr>
          <w:b/>
        </w:rPr>
      </w:pPr>
    </w:p>
    <w:p>
      <w:pPr>
        <w:pStyle w:val="Heading5"/>
        <w:numPr>
          <w:ilvl w:val="1"/>
          <w:numId w:val="71"/>
        </w:numPr>
        <w:tabs>
          <w:tab w:pos="665" w:val="left" w:leader="none"/>
        </w:tabs>
        <w:spacing w:line="242" w:lineRule="auto" w:before="0" w:after="0"/>
        <w:ind w:left="260" w:right="1280" w:firstLine="0"/>
        <w:jc w:val="left"/>
      </w:pPr>
      <w:r>
        <w:rPr/>
        <w:t>Mexican Official Standards of STPS (Secretary of Labor and Social Welfare)</w:t>
      </w:r>
      <w:r>
        <w:rPr>
          <w:spacing w:val="-43"/>
        </w:rPr>
        <w:t> </w:t>
      </w:r>
      <w:r>
        <w:rPr/>
        <w:t>in force</w:t>
      </w:r>
      <w:r>
        <w:rPr>
          <w:spacing w:val="-6"/>
        </w:rPr>
        <w:t> </w:t>
      </w:r>
      <w:r>
        <w:rPr/>
        <w:t>Federal</w:t>
      </w:r>
    </w:p>
    <w:p>
      <w:pPr>
        <w:pStyle w:val="BodyText"/>
        <w:spacing w:line="242" w:lineRule="auto"/>
        <w:ind w:left="260" w:right="1187"/>
      </w:pPr>
      <w:r>
        <w:rPr/>
        <w:t>Labor Law art. 132 Obligations of Employers Cap. X, Ergonomics art. 102. (Federal Regulation on Safety, Hygiene and Working Environment 1997)</w:t>
      </w:r>
    </w:p>
    <w:p>
      <w:pPr>
        <w:pStyle w:val="BodyText"/>
        <w:ind w:left="260" w:right="1204"/>
        <w:jc w:val="both"/>
      </w:pPr>
      <w:r>
        <w:rPr/>
        <w:t>The official Mexican standards determined by the Secretary of Labor and Social Welfare in effect allowed us to measure each of the parameters set by physical and chemical conditions, however, to labor issues in the area we focus on physics</w:t>
      </w:r>
    </w:p>
    <w:p>
      <w:pPr>
        <w:pStyle w:val="ListParagraph"/>
        <w:numPr>
          <w:ilvl w:val="2"/>
          <w:numId w:val="71"/>
        </w:numPr>
        <w:tabs>
          <w:tab w:pos="866" w:val="left" w:leader="none"/>
        </w:tabs>
        <w:spacing w:line="240" w:lineRule="auto" w:before="2" w:after="0"/>
        <w:ind w:left="865" w:right="0" w:hanging="605"/>
        <w:jc w:val="both"/>
        <w:rPr>
          <w:sz w:val="24"/>
        </w:rPr>
      </w:pPr>
      <w:r>
        <w:rPr>
          <w:sz w:val="24"/>
        </w:rPr>
        <w:t>Physics, Lighting</w:t>
      </w:r>
      <w:r>
        <w:rPr>
          <w:spacing w:val="-17"/>
          <w:sz w:val="24"/>
        </w:rPr>
        <w:t> </w:t>
      </w:r>
      <w:r>
        <w:rPr>
          <w:sz w:val="24"/>
        </w:rPr>
        <w:t>(NOM-025-STPS-1999)</w:t>
      </w:r>
    </w:p>
    <w:p>
      <w:pPr>
        <w:spacing w:after="0" w:line="240" w:lineRule="auto"/>
        <w:jc w:val="both"/>
        <w:rPr>
          <w:sz w:val="24"/>
        </w:rPr>
        <w:sectPr>
          <w:pgSz w:w="12240" w:h="15840"/>
          <w:pgMar w:header="698" w:footer="1051" w:top="1200" w:bottom="1240" w:left="1180" w:right="240"/>
        </w:sectPr>
      </w:pPr>
    </w:p>
    <w:p>
      <w:pPr>
        <w:pStyle w:val="BodyText"/>
        <w:rPr>
          <w:sz w:val="20"/>
        </w:rPr>
      </w:pPr>
    </w:p>
    <w:p>
      <w:pPr>
        <w:pStyle w:val="BodyText"/>
        <w:spacing w:after="1"/>
        <w:rPr>
          <w:sz w:val="26"/>
        </w:rPr>
      </w:pPr>
    </w:p>
    <w:p>
      <w:pPr>
        <w:pStyle w:val="BodyText"/>
        <w:ind w:left="2132"/>
        <w:rPr>
          <w:sz w:val="20"/>
        </w:rPr>
      </w:pPr>
      <w:r>
        <w:rPr>
          <w:sz w:val="20"/>
        </w:rPr>
        <w:drawing>
          <wp:inline distT="0" distB="0" distL="0" distR="0">
            <wp:extent cx="3571061" cy="3238500"/>
            <wp:effectExtent l="0" t="0" r="0" b="0"/>
            <wp:docPr id="315" name="image169.jpeg" descr=""/>
            <wp:cNvGraphicFramePr>
              <a:graphicFrameLocks noChangeAspect="1"/>
            </wp:cNvGraphicFramePr>
            <a:graphic>
              <a:graphicData uri="http://schemas.openxmlformats.org/drawingml/2006/picture">
                <pic:pic>
                  <pic:nvPicPr>
                    <pic:cNvPr id="316" name="image169.jpeg"/>
                    <pic:cNvPicPr/>
                  </pic:nvPicPr>
                  <pic:blipFill>
                    <a:blip r:embed="rId313" cstate="print"/>
                    <a:stretch>
                      <a:fillRect/>
                    </a:stretch>
                  </pic:blipFill>
                  <pic:spPr>
                    <a:xfrm>
                      <a:off x="0" y="0"/>
                      <a:ext cx="3571061" cy="3238500"/>
                    </a:xfrm>
                    <a:prstGeom prst="rect">
                      <a:avLst/>
                    </a:prstGeom>
                  </pic:spPr>
                </pic:pic>
              </a:graphicData>
            </a:graphic>
          </wp:inline>
        </w:drawing>
      </w:r>
      <w:r>
        <w:rPr>
          <w:sz w:val="20"/>
        </w:rPr>
      </w:r>
    </w:p>
    <w:p>
      <w:pPr>
        <w:pStyle w:val="BodyText"/>
        <w:rPr>
          <w:sz w:val="20"/>
        </w:rPr>
      </w:pPr>
    </w:p>
    <w:p>
      <w:pPr>
        <w:pStyle w:val="BodyText"/>
        <w:spacing w:before="2"/>
        <w:rPr>
          <w:sz w:val="21"/>
        </w:rPr>
      </w:pPr>
    </w:p>
    <w:p>
      <w:pPr>
        <w:pStyle w:val="BodyText"/>
        <w:spacing w:before="69"/>
        <w:ind w:left="261" w:right="1200"/>
        <w:jc w:val="center"/>
      </w:pPr>
      <w:r>
        <w:rPr/>
        <w:t>Figure 1. Location of adequate lighting in each of the workstations</w:t>
      </w:r>
    </w:p>
    <w:p>
      <w:pPr>
        <w:pStyle w:val="BodyText"/>
      </w:pPr>
    </w:p>
    <w:p>
      <w:pPr>
        <w:pStyle w:val="BodyText"/>
        <w:spacing w:before="2"/>
      </w:pPr>
    </w:p>
    <w:p>
      <w:pPr>
        <w:pStyle w:val="BodyText"/>
        <w:ind w:left="260" w:right="1187"/>
      </w:pPr>
      <w:r>
        <w:rPr/>
        <w:t>We detected problems in the lighting in most of the stations, according to Marcombo, lighting for normal workshop facilities should be 400 to 800 Lux (Chiner 2004)</w:t>
      </w:r>
    </w:p>
    <w:p>
      <w:pPr>
        <w:pStyle w:val="BodyText"/>
        <w:spacing w:before="8"/>
        <w:rPr>
          <w:sz w:val="20"/>
        </w:rPr>
      </w:pPr>
      <w:r>
        <w:rPr/>
        <w:drawing>
          <wp:anchor distT="0" distB="0" distL="0" distR="0" allowOverlap="1" layoutInCell="1" locked="0" behindDoc="0" simplePos="0" relativeHeight="5176">
            <wp:simplePos x="0" y="0"/>
            <wp:positionH relativeFrom="page">
              <wp:posOffset>1926589</wp:posOffset>
            </wp:positionH>
            <wp:positionV relativeFrom="paragraph">
              <wp:posOffset>176238</wp:posOffset>
            </wp:positionV>
            <wp:extent cx="3921866" cy="1882139"/>
            <wp:effectExtent l="0" t="0" r="0" b="0"/>
            <wp:wrapTopAndBottom/>
            <wp:docPr id="317" name="image170.jpeg" descr=""/>
            <wp:cNvGraphicFramePr>
              <a:graphicFrameLocks noChangeAspect="1"/>
            </wp:cNvGraphicFramePr>
            <a:graphic>
              <a:graphicData uri="http://schemas.openxmlformats.org/drawingml/2006/picture">
                <pic:pic>
                  <pic:nvPicPr>
                    <pic:cNvPr id="318" name="image170.jpeg"/>
                    <pic:cNvPicPr/>
                  </pic:nvPicPr>
                  <pic:blipFill>
                    <a:blip r:embed="rId314" cstate="print"/>
                    <a:stretch>
                      <a:fillRect/>
                    </a:stretch>
                  </pic:blipFill>
                  <pic:spPr>
                    <a:xfrm>
                      <a:off x="0" y="0"/>
                      <a:ext cx="3921866" cy="1882139"/>
                    </a:xfrm>
                    <a:prstGeom prst="rect">
                      <a:avLst/>
                    </a:prstGeom>
                  </pic:spPr>
                </pic:pic>
              </a:graphicData>
            </a:graphic>
          </wp:anchor>
        </w:drawing>
      </w:r>
    </w:p>
    <w:p>
      <w:pPr>
        <w:pStyle w:val="BodyText"/>
      </w:pPr>
    </w:p>
    <w:p>
      <w:pPr>
        <w:pStyle w:val="BodyText"/>
        <w:spacing w:before="2"/>
        <w:rPr>
          <w:sz w:val="21"/>
        </w:rPr>
      </w:pPr>
    </w:p>
    <w:p>
      <w:pPr>
        <w:pStyle w:val="BodyText"/>
        <w:ind w:left="261" w:right="1201"/>
        <w:jc w:val="center"/>
      </w:pPr>
      <w:r>
        <w:rPr/>
        <w:t>Figure 2. Lighting in Belt/Disc Sander, with operator and without</w:t>
      </w:r>
    </w:p>
    <w:p>
      <w:pPr>
        <w:pStyle w:val="BodyText"/>
      </w:pPr>
    </w:p>
    <w:p>
      <w:pPr>
        <w:pStyle w:val="BodyText"/>
        <w:ind w:left="260" w:right="1201" w:firstLine="706"/>
        <w:jc w:val="both"/>
      </w:pPr>
      <w:r>
        <w:rPr/>
        <w:t>As shown in Figure 2, regardless of that there was nothing to obstruct the light to the Belt/Disc Sander, does not comply with the lighting required to perform operations efficiently, therefore is try comply with better lighting, placing it closest of the lamps, achieving  the  values  that  are  shown  in  Figure  3,  however  the  objective  was   not</w:t>
      </w:r>
    </w:p>
    <w:p>
      <w:pPr>
        <w:spacing w:after="0"/>
        <w:jc w:val="both"/>
        <w:sectPr>
          <w:pgSz w:w="12240" w:h="15840"/>
          <w:pgMar w:header="698" w:footer="1051" w:top="1200" w:bottom="1240" w:left="1180" w:right="240"/>
        </w:sectPr>
      </w:pPr>
    </w:p>
    <w:p>
      <w:pPr>
        <w:pStyle w:val="BodyText"/>
        <w:spacing w:before="10"/>
        <w:rPr>
          <w:sz w:val="15"/>
        </w:rPr>
      </w:pPr>
    </w:p>
    <w:p>
      <w:pPr>
        <w:pStyle w:val="BodyText"/>
        <w:spacing w:line="274" w:lineRule="exact" w:before="76"/>
        <w:ind w:left="260" w:right="1210"/>
        <w:jc w:val="both"/>
      </w:pPr>
      <w:r>
        <w:rPr/>
        <w:t>achieved, since only improve 33% and sometimes in up to 65% being in conditions below 400 to 800 lux.</w:t>
      </w:r>
    </w:p>
    <w:p>
      <w:pPr>
        <w:pStyle w:val="BodyText"/>
        <w:spacing w:before="6"/>
        <w:rPr>
          <w:sz w:val="20"/>
        </w:rPr>
      </w:pPr>
      <w:r>
        <w:rPr/>
        <w:drawing>
          <wp:anchor distT="0" distB="0" distL="0" distR="0" allowOverlap="1" layoutInCell="1" locked="0" behindDoc="0" simplePos="0" relativeHeight="5200">
            <wp:simplePos x="0" y="0"/>
            <wp:positionH relativeFrom="page">
              <wp:posOffset>1609089</wp:posOffset>
            </wp:positionH>
            <wp:positionV relativeFrom="paragraph">
              <wp:posOffset>175133</wp:posOffset>
            </wp:positionV>
            <wp:extent cx="4525354" cy="2010918"/>
            <wp:effectExtent l="0" t="0" r="0" b="0"/>
            <wp:wrapTopAndBottom/>
            <wp:docPr id="319" name="image171.jpeg" descr=""/>
            <wp:cNvGraphicFramePr>
              <a:graphicFrameLocks noChangeAspect="1"/>
            </wp:cNvGraphicFramePr>
            <a:graphic>
              <a:graphicData uri="http://schemas.openxmlformats.org/drawingml/2006/picture">
                <pic:pic>
                  <pic:nvPicPr>
                    <pic:cNvPr id="320" name="image171.jpeg"/>
                    <pic:cNvPicPr/>
                  </pic:nvPicPr>
                  <pic:blipFill>
                    <a:blip r:embed="rId315" cstate="print"/>
                    <a:stretch>
                      <a:fillRect/>
                    </a:stretch>
                  </pic:blipFill>
                  <pic:spPr>
                    <a:xfrm>
                      <a:off x="0" y="0"/>
                      <a:ext cx="4525354" cy="2010918"/>
                    </a:xfrm>
                    <a:prstGeom prst="rect">
                      <a:avLst/>
                    </a:prstGeom>
                  </pic:spPr>
                </pic:pic>
              </a:graphicData>
            </a:graphic>
          </wp:anchor>
        </w:drawing>
      </w:r>
    </w:p>
    <w:p>
      <w:pPr>
        <w:pStyle w:val="BodyText"/>
      </w:pPr>
    </w:p>
    <w:p>
      <w:pPr>
        <w:pStyle w:val="BodyText"/>
        <w:rPr>
          <w:sz w:val="23"/>
        </w:rPr>
      </w:pPr>
    </w:p>
    <w:p>
      <w:pPr>
        <w:pStyle w:val="BodyText"/>
        <w:spacing w:before="1"/>
        <w:ind w:left="261" w:right="1200"/>
        <w:jc w:val="center"/>
      </w:pPr>
      <w:r>
        <w:rPr/>
        <w:t>Figure 3. Lighting in new position, with dark and clear coat</w:t>
      </w:r>
    </w:p>
    <w:p>
      <w:pPr>
        <w:pStyle w:val="BodyText"/>
      </w:pPr>
    </w:p>
    <w:p>
      <w:pPr>
        <w:pStyle w:val="BodyText"/>
        <w:spacing w:before="2"/>
      </w:pPr>
    </w:p>
    <w:p>
      <w:pPr>
        <w:pStyle w:val="ListParagraph"/>
        <w:numPr>
          <w:ilvl w:val="2"/>
          <w:numId w:val="71"/>
        </w:numPr>
        <w:tabs>
          <w:tab w:pos="865" w:val="left" w:leader="none"/>
        </w:tabs>
        <w:spacing w:line="275" w:lineRule="exact" w:before="1" w:after="0"/>
        <w:ind w:left="864" w:right="0" w:hanging="604"/>
        <w:jc w:val="both"/>
        <w:rPr>
          <w:sz w:val="24"/>
        </w:rPr>
      </w:pPr>
      <w:r>
        <w:rPr>
          <w:sz w:val="24"/>
        </w:rPr>
        <w:t>Physical, Noise</w:t>
      </w:r>
      <w:r>
        <w:rPr>
          <w:spacing w:val="-12"/>
          <w:sz w:val="24"/>
        </w:rPr>
        <w:t> </w:t>
      </w:r>
      <w:r>
        <w:rPr>
          <w:sz w:val="24"/>
        </w:rPr>
        <w:t>(NOM-011-STPS-2001).</w:t>
      </w:r>
    </w:p>
    <w:p>
      <w:pPr>
        <w:pStyle w:val="BodyText"/>
        <w:spacing w:line="242" w:lineRule="auto"/>
        <w:ind w:left="260" w:right="1208"/>
        <w:jc w:val="both"/>
      </w:pPr>
      <w:r>
        <w:rPr/>
        <w:t>OSHA uses the concept of noise dose, where exposure to any greater than 80 dBA sound level, causes a partial dose, who listen to it.</w:t>
      </w:r>
    </w:p>
    <w:p>
      <w:pPr>
        <w:pStyle w:val="BodyText"/>
        <w:spacing w:line="242" w:lineRule="auto"/>
        <w:ind w:left="260" w:right="1201" w:firstLine="706"/>
        <w:jc w:val="both"/>
      </w:pPr>
      <w:r>
        <w:rPr/>
        <w:t>Less than 85 dB noise levels may hinder significantly, personal and telephone communication (Niebel, 2009)</w:t>
      </w:r>
    </w:p>
    <w:p>
      <w:pPr>
        <w:pStyle w:val="BodyText"/>
        <w:spacing w:before="6"/>
        <w:rPr>
          <w:sz w:val="20"/>
        </w:rPr>
      </w:pPr>
      <w:r>
        <w:rPr/>
        <w:drawing>
          <wp:anchor distT="0" distB="0" distL="0" distR="0" allowOverlap="1" layoutInCell="1" locked="0" behindDoc="0" simplePos="0" relativeHeight="5224">
            <wp:simplePos x="0" y="0"/>
            <wp:positionH relativeFrom="page">
              <wp:posOffset>1164589</wp:posOffset>
            </wp:positionH>
            <wp:positionV relativeFrom="paragraph">
              <wp:posOffset>174916</wp:posOffset>
            </wp:positionV>
            <wp:extent cx="5466368" cy="1049654"/>
            <wp:effectExtent l="0" t="0" r="0" b="0"/>
            <wp:wrapTopAndBottom/>
            <wp:docPr id="321" name="image172.jpeg" descr=""/>
            <wp:cNvGraphicFramePr>
              <a:graphicFrameLocks noChangeAspect="1"/>
            </wp:cNvGraphicFramePr>
            <a:graphic>
              <a:graphicData uri="http://schemas.openxmlformats.org/drawingml/2006/picture">
                <pic:pic>
                  <pic:nvPicPr>
                    <pic:cNvPr id="322" name="image172.jpeg"/>
                    <pic:cNvPicPr/>
                  </pic:nvPicPr>
                  <pic:blipFill>
                    <a:blip r:embed="rId316" cstate="print"/>
                    <a:stretch>
                      <a:fillRect/>
                    </a:stretch>
                  </pic:blipFill>
                  <pic:spPr>
                    <a:xfrm>
                      <a:off x="0" y="0"/>
                      <a:ext cx="5466368" cy="1049654"/>
                    </a:xfrm>
                    <a:prstGeom prst="rect">
                      <a:avLst/>
                    </a:prstGeom>
                  </pic:spPr>
                </pic:pic>
              </a:graphicData>
            </a:graphic>
          </wp:anchor>
        </w:drawing>
      </w:r>
    </w:p>
    <w:p>
      <w:pPr>
        <w:pStyle w:val="BodyText"/>
      </w:pPr>
    </w:p>
    <w:p>
      <w:pPr>
        <w:pStyle w:val="BodyText"/>
        <w:spacing w:before="9"/>
        <w:rPr>
          <w:sz w:val="20"/>
        </w:rPr>
      </w:pPr>
    </w:p>
    <w:p>
      <w:pPr>
        <w:pStyle w:val="BodyText"/>
        <w:ind w:left="261" w:right="1203"/>
        <w:jc w:val="center"/>
      </w:pPr>
      <w:r>
        <w:rPr/>
        <w:t>Figure 4. Some levels of noise measurements in machine and operator</w:t>
      </w:r>
    </w:p>
    <w:p>
      <w:pPr>
        <w:pStyle w:val="BodyText"/>
      </w:pPr>
    </w:p>
    <w:p>
      <w:pPr>
        <w:pStyle w:val="BodyText"/>
        <w:ind w:left="260" w:right="1204"/>
        <w:jc w:val="both"/>
      </w:pPr>
      <w:r>
        <w:rPr/>
        <w:t>As shown in Figure 4, the decibels of the sanding machines are in the allowed limit. Recommended 90dBA maximum sound level, for a day of 8 hours of work, but  any more sound level requires protection (Niebel, 2009).</w:t>
      </w:r>
    </w:p>
    <w:p>
      <w:pPr>
        <w:pStyle w:val="BodyText"/>
        <w:ind w:left="260" w:right="1197"/>
        <w:jc w:val="both"/>
      </w:pPr>
      <w:r>
        <w:rPr/>
        <w:t>Meets the decibels below the maximum level, Earplugs and earmuffs are used . A 34 per cent improvement in levels of noise as a temporary solution was obtained. Less  than 85dB noise levels do not cause hearing </w:t>
      </w:r>
      <w:r>
        <w:rPr>
          <w:spacing w:val="2"/>
        </w:rPr>
        <w:t>loss, </w:t>
      </w:r>
      <w:r>
        <w:rPr/>
        <w:t>but contribute to the distraction and bother, resulting in a poor performance of the worker. (Niebel,</w:t>
      </w:r>
      <w:r>
        <w:rPr>
          <w:spacing w:val="-34"/>
        </w:rPr>
        <w:t> </w:t>
      </w:r>
      <w:r>
        <w:rPr/>
        <w:t>2009)</w:t>
      </w:r>
    </w:p>
    <w:p>
      <w:pPr>
        <w:pStyle w:val="BodyText"/>
        <w:ind w:left="260" w:right="1191" w:firstLine="706"/>
        <w:jc w:val="both"/>
      </w:pPr>
      <w:r>
        <w:rPr/>
        <w:t>OSHA requires, a mandatory conservation program of the hearing, with supervision, hearing tests, tests hearing tests and training for workers exposed to occupational noise greater or equal to a PPT 85 DB.</w:t>
      </w:r>
    </w:p>
    <w:p>
      <w:pPr>
        <w:spacing w:after="0"/>
        <w:jc w:val="both"/>
        <w:sectPr>
          <w:pgSz w:w="12240" w:h="15840"/>
          <w:pgMar w:header="698" w:footer="1051" w:top="1200" w:bottom="1240" w:left="1180" w:right="240"/>
        </w:sectPr>
      </w:pPr>
    </w:p>
    <w:p>
      <w:pPr>
        <w:pStyle w:val="BodyText"/>
        <w:spacing w:before="10"/>
        <w:rPr>
          <w:sz w:val="15"/>
        </w:rPr>
      </w:pPr>
    </w:p>
    <w:p>
      <w:pPr>
        <w:pStyle w:val="ListParagraph"/>
        <w:numPr>
          <w:ilvl w:val="2"/>
          <w:numId w:val="71"/>
        </w:numPr>
        <w:tabs>
          <w:tab w:pos="865" w:val="left" w:leader="none"/>
        </w:tabs>
        <w:spacing w:line="275" w:lineRule="exact" w:before="70" w:after="0"/>
        <w:ind w:left="864" w:right="0" w:hanging="604"/>
        <w:jc w:val="left"/>
        <w:rPr>
          <w:sz w:val="24"/>
        </w:rPr>
      </w:pPr>
      <w:r>
        <w:rPr>
          <w:sz w:val="24"/>
        </w:rPr>
        <w:t>Air-conditioning</w:t>
      </w:r>
      <w:r>
        <w:rPr>
          <w:spacing w:val="-13"/>
          <w:sz w:val="24"/>
        </w:rPr>
        <w:t> </w:t>
      </w:r>
      <w:r>
        <w:rPr>
          <w:sz w:val="24"/>
        </w:rPr>
        <w:t>ventilation</w:t>
      </w:r>
    </w:p>
    <w:p>
      <w:pPr>
        <w:pStyle w:val="ListParagraph"/>
        <w:numPr>
          <w:ilvl w:val="0"/>
          <w:numId w:val="72"/>
        </w:numPr>
        <w:tabs>
          <w:tab w:pos="549" w:val="left" w:leader="none"/>
        </w:tabs>
        <w:spacing w:line="242" w:lineRule="auto" w:before="0" w:after="0"/>
        <w:ind w:left="260" w:right="1206" w:firstLine="0"/>
        <w:jc w:val="left"/>
        <w:rPr>
          <w:sz w:val="24"/>
        </w:rPr>
      </w:pPr>
      <w:r>
        <w:rPr>
          <w:sz w:val="24"/>
        </w:rPr>
        <w:t>Is recommended a system of ventilation and general workshop of wood extraction, to keep staff, safety and comfort by gases, vapours or sawdust generated by</w:t>
      </w:r>
      <w:r>
        <w:rPr>
          <w:spacing w:val="-28"/>
          <w:sz w:val="24"/>
        </w:rPr>
        <w:t> </w:t>
      </w:r>
      <w:r>
        <w:rPr>
          <w:sz w:val="24"/>
        </w:rPr>
        <w:t>processes.</w:t>
      </w:r>
    </w:p>
    <w:p>
      <w:pPr>
        <w:pStyle w:val="ListParagraph"/>
        <w:numPr>
          <w:ilvl w:val="0"/>
          <w:numId w:val="73"/>
        </w:numPr>
        <w:tabs>
          <w:tab w:pos="529" w:val="left" w:leader="none"/>
        </w:tabs>
        <w:spacing w:line="272" w:lineRule="exact" w:before="0" w:after="0"/>
        <w:ind w:left="260" w:right="0" w:firstLine="0"/>
        <w:jc w:val="left"/>
        <w:rPr>
          <w:sz w:val="24"/>
        </w:rPr>
      </w:pPr>
      <w:r>
        <w:rPr>
          <w:sz w:val="24"/>
        </w:rPr>
        <w:t>VentDepot recommended 15 renewals per hour of</w:t>
      </w:r>
      <w:r>
        <w:rPr>
          <w:spacing w:val="-27"/>
          <w:sz w:val="24"/>
        </w:rPr>
        <w:t> </w:t>
      </w:r>
      <w:r>
        <w:rPr>
          <w:sz w:val="24"/>
        </w:rPr>
        <w:t>air.</w:t>
      </w:r>
    </w:p>
    <w:p>
      <w:pPr>
        <w:pStyle w:val="ListParagraph"/>
        <w:numPr>
          <w:ilvl w:val="0"/>
          <w:numId w:val="73"/>
        </w:numPr>
        <w:tabs>
          <w:tab w:pos="563" w:val="left" w:leader="none"/>
        </w:tabs>
        <w:spacing w:line="274" w:lineRule="exact" w:before="8" w:after="0"/>
        <w:ind w:left="260" w:right="1205" w:firstLine="0"/>
        <w:jc w:val="left"/>
        <w:rPr>
          <w:sz w:val="24"/>
        </w:rPr>
      </w:pPr>
      <w:r>
        <w:rPr>
          <w:sz w:val="24"/>
        </w:rPr>
        <w:t>The laboratory of wood </w:t>
      </w:r>
      <w:r>
        <w:rPr>
          <w:spacing w:val="-3"/>
          <w:sz w:val="24"/>
        </w:rPr>
        <w:t>we </w:t>
      </w:r>
      <w:r>
        <w:rPr>
          <w:sz w:val="24"/>
        </w:rPr>
        <w:t>consider a height of 5 meters, 10330 CFM and 2 fans placed in</w:t>
      </w:r>
      <w:r>
        <w:rPr>
          <w:spacing w:val="-8"/>
          <w:sz w:val="24"/>
        </w:rPr>
        <w:t> </w:t>
      </w:r>
      <w:r>
        <w:rPr>
          <w:sz w:val="24"/>
        </w:rPr>
        <w:t>windows.</w:t>
      </w:r>
    </w:p>
    <w:p>
      <w:pPr>
        <w:pStyle w:val="ListParagraph"/>
        <w:numPr>
          <w:ilvl w:val="0"/>
          <w:numId w:val="73"/>
        </w:numPr>
        <w:tabs>
          <w:tab w:pos="553" w:val="left" w:leader="none"/>
        </w:tabs>
        <w:spacing w:line="274" w:lineRule="exact" w:before="4" w:after="0"/>
        <w:ind w:left="260" w:right="1207" w:firstLine="0"/>
        <w:jc w:val="left"/>
        <w:rPr>
          <w:sz w:val="24"/>
        </w:rPr>
      </w:pPr>
      <w:r>
        <w:rPr>
          <w:sz w:val="24"/>
        </w:rPr>
        <w:t>Selects a fan type exhaust GreenHeck, models S1/S2/SC3/SB/SBC with capacities from 100 to 87000</w:t>
      </w:r>
      <w:r>
        <w:rPr>
          <w:spacing w:val="-14"/>
          <w:sz w:val="24"/>
        </w:rPr>
        <w:t> </w:t>
      </w:r>
      <w:r>
        <w:rPr>
          <w:sz w:val="24"/>
        </w:rPr>
        <w:t>CFM.</w:t>
      </w:r>
    </w:p>
    <w:p>
      <w:pPr>
        <w:pStyle w:val="ListParagraph"/>
        <w:numPr>
          <w:ilvl w:val="0"/>
          <w:numId w:val="72"/>
        </w:numPr>
        <w:tabs>
          <w:tab w:pos="577" w:val="left" w:leader="none"/>
        </w:tabs>
        <w:spacing w:line="240" w:lineRule="auto" w:before="0" w:after="0"/>
        <w:ind w:left="260" w:right="1204" w:firstLine="0"/>
        <w:jc w:val="left"/>
        <w:rPr>
          <w:sz w:val="24"/>
        </w:rPr>
      </w:pPr>
      <w:r>
        <w:rPr>
          <w:sz w:val="24"/>
        </w:rPr>
        <w:t>The vacuum cleaner was cover with sawdust, every half hour, wasn't practice and took lot of </w:t>
      </w:r>
      <w:r>
        <w:rPr>
          <w:spacing w:val="-3"/>
          <w:sz w:val="24"/>
        </w:rPr>
        <w:t>time </w:t>
      </w:r>
      <w:r>
        <w:rPr>
          <w:sz w:val="24"/>
        </w:rPr>
        <w:t>for</w:t>
      </w:r>
      <w:r>
        <w:rPr>
          <w:spacing w:val="-2"/>
          <w:sz w:val="24"/>
        </w:rPr>
        <w:t> </w:t>
      </w:r>
      <w:r>
        <w:rPr>
          <w:sz w:val="24"/>
        </w:rPr>
        <w:t>maintenance.</w:t>
      </w:r>
    </w:p>
    <w:p>
      <w:pPr>
        <w:pStyle w:val="ListParagraph"/>
        <w:numPr>
          <w:ilvl w:val="0"/>
          <w:numId w:val="74"/>
        </w:numPr>
        <w:tabs>
          <w:tab w:pos="529" w:val="left" w:leader="none"/>
        </w:tabs>
        <w:spacing w:line="275" w:lineRule="exact" w:before="2" w:after="0"/>
        <w:ind w:left="260" w:right="0" w:firstLine="0"/>
        <w:jc w:val="left"/>
        <w:rPr>
          <w:sz w:val="24"/>
        </w:rPr>
      </w:pPr>
      <w:r>
        <w:rPr>
          <w:sz w:val="24"/>
        </w:rPr>
        <w:t>Students designed as separate the sawdust from each of the</w:t>
      </w:r>
      <w:r>
        <w:rPr>
          <w:spacing w:val="-27"/>
          <w:sz w:val="24"/>
        </w:rPr>
        <w:t> </w:t>
      </w:r>
      <w:r>
        <w:rPr>
          <w:sz w:val="24"/>
        </w:rPr>
        <w:t>machines.</w:t>
      </w:r>
    </w:p>
    <w:p>
      <w:pPr>
        <w:pStyle w:val="ListParagraph"/>
        <w:numPr>
          <w:ilvl w:val="0"/>
          <w:numId w:val="74"/>
        </w:numPr>
        <w:tabs>
          <w:tab w:pos="529" w:val="left" w:leader="none"/>
        </w:tabs>
        <w:spacing w:line="242" w:lineRule="auto" w:before="0" w:after="0"/>
        <w:ind w:left="260" w:right="1631" w:firstLine="0"/>
        <w:jc w:val="right"/>
        <w:rPr>
          <w:sz w:val="24"/>
        </w:rPr>
      </w:pPr>
      <w:r>
        <w:rPr>
          <w:sz w:val="24"/>
        </w:rPr>
        <w:t>Comfort for operators was appreciated immediately, the results are</w:t>
      </w:r>
      <w:r>
        <w:rPr>
          <w:spacing w:val="-24"/>
          <w:sz w:val="24"/>
        </w:rPr>
        <w:t> </w:t>
      </w:r>
      <w:r>
        <w:rPr>
          <w:sz w:val="24"/>
        </w:rPr>
        <w:t>very</w:t>
      </w:r>
      <w:r>
        <w:rPr>
          <w:spacing w:val="-2"/>
          <w:sz w:val="24"/>
        </w:rPr>
        <w:t> </w:t>
      </w:r>
      <w:r>
        <w:rPr>
          <w:sz w:val="24"/>
        </w:rPr>
        <w:t>tangible.</w:t>
      </w:r>
      <w:r>
        <w:rPr>
          <w:w w:val="100"/>
          <w:sz w:val="24"/>
        </w:rPr>
        <w:t> </w:t>
      </w:r>
      <w:r>
        <w:rPr>
          <w:sz w:val="24"/>
        </w:rPr>
        <w:t>Figure 5 shows the proposed placement of fans and a separator type cyclone</w:t>
      </w:r>
      <w:r>
        <w:rPr>
          <w:spacing w:val="-42"/>
          <w:sz w:val="24"/>
        </w:rPr>
        <w:t> </w:t>
      </w:r>
      <w:r>
        <w:rPr>
          <w:sz w:val="24"/>
        </w:rPr>
        <w:t>proof.</w:t>
      </w:r>
    </w:p>
    <w:p>
      <w:pPr>
        <w:pStyle w:val="BodyText"/>
        <w:ind w:left="1906"/>
        <w:rPr>
          <w:sz w:val="20"/>
        </w:rPr>
      </w:pPr>
      <w:r>
        <w:rPr>
          <w:sz w:val="20"/>
        </w:rPr>
        <w:drawing>
          <wp:inline distT="0" distB="0" distL="0" distR="0">
            <wp:extent cx="3890557" cy="1520189"/>
            <wp:effectExtent l="0" t="0" r="0" b="0"/>
            <wp:docPr id="323" name="image173.jpeg" descr=""/>
            <wp:cNvGraphicFramePr>
              <a:graphicFrameLocks noChangeAspect="1"/>
            </wp:cNvGraphicFramePr>
            <a:graphic>
              <a:graphicData uri="http://schemas.openxmlformats.org/drawingml/2006/picture">
                <pic:pic>
                  <pic:nvPicPr>
                    <pic:cNvPr id="324" name="image173.jpeg"/>
                    <pic:cNvPicPr/>
                  </pic:nvPicPr>
                  <pic:blipFill>
                    <a:blip r:embed="rId317" cstate="print"/>
                    <a:stretch>
                      <a:fillRect/>
                    </a:stretch>
                  </pic:blipFill>
                  <pic:spPr>
                    <a:xfrm>
                      <a:off x="0" y="0"/>
                      <a:ext cx="3890557" cy="1520189"/>
                    </a:xfrm>
                    <a:prstGeom prst="rect">
                      <a:avLst/>
                    </a:prstGeom>
                  </pic:spPr>
                </pic:pic>
              </a:graphicData>
            </a:graphic>
          </wp:inline>
        </w:drawing>
      </w:r>
      <w:r>
        <w:rPr>
          <w:sz w:val="20"/>
        </w:rPr>
      </w:r>
    </w:p>
    <w:p>
      <w:pPr>
        <w:pStyle w:val="BodyText"/>
      </w:pPr>
    </w:p>
    <w:p>
      <w:pPr>
        <w:pStyle w:val="BodyText"/>
        <w:spacing w:before="7"/>
        <w:rPr>
          <w:sz w:val="21"/>
        </w:rPr>
      </w:pPr>
    </w:p>
    <w:p>
      <w:pPr>
        <w:pStyle w:val="BodyText"/>
        <w:spacing w:line="242" w:lineRule="auto"/>
        <w:ind w:left="4409" w:right="1187" w:hanging="3727"/>
      </w:pPr>
      <w:r>
        <w:rPr/>
        <w:t>Figure 5. General and localized, ventilation to improve air and provide comfort in laboratory</w:t>
      </w:r>
    </w:p>
    <w:p>
      <w:pPr>
        <w:pStyle w:val="BodyText"/>
        <w:spacing w:before="4"/>
        <w:rPr>
          <w:sz w:val="23"/>
        </w:rPr>
      </w:pPr>
    </w:p>
    <w:p>
      <w:pPr>
        <w:pStyle w:val="Heading5"/>
        <w:numPr>
          <w:ilvl w:val="1"/>
          <w:numId w:val="71"/>
        </w:numPr>
        <w:tabs>
          <w:tab w:pos="665" w:val="left" w:leader="none"/>
        </w:tabs>
        <w:spacing w:line="240" w:lineRule="auto" w:before="0" w:after="0"/>
        <w:ind w:left="664" w:right="0" w:hanging="404"/>
        <w:jc w:val="left"/>
      </w:pPr>
      <w:r>
        <w:rPr/>
        <w:t>RULA</w:t>
      </w:r>
      <w:r>
        <w:rPr>
          <w:spacing w:val="-13"/>
        </w:rPr>
        <w:t> </w:t>
      </w:r>
      <w:r>
        <w:rPr/>
        <w:t>EVALUATION</w:t>
      </w:r>
    </w:p>
    <w:p>
      <w:pPr>
        <w:pStyle w:val="BodyText"/>
        <w:spacing w:before="4"/>
        <w:rPr>
          <w:b/>
        </w:rPr>
      </w:pPr>
    </w:p>
    <w:p>
      <w:pPr>
        <w:pStyle w:val="BodyText"/>
        <w:spacing w:before="1"/>
        <w:ind w:left="260" w:right="1364"/>
      </w:pPr>
      <w:r>
        <w:rPr/>
        <w:t>RULA in Figure 6 requires new dimensions of machine design and research needed. Figure 7. It shows the RULA analysis in preparation for the Router. The result RULA was redesign the method of changing the</w:t>
      </w:r>
      <w:r>
        <w:rPr>
          <w:spacing w:val="-23"/>
        </w:rPr>
        <w:t> </w:t>
      </w:r>
      <w:r>
        <w:rPr/>
        <w:t>Router</w:t>
      </w:r>
    </w:p>
    <w:p>
      <w:pPr>
        <w:pStyle w:val="BodyText"/>
        <w:spacing w:line="242" w:lineRule="auto"/>
        <w:ind w:left="260" w:right="1187"/>
      </w:pPr>
      <w:r>
        <w:rPr/>
        <w:t>Students outside the percentile have problems to meet Wood projects, because they don't have enough comfort to operate the machines.</w:t>
      </w:r>
    </w:p>
    <w:p>
      <w:pPr>
        <w:pStyle w:val="BodyText"/>
        <w:spacing w:before="4"/>
        <w:rPr>
          <w:sz w:val="23"/>
        </w:rPr>
      </w:pPr>
    </w:p>
    <w:p>
      <w:pPr>
        <w:pStyle w:val="Heading5"/>
        <w:ind w:right="1187"/>
      </w:pPr>
      <w:r>
        <w:rPr/>
        <w:t>3.4 Principles applicable to workstations with 5 S - SMED</w:t>
      </w:r>
    </w:p>
    <w:p>
      <w:pPr>
        <w:pStyle w:val="BodyText"/>
        <w:spacing w:before="5"/>
        <w:rPr>
          <w:b/>
        </w:rPr>
      </w:pPr>
    </w:p>
    <w:p>
      <w:pPr>
        <w:pStyle w:val="BodyText"/>
        <w:ind w:left="260" w:right="1187"/>
      </w:pPr>
      <w:r>
        <w:rPr/>
        <w:t>3.4.1 Implementation of 5 S</w:t>
      </w:r>
    </w:p>
    <w:p>
      <w:pPr>
        <w:pStyle w:val="BodyText"/>
      </w:pPr>
    </w:p>
    <w:p>
      <w:pPr>
        <w:pStyle w:val="BodyText"/>
        <w:spacing w:line="275" w:lineRule="exact"/>
        <w:ind w:left="260" w:right="1187"/>
      </w:pPr>
      <w:r>
        <w:rPr/>
        <w:t>3.4.1.1 Order application in storage templates, tools and tooling</w:t>
      </w:r>
    </w:p>
    <w:p>
      <w:pPr>
        <w:pStyle w:val="ListParagraph"/>
        <w:numPr>
          <w:ilvl w:val="0"/>
          <w:numId w:val="75"/>
        </w:numPr>
        <w:tabs>
          <w:tab w:pos="543" w:val="left" w:leader="none"/>
        </w:tabs>
        <w:spacing w:line="275" w:lineRule="exact" w:before="0" w:after="0"/>
        <w:ind w:left="542" w:right="0" w:hanging="282"/>
        <w:jc w:val="left"/>
        <w:rPr>
          <w:sz w:val="24"/>
        </w:rPr>
      </w:pPr>
      <w:r>
        <w:rPr>
          <w:sz w:val="24"/>
        </w:rPr>
        <w:t>Locating elements, often used, in the</w:t>
      </w:r>
      <w:r>
        <w:rPr>
          <w:spacing w:val="-17"/>
          <w:sz w:val="24"/>
        </w:rPr>
        <w:t> </w:t>
      </w:r>
      <w:r>
        <w:rPr>
          <w:sz w:val="24"/>
        </w:rPr>
        <w:t>workstation.</w:t>
      </w:r>
    </w:p>
    <w:p>
      <w:pPr>
        <w:pStyle w:val="ListParagraph"/>
        <w:numPr>
          <w:ilvl w:val="1"/>
          <w:numId w:val="75"/>
        </w:numPr>
        <w:tabs>
          <w:tab w:pos="889" w:val="left" w:leader="none"/>
        </w:tabs>
        <w:spacing w:line="275" w:lineRule="exact" w:before="2" w:after="0"/>
        <w:ind w:left="888" w:right="0" w:hanging="268"/>
        <w:jc w:val="left"/>
        <w:rPr>
          <w:sz w:val="24"/>
        </w:rPr>
      </w:pPr>
      <w:r>
        <w:rPr>
          <w:sz w:val="24"/>
        </w:rPr>
        <w:t>About machine place frequently used</w:t>
      </w:r>
      <w:r>
        <w:rPr>
          <w:spacing w:val="-23"/>
          <w:sz w:val="24"/>
        </w:rPr>
        <w:t> </w:t>
      </w:r>
      <w:r>
        <w:rPr>
          <w:sz w:val="24"/>
        </w:rPr>
        <w:t>items.</w:t>
      </w:r>
    </w:p>
    <w:p>
      <w:pPr>
        <w:pStyle w:val="ListParagraph"/>
        <w:numPr>
          <w:ilvl w:val="1"/>
          <w:numId w:val="75"/>
        </w:numPr>
        <w:tabs>
          <w:tab w:pos="889" w:val="left" w:leader="none"/>
        </w:tabs>
        <w:spacing w:line="275" w:lineRule="exact" w:before="0" w:after="0"/>
        <w:ind w:left="888" w:right="0" w:hanging="268"/>
        <w:jc w:val="left"/>
        <w:rPr>
          <w:sz w:val="24"/>
        </w:rPr>
      </w:pPr>
      <w:r>
        <w:rPr>
          <w:sz w:val="24"/>
        </w:rPr>
        <w:t>Outside of the place of use store elements of infrequent</w:t>
      </w:r>
      <w:r>
        <w:rPr>
          <w:spacing w:val="-31"/>
          <w:sz w:val="24"/>
        </w:rPr>
        <w:t> </w:t>
      </w:r>
      <w:r>
        <w:rPr>
          <w:sz w:val="24"/>
        </w:rPr>
        <w:t>use.</w:t>
      </w:r>
    </w:p>
    <w:p>
      <w:pPr>
        <w:pStyle w:val="ListParagraph"/>
        <w:numPr>
          <w:ilvl w:val="0"/>
          <w:numId w:val="75"/>
        </w:numPr>
        <w:tabs>
          <w:tab w:pos="543" w:val="left" w:leader="none"/>
        </w:tabs>
        <w:spacing w:line="275" w:lineRule="exact" w:before="3" w:after="0"/>
        <w:ind w:left="542" w:right="0" w:hanging="282"/>
        <w:jc w:val="left"/>
        <w:rPr>
          <w:sz w:val="24"/>
        </w:rPr>
      </w:pPr>
      <w:r>
        <w:rPr>
          <w:sz w:val="24"/>
        </w:rPr>
        <w:t>Elements that are used together to store them in sequence of</w:t>
      </w:r>
      <w:r>
        <w:rPr>
          <w:spacing w:val="-34"/>
          <w:sz w:val="24"/>
        </w:rPr>
        <w:t> </w:t>
      </w:r>
      <w:r>
        <w:rPr>
          <w:sz w:val="24"/>
        </w:rPr>
        <w:t>use.</w:t>
      </w:r>
    </w:p>
    <w:p>
      <w:pPr>
        <w:pStyle w:val="ListParagraph"/>
        <w:numPr>
          <w:ilvl w:val="0"/>
          <w:numId w:val="75"/>
        </w:numPr>
        <w:tabs>
          <w:tab w:pos="529" w:val="left" w:leader="none"/>
        </w:tabs>
        <w:spacing w:line="275" w:lineRule="exact" w:before="0" w:after="0"/>
        <w:ind w:left="528" w:right="0" w:hanging="268"/>
        <w:jc w:val="left"/>
        <w:rPr>
          <w:sz w:val="24"/>
        </w:rPr>
      </w:pPr>
      <w:r>
        <w:rPr>
          <w:sz w:val="24"/>
        </w:rPr>
        <w:t>Spaces must be larger, to place and remove items</w:t>
      </w:r>
      <w:r>
        <w:rPr>
          <w:spacing w:val="-24"/>
          <w:sz w:val="24"/>
        </w:rPr>
        <w:t> </w:t>
      </w:r>
      <w:r>
        <w:rPr>
          <w:sz w:val="24"/>
        </w:rPr>
        <w:t>easily.</w:t>
      </w:r>
    </w:p>
    <w:p>
      <w:pPr>
        <w:pStyle w:val="ListParagraph"/>
        <w:numPr>
          <w:ilvl w:val="1"/>
          <w:numId w:val="75"/>
        </w:numPr>
        <w:tabs>
          <w:tab w:pos="962" w:val="left" w:leader="none"/>
        </w:tabs>
        <w:spacing w:line="275" w:lineRule="exact" w:before="2" w:after="0"/>
        <w:ind w:left="961" w:right="0" w:hanging="269"/>
        <w:jc w:val="left"/>
        <w:rPr>
          <w:sz w:val="24"/>
        </w:rPr>
      </w:pPr>
      <w:r>
        <w:rPr>
          <w:sz w:val="24"/>
        </w:rPr>
        <w:t>Store elements with similar</w:t>
      </w:r>
      <w:r>
        <w:rPr>
          <w:spacing w:val="-15"/>
          <w:sz w:val="24"/>
        </w:rPr>
        <w:t> </w:t>
      </w:r>
      <w:r>
        <w:rPr>
          <w:sz w:val="24"/>
        </w:rPr>
        <w:t>functions.</w:t>
      </w:r>
    </w:p>
    <w:p>
      <w:pPr>
        <w:pStyle w:val="ListParagraph"/>
        <w:numPr>
          <w:ilvl w:val="1"/>
          <w:numId w:val="75"/>
        </w:numPr>
        <w:tabs>
          <w:tab w:pos="962" w:val="left" w:leader="none"/>
        </w:tabs>
        <w:spacing w:line="275" w:lineRule="exact" w:before="0" w:after="0"/>
        <w:ind w:left="961" w:right="0" w:hanging="269"/>
        <w:jc w:val="left"/>
        <w:rPr>
          <w:sz w:val="24"/>
        </w:rPr>
      </w:pPr>
      <w:r>
        <w:rPr>
          <w:sz w:val="24"/>
        </w:rPr>
        <w:t>Store together, elements that are used in similar</w:t>
      </w:r>
      <w:r>
        <w:rPr>
          <w:spacing w:val="-23"/>
          <w:sz w:val="24"/>
        </w:rPr>
        <w:t> </w:t>
      </w:r>
      <w:r>
        <w:rPr>
          <w:sz w:val="24"/>
        </w:rPr>
        <w:t>products.</w:t>
      </w:r>
    </w:p>
    <w:p>
      <w:pPr>
        <w:spacing w:after="0" w:line="275" w:lineRule="exact"/>
        <w:jc w:val="left"/>
        <w:rPr>
          <w:sz w:val="24"/>
        </w:rPr>
        <w:sectPr>
          <w:pgSz w:w="12240" w:h="15840"/>
          <w:pgMar w:header="698" w:footer="1051" w:top="1200" w:bottom="1240" w:left="1180" w:right="2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7"/>
        </w:rPr>
      </w:pPr>
    </w:p>
    <w:p>
      <w:pPr>
        <w:pStyle w:val="BodyText"/>
        <w:ind w:left="1066"/>
        <w:rPr>
          <w:sz w:val="20"/>
        </w:rPr>
      </w:pPr>
      <w:r>
        <w:rPr>
          <w:sz w:val="20"/>
        </w:rPr>
        <w:drawing>
          <wp:inline distT="0" distB="0" distL="0" distR="0">
            <wp:extent cx="4912130" cy="4671060"/>
            <wp:effectExtent l="0" t="0" r="0" b="0"/>
            <wp:docPr id="325" name="image174.jpeg" descr=""/>
            <wp:cNvGraphicFramePr>
              <a:graphicFrameLocks noChangeAspect="1"/>
            </wp:cNvGraphicFramePr>
            <a:graphic>
              <a:graphicData uri="http://schemas.openxmlformats.org/drawingml/2006/picture">
                <pic:pic>
                  <pic:nvPicPr>
                    <pic:cNvPr id="326" name="image174.jpeg"/>
                    <pic:cNvPicPr/>
                  </pic:nvPicPr>
                  <pic:blipFill>
                    <a:blip r:embed="rId318" cstate="print"/>
                    <a:stretch>
                      <a:fillRect/>
                    </a:stretch>
                  </pic:blipFill>
                  <pic:spPr>
                    <a:xfrm>
                      <a:off x="0" y="0"/>
                      <a:ext cx="4912130" cy="4671060"/>
                    </a:xfrm>
                    <a:prstGeom prst="rect">
                      <a:avLst/>
                    </a:prstGeom>
                  </pic:spPr>
                </pic:pic>
              </a:graphicData>
            </a:graphic>
          </wp:inline>
        </w:drawing>
      </w:r>
      <w:r>
        <w:rPr>
          <w:sz w:val="20"/>
        </w:rPr>
      </w:r>
    </w:p>
    <w:p>
      <w:pPr>
        <w:pStyle w:val="BodyText"/>
        <w:spacing w:before="8"/>
        <w:rPr>
          <w:sz w:val="18"/>
        </w:rPr>
      </w:pPr>
    </w:p>
    <w:p>
      <w:pPr>
        <w:pStyle w:val="BodyText"/>
        <w:spacing w:line="274" w:lineRule="exact" w:before="75"/>
        <w:ind w:left="4044" w:right="1639" w:hanging="3328"/>
      </w:pPr>
      <w:r>
        <w:rPr/>
        <w:t>Figure 6. RULA to some students, who were left out of the original design of the Belt/Disc Sander</w:t>
      </w:r>
    </w:p>
    <w:p>
      <w:pPr>
        <w:spacing w:after="0" w:line="274" w:lineRule="exact"/>
        <w:sectPr>
          <w:pgSz w:w="12240" w:h="15840"/>
          <w:pgMar w:header="698" w:footer="1051" w:top="1200" w:bottom="1240" w:left="1180" w:right="2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after="1"/>
        <w:rPr>
          <w:sz w:val="14"/>
        </w:rPr>
      </w:pPr>
    </w:p>
    <w:p>
      <w:pPr>
        <w:pStyle w:val="BodyText"/>
        <w:ind w:left="524"/>
        <w:rPr>
          <w:sz w:val="20"/>
        </w:rPr>
      </w:pPr>
      <w:r>
        <w:rPr>
          <w:sz w:val="20"/>
        </w:rPr>
        <w:drawing>
          <wp:inline distT="0" distB="0" distL="0" distR="0">
            <wp:extent cx="5642559" cy="5289899"/>
            <wp:effectExtent l="0" t="0" r="0" b="0"/>
            <wp:docPr id="327" name="image175.jpeg" descr=""/>
            <wp:cNvGraphicFramePr>
              <a:graphicFrameLocks noChangeAspect="1"/>
            </wp:cNvGraphicFramePr>
            <a:graphic>
              <a:graphicData uri="http://schemas.openxmlformats.org/drawingml/2006/picture">
                <pic:pic>
                  <pic:nvPicPr>
                    <pic:cNvPr id="328" name="image175.jpeg"/>
                    <pic:cNvPicPr/>
                  </pic:nvPicPr>
                  <pic:blipFill>
                    <a:blip r:embed="rId319" cstate="print"/>
                    <a:stretch>
                      <a:fillRect/>
                    </a:stretch>
                  </pic:blipFill>
                  <pic:spPr>
                    <a:xfrm>
                      <a:off x="0" y="0"/>
                      <a:ext cx="5642559" cy="5289899"/>
                    </a:xfrm>
                    <a:prstGeom prst="rect">
                      <a:avLst/>
                    </a:prstGeom>
                  </pic:spPr>
                </pic:pic>
              </a:graphicData>
            </a:graphic>
          </wp:inline>
        </w:drawing>
      </w:r>
      <w:r>
        <w:rPr>
          <w:sz w:val="20"/>
        </w:rPr>
      </w:r>
    </w:p>
    <w:p>
      <w:pPr>
        <w:pStyle w:val="BodyText"/>
        <w:rPr>
          <w:sz w:val="20"/>
        </w:rPr>
      </w:pPr>
    </w:p>
    <w:p>
      <w:pPr>
        <w:pStyle w:val="BodyText"/>
        <w:spacing w:before="10"/>
        <w:rPr>
          <w:sz w:val="17"/>
        </w:rPr>
      </w:pPr>
    </w:p>
    <w:p>
      <w:pPr>
        <w:pStyle w:val="BodyText"/>
        <w:spacing w:before="69"/>
        <w:ind w:left="2013" w:right="1187"/>
      </w:pPr>
      <w:r>
        <w:rPr/>
        <w:t>Figure 7. RULA analysis to change Router in 5 minutes</w:t>
      </w:r>
    </w:p>
    <w:p>
      <w:pPr>
        <w:spacing w:after="0"/>
        <w:sectPr>
          <w:pgSz w:w="12240" w:h="15840"/>
          <w:pgMar w:header="698" w:footer="1051" w:top="1200" w:bottom="1240" w:left="1180" w:right="240"/>
        </w:sectPr>
      </w:pPr>
    </w:p>
    <w:p>
      <w:pPr>
        <w:pStyle w:val="BodyText"/>
        <w:spacing w:before="5"/>
        <w:rPr>
          <w:sz w:val="15"/>
        </w:rPr>
      </w:pPr>
    </w:p>
    <w:p>
      <w:pPr>
        <w:pStyle w:val="Heading5"/>
        <w:spacing w:before="70"/>
        <w:ind w:right="1187"/>
      </w:pPr>
      <w:r>
        <w:rPr/>
        <w:t>3.3 Anthropometric measurements</w:t>
      </w:r>
    </w:p>
    <w:p>
      <w:pPr>
        <w:pStyle w:val="BodyText"/>
        <w:spacing w:before="4"/>
        <w:rPr>
          <w:b/>
          <w:sz w:val="21"/>
        </w:rPr>
      </w:pPr>
      <w:r>
        <w:rPr/>
        <w:drawing>
          <wp:anchor distT="0" distB="0" distL="0" distR="0" allowOverlap="1" layoutInCell="1" locked="0" behindDoc="0" simplePos="0" relativeHeight="5248">
            <wp:simplePos x="0" y="0"/>
            <wp:positionH relativeFrom="page">
              <wp:posOffset>1563369</wp:posOffset>
            </wp:positionH>
            <wp:positionV relativeFrom="paragraph">
              <wp:posOffset>181064</wp:posOffset>
            </wp:positionV>
            <wp:extent cx="4674273" cy="3151346"/>
            <wp:effectExtent l="0" t="0" r="0" b="0"/>
            <wp:wrapTopAndBottom/>
            <wp:docPr id="329" name="image176.jpeg" descr=""/>
            <wp:cNvGraphicFramePr>
              <a:graphicFrameLocks noChangeAspect="1"/>
            </wp:cNvGraphicFramePr>
            <a:graphic>
              <a:graphicData uri="http://schemas.openxmlformats.org/drawingml/2006/picture">
                <pic:pic>
                  <pic:nvPicPr>
                    <pic:cNvPr id="330" name="image176.jpeg"/>
                    <pic:cNvPicPr/>
                  </pic:nvPicPr>
                  <pic:blipFill>
                    <a:blip r:embed="rId320" cstate="print"/>
                    <a:stretch>
                      <a:fillRect/>
                    </a:stretch>
                  </pic:blipFill>
                  <pic:spPr>
                    <a:xfrm>
                      <a:off x="0" y="0"/>
                      <a:ext cx="4674273" cy="3151346"/>
                    </a:xfrm>
                    <a:prstGeom prst="rect">
                      <a:avLst/>
                    </a:prstGeom>
                  </pic:spPr>
                </pic:pic>
              </a:graphicData>
            </a:graphic>
          </wp:anchor>
        </w:drawing>
      </w:r>
    </w:p>
    <w:p>
      <w:pPr>
        <w:pStyle w:val="BodyText"/>
        <w:spacing w:before="214"/>
        <w:ind w:left="1235" w:right="1187"/>
      </w:pPr>
      <w:r>
        <w:rPr/>
        <w:t>Figure 8. Measures anthropometric Faculty of architecture and design</w:t>
      </w:r>
    </w:p>
    <w:p>
      <w:pPr>
        <w:pStyle w:val="BodyText"/>
      </w:pPr>
    </w:p>
    <w:p>
      <w:pPr>
        <w:pStyle w:val="BodyText"/>
      </w:pPr>
    </w:p>
    <w:p>
      <w:pPr>
        <w:pStyle w:val="BodyText"/>
      </w:pPr>
    </w:p>
    <w:p>
      <w:pPr>
        <w:pStyle w:val="ListParagraph"/>
        <w:numPr>
          <w:ilvl w:val="3"/>
          <w:numId w:val="76"/>
        </w:numPr>
        <w:tabs>
          <w:tab w:pos="1066" w:val="left" w:leader="none"/>
        </w:tabs>
        <w:spacing w:line="240" w:lineRule="auto" w:before="0" w:after="0"/>
        <w:ind w:left="1065" w:right="0" w:hanging="805"/>
        <w:jc w:val="left"/>
        <w:rPr>
          <w:sz w:val="24"/>
        </w:rPr>
      </w:pPr>
      <w:r>
        <w:rPr>
          <w:sz w:val="24"/>
        </w:rPr>
        <w:t>Economy of movements to eliminate</w:t>
      </w:r>
      <w:r>
        <w:rPr>
          <w:spacing w:val="-15"/>
          <w:sz w:val="24"/>
        </w:rPr>
        <w:t> </w:t>
      </w:r>
      <w:r>
        <w:rPr>
          <w:sz w:val="24"/>
        </w:rPr>
        <w:t>disorder</w:t>
      </w:r>
    </w:p>
    <w:p>
      <w:pPr>
        <w:pStyle w:val="BodyText"/>
        <w:spacing w:before="6"/>
      </w:pPr>
    </w:p>
    <w:p>
      <w:pPr>
        <w:pStyle w:val="BodyText"/>
        <w:spacing w:line="274" w:lineRule="exact"/>
        <w:ind w:left="260" w:right="1187"/>
      </w:pPr>
      <w:r>
        <w:rPr/>
        <w:t>Can be eliminated, the disorder of movements, placing parts, machinery, tools and templates in the best locations</w:t>
      </w:r>
    </w:p>
    <w:p>
      <w:pPr>
        <w:pStyle w:val="ListParagraph"/>
        <w:numPr>
          <w:ilvl w:val="4"/>
          <w:numId w:val="76"/>
        </w:numPr>
        <w:tabs>
          <w:tab w:pos="962" w:val="left" w:leader="none"/>
        </w:tabs>
        <w:spacing w:line="273" w:lineRule="exact" w:before="0" w:after="0"/>
        <w:ind w:left="692" w:right="0" w:firstLine="0"/>
        <w:jc w:val="left"/>
        <w:rPr>
          <w:sz w:val="24"/>
        </w:rPr>
      </w:pPr>
      <w:r>
        <w:rPr>
          <w:sz w:val="24"/>
        </w:rPr>
        <w:t>Decide, best locations, for machinery, equipment, tool and</w:t>
      </w:r>
      <w:r>
        <w:rPr>
          <w:spacing w:val="-29"/>
          <w:sz w:val="24"/>
        </w:rPr>
        <w:t> </w:t>
      </w:r>
      <w:r>
        <w:rPr>
          <w:sz w:val="24"/>
        </w:rPr>
        <w:t>useful.</w:t>
      </w:r>
    </w:p>
    <w:p>
      <w:pPr>
        <w:pStyle w:val="ListParagraph"/>
        <w:numPr>
          <w:ilvl w:val="4"/>
          <w:numId w:val="76"/>
        </w:numPr>
        <w:tabs>
          <w:tab w:pos="962" w:val="left" w:leader="none"/>
        </w:tabs>
        <w:spacing w:line="242" w:lineRule="auto" w:before="0" w:after="0"/>
        <w:ind w:left="692" w:right="1194" w:firstLine="0"/>
        <w:jc w:val="left"/>
        <w:rPr>
          <w:sz w:val="24"/>
        </w:rPr>
      </w:pPr>
      <w:r>
        <w:rPr>
          <w:sz w:val="24"/>
        </w:rPr>
        <w:t>Delete disorder of movements of people, </w:t>
      </w:r>
      <w:r>
        <w:rPr>
          <w:spacing w:val="-3"/>
          <w:sz w:val="24"/>
        </w:rPr>
        <w:t>time, </w:t>
      </w:r>
      <w:r>
        <w:rPr>
          <w:sz w:val="24"/>
        </w:rPr>
        <w:t>energy and effort in motion of feet, hands, </w:t>
      </w:r>
      <w:r>
        <w:rPr>
          <w:spacing w:val="-3"/>
          <w:sz w:val="24"/>
        </w:rPr>
        <w:t>arms </w:t>
      </w:r>
      <w:r>
        <w:rPr>
          <w:sz w:val="24"/>
        </w:rPr>
        <w:t>or trunk, moving only what is</w:t>
      </w:r>
      <w:r>
        <w:rPr>
          <w:spacing w:val="-5"/>
          <w:sz w:val="24"/>
        </w:rPr>
        <w:t> </w:t>
      </w:r>
      <w:r>
        <w:rPr>
          <w:sz w:val="24"/>
        </w:rPr>
        <w:t>necessary.</w:t>
      </w:r>
    </w:p>
    <w:p>
      <w:pPr>
        <w:pStyle w:val="BodyText"/>
        <w:spacing w:line="271" w:lineRule="exact"/>
        <w:ind w:left="260" w:right="1187"/>
      </w:pPr>
      <w:r>
        <w:rPr/>
        <w:t>Principles to reduce or eliminate movements making operators (Hiroyuki 1990)</w:t>
      </w:r>
    </w:p>
    <w:p>
      <w:pPr>
        <w:pStyle w:val="ListParagraph"/>
        <w:numPr>
          <w:ilvl w:val="0"/>
          <w:numId w:val="77"/>
        </w:numPr>
        <w:tabs>
          <w:tab w:pos="967" w:val="left" w:leader="none"/>
        </w:tabs>
        <w:spacing w:line="240" w:lineRule="auto" w:before="41" w:after="0"/>
        <w:ind w:left="981" w:right="0" w:hanging="361"/>
        <w:jc w:val="left"/>
        <w:rPr>
          <w:sz w:val="24"/>
        </w:rPr>
      </w:pPr>
      <w:r>
        <w:rPr>
          <w:sz w:val="24"/>
        </w:rPr>
        <w:t>Begin and end each movement, with both hands</w:t>
      </w:r>
      <w:r>
        <w:rPr>
          <w:spacing w:val="-26"/>
          <w:sz w:val="24"/>
        </w:rPr>
        <w:t> </w:t>
      </w:r>
      <w:r>
        <w:rPr>
          <w:sz w:val="24"/>
        </w:rPr>
        <w:t>moving</w:t>
      </w:r>
    </w:p>
    <w:p>
      <w:pPr>
        <w:pStyle w:val="ListParagraph"/>
        <w:numPr>
          <w:ilvl w:val="0"/>
          <w:numId w:val="77"/>
        </w:numPr>
        <w:tabs>
          <w:tab w:pos="967" w:val="left" w:leader="none"/>
        </w:tabs>
        <w:spacing w:line="240" w:lineRule="auto" w:before="41" w:after="0"/>
        <w:ind w:left="966" w:right="0" w:hanging="346"/>
        <w:jc w:val="left"/>
        <w:rPr>
          <w:sz w:val="24"/>
        </w:rPr>
      </w:pPr>
      <w:r>
        <w:rPr>
          <w:sz w:val="24"/>
        </w:rPr>
        <w:t>Trunk movements kept in</w:t>
      </w:r>
      <w:r>
        <w:rPr>
          <w:spacing w:val="-13"/>
          <w:sz w:val="24"/>
        </w:rPr>
        <w:t> </w:t>
      </w:r>
      <w:r>
        <w:rPr>
          <w:sz w:val="24"/>
        </w:rPr>
        <w:t>minimum</w:t>
      </w:r>
    </w:p>
    <w:p>
      <w:pPr>
        <w:pStyle w:val="ListParagraph"/>
        <w:numPr>
          <w:ilvl w:val="0"/>
          <w:numId w:val="77"/>
        </w:numPr>
        <w:tabs>
          <w:tab w:pos="967" w:val="left" w:leader="none"/>
        </w:tabs>
        <w:spacing w:line="240" w:lineRule="auto" w:before="41" w:after="0"/>
        <w:ind w:left="966" w:right="0" w:hanging="346"/>
        <w:jc w:val="left"/>
        <w:rPr>
          <w:sz w:val="24"/>
        </w:rPr>
      </w:pPr>
      <w:r>
        <w:rPr>
          <w:sz w:val="24"/>
        </w:rPr>
        <w:t>Using the force of gravity, rather than the</w:t>
      </w:r>
      <w:r>
        <w:rPr>
          <w:spacing w:val="-23"/>
          <w:sz w:val="24"/>
        </w:rPr>
        <w:t> </w:t>
      </w:r>
      <w:r>
        <w:rPr>
          <w:sz w:val="24"/>
        </w:rPr>
        <w:t>muscular</w:t>
      </w:r>
    </w:p>
    <w:p>
      <w:pPr>
        <w:pStyle w:val="ListParagraph"/>
        <w:numPr>
          <w:ilvl w:val="0"/>
          <w:numId w:val="77"/>
        </w:numPr>
        <w:tabs>
          <w:tab w:pos="967" w:val="left" w:leader="none"/>
        </w:tabs>
        <w:spacing w:line="240" w:lineRule="auto" w:before="41" w:after="0"/>
        <w:ind w:left="966" w:right="0" w:hanging="346"/>
        <w:jc w:val="left"/>
        <w:rPr>
          <w:sz w:val="24"/>
        </w:rPr>
      </w:pPr>
      <w:r>
        <w:rPr>
          <w:sz w:val="24"/>
        </w:rPr>
        <w:t>Avoid zigzag movements and sudden changes of</w:t>
      </w:r>
      <w:r>
        <w:rPr>
          <w:spacing w:val="-26"/>
          <w:sz w:val="24"/>
        </w:rPr>
        <w:t> </w:t>
      </w:r>
      <w:r>
        <w:rPr>
          <w:sz w:val="24"/>
        </w:rPr>
        <w:t>direction</w:t>
      </w:r>
    </w:p>
    <w:p>
      <w:pPr>
        <w:pStyle w:val="ListParagraph"/>
        <w:numPr>
          <w:ilvl w:val="0"/>
          <w:numId w:val="77"/>
        </w:numPr>
        <w:tabs>
          <w:tab w:pos="967" w:val="left" w:leader="none"/>
        </w:tabs>
        <w:spacing w:line="240" w:lineRule="auto" w:before="46" w:after="0"/>
        <w:ind w:left="966" w:right="0" w:hanging="346"/>
        <w:jc w:val="left"/>
        <w:rPr>
          <w:sz w:val="24"/>
        </w:rPr>
      </w:pPr>
      <w:r>
        <w:rPr>
          <w:sz w:val="24"/>
        </w:rPr>
        <w:t>Movement with stable</w:t>
      </w:r>
      <w:r>
        <w:rPr>
          <w:spacing w:val="-13"/>
          <w:sz w:val="24"/>
        </w:rPr>
        <w:t> </w:t>
      </w:r>
      <w:r>
        <w:rPr>
          <w:sz w:val="24"/>
        </w:rPr>
        <w:t>rhythm</w:t>
      </w:r>
    </w:p>
    <w:p>
      <w:pPr>
        <w:pStyle w:val="ListParagraph"/>
        <w:numPr>
          <w:ilvl w:val="0"/>
          <w:numId w:val="77"/>
        </w:numPr>
        <w:tabs>
          <w:tab w:pos="967" w:val="left" w:leader="none"/>
        </w:tabs>
        <w:spacing w:line="240" w:lineRule="auto" w:before="41" w:after="0"/>
        <w:ind w:left="966" w:right="0" w:hanging="346"/>
        <w:jc w:val="left"/>
        <w:rPr>
          <w:sz w:val="24"/>
        </w:rPr>
      </w:pPr>
      <w:r>
        <w:rPr>
          <w:sz w:val="24"/>
        </w:rPr>
        <w:t>Maintain posture and comfortable</w:t>
      </w:r>
      <w:r>
        <w:rPr>
          <w:spacing w:val="-21"/>
          <w:sz w:val="24"/>
        </w:rPr>
        <w:t> </w:t>
      </w:r>
      <w:r>
        <w:rPr>
          <w:sz w:val="24"/>
        </w:rPr>
        <w:t>movements</w:t>
      </w:r>
    </w:p>
    <w:p>
      <w:pPr>
        <w:pStyle w:val="ListParagraph"/>
        <w:numPr>
          <w:ilvl w:val="0"/>
          <w:numId w:val="77"/>
        </w:numPr>
        <w:tabs>
          <w:tab w:pos="967" w:val="left" w:leader="none"/>
        </w:tabs>
        <w:spacing w:line="276" w:lineRule="auto" w:before="41" w:after="0"/>
        <w:ind w:left="981" w:right="1209" w:hanging="361"/>
        <w:jc w:val="left"/>
        <w:rPr>
          <w:sz w:val="24"/>
        </w:rPr>
      </w:pPr>
      <w:r>
        <w:rPr>
          <w:sz w:val="24"/>
        </w:rPr>
        <w:t>Use feet, to press the switches of the machines (position "on" and "off") where it is</w:t>
      </w:r>
      <w:r>
        <w:rPr>
          <w:spacing w:val="-5"/>
          <w:sz w:val="24"/>
        </w:rPr>
        <w:t> </w:t>
      </w:r>
      <w:r>
        <w:rPr>
          <w:sz w:val="24"/>
        </w:rPr>
        <w:t>practical</w:t>
      </w:r>
    </w:p>
    <w:p>
      <w:pPr>
        <w:pStyle w:val="ListParagraph"/>
        <w:numPr>
          <w:ilvl w:val="0"/>
          <w:numId w:val="77"/>
        </w:numPr>
        <w:tabs>
          <w:tab w:pos="967" w:val="left" w:leader="none"/>
        </w:tabs>
        <w:spacing w:line="240" w:lineRule="auto" w:before="1" w:after="0"/>
        <w:ind w:left="966" w:right="0" w:hanging="346"/>
        <w:jc w:val="left"/>
        <w:rPr>
          <w:sz w:val="24"/>
        </w:rPr>
      </w:pPr>
      <w:r>
        <w:rPr>
          <w:sz w:val="24"/>
        </w:rPr>
        <w:t>Keep materials and tools</w:t>
      </w:r>
      <w:r>
        <w:rPr>
          <w:spacing w:val="-12"/>
          <w:sz w:val="24"/>
        </w:rPr>
        <w:t> </w:t>
      </w:r>
      <w:r>
        <w:rPr>
          <w:sz w:val="24"/>
        </w:rPr>
        <w:t>front</w:t>
      </w:r>
    </w:p>
    <w:p>
      <w:pPr>
        <w:pStyle w:val="ListParagraph"/>
        <w:numPr>
          <w:ilvl w:val="0"/>
          <w:numId w:val="77"/>
        </w:numPr>
        <w:tabs>
          <w:tab w:pos="967" w:val="left" w:leader="none"/>
        </w:tabs>
        <w:spacing w:line="240" w:lineRule="auto" w:before="41" w:after="0"/>
        <w:ind w:left="966" w:right="0" w:hanging="346"/>
        <w:jc w:val="left"/>
        <w:rPr>
          <w:sz w:val="24"/>
        </w:rPr>
      </w:pPr>
      <w:r>
        <w:rPr>
          <w:sz w:val="24"/>
        </w:rPr>
        <w:t>Organizing materials and tools in order to</w:t>
      </w:r>
      <w:r>
        <w:rPr>
          <w:spacing w:val="-16"/>
          <w:sz w:val="24"/>
        </w:rPr>
        <w:t> </w:t>
      </w:r>
      <w:r>
        <w:rPr>
          <w:sz w:val="24"/>
        </w:rPr>
        <w:t>use</w:t>
      </w:r>
    </w:p>
    <w:p>
      <w:pPr>
        <w:pStyle w:val="ListParagraph"/>
        <w:numPr>
          <w:ilvl w:val="0"/>
          <w:numId w:val="77"/>
        </w:numPr>
        <w:tabs>
          <w:tab w:pos="967" w:val="left" w:leader="none"/>
        </w:tabs>
        <w:spacing w:line="276" w:lineRule="auto" w:before="40" w:after="0"/>
        <w:ind w:left="620" w:right="3265" w:firstLine="0"/>
        <w:jc w:val="left"/>
        <w:rPr>
          <w:sz w:val="24"/>
        </w:rPr>
      </w:pPr>
      <w:r>
        <w:rPr>
          <w:sz w:val="24"/>
        </w:rPr>
        <w:t>Use simple methods to supply and to remove materials 11.keep operators at a height appropriate for the work to be</w:t>
      </w:r>
      <w:r>
        <w:rPr>
          <w:spacing w:val="-19"/>
          <w:sz w:val="24"/>
        </w:rPr>
        <w:t> </w:t>
      </w:r>
      <w:r>
        <w:rPr>
          <w:sz w:val="24"/>
        </w:rPr>
        <w:t>done</w:t>
      </w:r>
    </w:p>
    <w:p>
      <w:pPr>
        <w:spacing w:after="0" w:line="276" w:lineRule="auto"/>
        <w:jc w:val="left"/>
        <w:rPr>
          <w:sz w:val="24"/>
        </w:rPr>
        <w:sectPr>
          <w:pgSz w:w="12240" w:h="15840"/>
          <w:pgMar w:header="698" w:footer="1051" w:top="1200" w:bottom="1240" w:left="1180" w:right="240"/>
        </w:sectPr>
      </w:pPr>
    </w:p>
    <w:p>
      <w:pPr>
        <w:pStyle w:val="BodyText"/>
        <w:spacing w:before="10"/>
        <w:rPr>
          <w:sz w:val="15"/>
        </w:rPr>
      </w:pPr>
    </w:p>
    <w:p>
      <w:pPr>
        <w:pStyle w:val="ListParagraph"/>
        <w:numPr>
          <w:ilvl w:val="0"/>
          <w:numId w:val="78"/>
        </w:numPr>
        <w:tabs>
          <w:tab w:pos="967" w:val="left" w:leader="none"/>
        </w:tabs>
        <w:spacing w:line="240" w:lineRule="auto" w:before="70" w:after="0"/>
        <w:ind w:left="966" w:right="0" w:hanging="346"/>
        <w:jc w:val="left"/>
        <w:rPr>
          <w:sz w:val="24"/>
        </w:rPr>
      </w:pPr>
      <w:r>
        <w:rPr>
          <w:sz w:val="24"/>
        </w:rPr>
        <w:t>Made that materials and parts </w:t>
      </w:r>
      <w:r>
        <w:rPr>
          <w:spacing w:val="-3"/>
          <w:sz w:val="24"/>
        </w:rPr>
        <w:t>may </w:t>
      </w:r>
      <w:r>
        <w:rPr>
          <w:sz w:val="24"/>
        </w:rPr>
        <w:t>be clinging</w:t>
      </w:r>
      <w:r>
        <w:rPr>
          <w:spacing w:val="5"/>
          <w:sz w:val="24"/>
        </w:rPr>
        <w:t> </w:t>
      </w:r>
      <w:r>
        <w:rPr>
          <w:sz w:val="24"/>
        </w:rPr>
        <w:t>easily</w:t>
      </w:r>
    </w:p>
    <w:p>
      <w:pPr>
        <w:pStyle w:val="ListParagraph"/>
        <w:numPr>
          <w:ilvl w:val="0"/>
          <w:numId w:val="78"/>
        </w:numPr>
        <w:tabs>
          <w:tab w:pos="967" w:val="left" w:leader="none"/>
        </w:tabs>
        <w:spacing w:line="240" w:lineRule="auto" w:before="41" w:after="0"/>
        <w:ind w:left="966" w:right="0" w:hanging="346"/>
        <w:jc w:val="left"/>
        <w:rPr>
          <w:sz w:val="24"/>
        </w:rPr>
      </w:pPr>
      <w:r>
        <w:rPr>
          <w:sz w:val="24"/>
        </w:rPr>
        <w:t>Design forms and positions of grips and handles for easy and efficient</w:t>
      </w:r>
      <w:r>
        <w:rPr>
          <w:spacing w:val="-33"/>
          <w:sz w:val="24"/>
        </w:rPr>
        <w:t> </w:t>
      </w:r>
      <w:r>
        <w:rPr>
          <w:sz w:val="24"/>
        </w:rPr>
        <w:t>use</w:t>
      </w:r>
    </w:p>
    <w:p>
      <w:pPr>
        <w:pStyle w:val="BodyText"/>
        <w:spacing w:before="9"/>
        <w:rPr>
          <w:sz w:val="27"/>
        </w:rPr>
      </w:pPr>
    </w:p>
    <w:p>
      <w:pPr>
        <w:pStyle w:val="ListParagraph"/>
        <w:numPr>
          <w:ilvl w:val="3"/>
          <w:numId w:val="76"/>
        </w:numPr>
        <w:tabs>
          <w:tab w:pos="1066" w:val="left" w:leader="none"/>
        </w:tabs>
        <w:spacing w:line="240" w:lineRule="auto" w:before="0" w:after="0"/>
        <w:ind w:left="1065" w:right="0" w:hanging="805"/>
        <w:jc w:val="left"/>
        <w:rPr>
          <w:sz w:val="24"/>
        </w:rPr>
      </w:pPr>
      <w:r>
        <w:rPr>
          <w:sz w:val="24"/>
        </w:rPr>
        <w:t>Identify locations and use </w:t>
      </w:r>
      <w:r>
        <w:rPr>
          <w:spacing w:val="-3"/>
          <w:sz w:val="24"/>
        </w:rPr>
        <w:t>map </w:t>
      </w:r>
      <w:r>
        <w:rPr>
          <w:sz w:val="24"/>
        </w:rPr>
        <w:t>5s to</w:t>
      </w:r>
      <w:r>
        <w:rPr>
          <w:spacing w:val="-7"/>
          <w:sz w:val="24"/>
        </w:rPr>
        <w:t> </w:t>
      </w:r>
      <w:r>
        <w:rPr>
          <w:sz w:val="24"/>
        </w:rPr>
        <w:t>decide</w:t>
      </w:r>
    </w:p>
    <w:p>
      <w:pPr>
        <w:pStyle w:val="BodyText"/>
      </w:pPr>
    </w:p>
    <w:p>
      <w:pPr>
        <w:pStyle w:val="BodyText"/>
        <w:spacing w:line="275" w:lineRule="exact"/>
        <w:ind w:left="260" w:right="1187"/>
      </w:pPr>
      <w:r>
        <w:rPr/>
        <w:t>Strategies for identify each element in each place.</w:t>
      </w:r>
    </w:p>
    <w:p>
      <w:pPr>
        <w:pStyle w:val="BodyText"/>
        <w:spacing w:line="275" w:lineRule="exact"/>
        <w:ind w:left="260" w:right="1187"/>
      </w:pPr>
      <w:r>
        <w:rPr/>
        <w:t>Signs and cards to identify</w:t>
      </w:r>
    </w:p>
    <w:p>
      <w:pPr>
        <w:pStyle w:val="ListParagraph"/>
        <w:numPr>
          <w:ilvl w:val="0"/>
          <w:numId w:val="79"/>
        </w:numPr>
        <w:tabs>
          <w:tab w:pos="967" w:val="left" w:leader="none"/>
        </w:tabs>
        <w:spacing w:line="275" w:lineRule="exact" w:before="2" w:after="0"/>
        <w:ind w:left="966" w:right="0" w:hanging="346"/>
        <w:jc w:val="left"/>
        <w:rPr>
          <w:sz w:val="24"/>
        </w:rPr>
      </w:pPr>
      <w:r>
        <w:rPr>
          <w:sz w:val="24"/>
        </w:rPr>
        <w:t>Names of areas of</w:t>
      </w:r>
      <w:r>
        <w:rPr>
          <w:spacing w:val="-11"/>
          <w:sz w:val="24"/>
        </w:rPr>
        <w:t> </w:t>
      </w:r>
      <w:r>
        <w:rPr>
          <w:sz w:val="24"/>
        </w:rPr>
        <w:t>work</w:t>
      </w:r>
    </w:p>
    <w:p>
      <w:pPr>
        <w:pStyle w:val="ListParagraph"/>
        <w:numPr>
          <w:ilvl w:val="0"/>
          <w:numId w:val="79"/>
        </w:numPr>
        <w:tabs>
          <w:tab w:pos="967" w:val="left" w:leader="none"/>
        </w:tabs>
        <w:spacing w:line="275" w:lineRule="exact" w:before="0" w:after="0"/>
        <w:ind w:left="966" w:right="0" w:hanging="346"/>
        <w:jc w:val="left"/>
        <w:rPr>
          <w:sz w:val="24"/>
        </w:rPr>
      </w:pPr>
      <w:r>
        <w:rPr>
          <w:sz w:val="24"/>
        </w:rPr>
        <w:t>Locations</w:t>
      </w:r>
      <w:r>
        <w:rPr>
          <w:spacing w:val="-3"/>
          <w:sz w:val="24"/>
        </w:rPr>
        <w:t> </w:t>
      </w:r>
      <w:r>
        <w:rPr>
          <w:sz w:val="24"/>
        </w:rPr>
        <w:t>inventory</w:t>
      </w:r>
    </w:p>
    <w:p>
      <w:pPr>
        <w:pStyle w:val="ListParagraph"/>
        <w:numPr>
          <w:ilvl w:val="0"/>
          <w:numId w:val="79"/>
        </w:numPr>
        <w:tabs>
          <w:tab w:pos="967" w:val="left" w:leader="none"/>
        </w:tabs>
        <w:spacing w:line="275" w:lineRule="exact" w:before="2" w:after="0"/>
        <w:ind w:left="966" w:right="0" w:hanging="346"/>
        <w:jc w:val="left"/>
        <w:rPr>
          <w:sz w:val="24"/>
        </w:rPr>
      </w:pPr>
      <w:r>
        <w:rPr>
          <w:sz w:val="24"/>
        </w:rPr>
        <w:t>Situations of storage</w:t>
      </w:r>
      <w:r>
        <w:rPr>
          <w:spacing w:val="-18"/>
          <w:sz w:val="24"/>
        </w:rPr>
        <w:t> </w:t>
      </w:r>
      <w:r>
        <w:rPr>
          <w:sz w:val="24"/>
        </w:rPr>
        <w:t>equipment</w:t>
      </w:r>
    </w:p>
    <w:p>
      <w:pPr>
        <w:pStyle w:val="ListParagraph"/>
        <w:numPr>
          <w:ilvl w:val="0"/>
          <w:numId w:val="79"/>
        </w:numPr>
        <w:tabs>
          <w:tab w:pos="967" w:val="left" w:leader="none"/>
        </w:tabs>
        <w:spacing w:line="275" w:lineRule="exact" w:before="0" w:after="0"/>
        <w:ind w:left="966" w:right="0" w:hanging="346"/>
        <w:jc w:val="left"/>
        <w:rPr>
          <w:sz w:val="24"/>
        </w:rPr>
      </w:pPr>
      <w:r>
        <w:rPr>
          <w:sz w:val="24"/>
        </w:rPr>
        <w:t>Standard</w:t>
      </w:r>
      <w:r>
        <w:rPr>
          <w:spacing w:val="-7"/>
          <w:sz w:val="24"/>
        </w:rPr>
        <w:t> </w:t>
      </w:r>
      <w:r>
        <w:rPr>
          <w:sz w:val="24"/>
        </w:rPr>
        <w:t>procedures</w:t>
      </w:r>
    </w:p>
    <w:p>
      <w:pPr>
        <w:pStyle w:val="ListParagraph"/>
        <w:numPr>
          <w:ilvl w:val="0"/>
          <w:numId w:val="79"/>
        </w:numPr>
        <w:tabs>
          <w:tab w:pos="967" w:val="left" w:leader="none"/>
        </w:tabs>
        <w:spacing w:line="275" w:lineRule="exact" w:before="2" w:after="0"/>
        <w:ind w:left="966" w:right="0" w:hanging="346"/>
        <w:jc w:val="left"/>
        <w:rPr>
          <w:sz w:val="24"/>
        </w:rPr>
      </w:pPr>
      <w:r>
        <w:rPr>
          <w:sz w:val="24"/>
        </w:rPr>
        <w:t>Machines</w:t>
      </w:r>
      <w:r>
        <w:rPr>
          <w:spacing w:val="-9"/>
          <w:sz w:val="24"/>
        </w:rPr>
        <w:t> </w:t>
      </w:r>
      <w:r>
        <w:rPr>
          <w:sz w:val="24"/>
        </w:rPr>
        <w:t>disposal</w:t>
      </w:r>
    </w:p>
    <w:p>
      <w:pPr>
        <w:pStyle w:val="ListParagraph"/>
        <w:numPr>
          <w:ilvl w:val="0"/>
          <w:numId w:val="80"/>
        </w:numPr>
        <w:tabs>
          <w:tab w:pos="621" w:val="left" w:leader="none"/>
        </w:tabs>
        <w:spacing w:line="275" w:lineRule="exact" w:before="0" w:after="0"/>
        <w:ind w:left="620" w:right="0" w:hanging="360"/>
        <w:jc w:val="left"/>
        <w:rPr>
          <w:sz w:val="24"/>
        </w:rPr>
      </w:pPr>
      <w:r>
        <w:rPr>
          <w:sz w:val="24"/>
        </w:rPr>
        <w:t>Identify stored on shelves of store inventory, which can be identified by a</w:t>
      </w:r>
      <w:r>
        <w:rPr>
          <w:spacing w:val="-32"/>
          <w:sz w:val="24"/>
        </w:rPr>
        <w:t> </w:t>
      </w:r>
      <w:r>
        <w:rPr>
          <w:sz w:val="24"/>
        </w:rPr>
        <w:t>card</w:t>
      </w:r>
    </w:p>
    <w:p>
      <w:pPr>
        <w:pStyle w:val="ListParagraph"/>
        <w:numPr>
          <w:ilvl w:val="0"/>
          <w:numId w:val="80"/>
        </w:numPr>
        <w:tabs>
          <w:tab w:pos="621" w:val="left" w:leader="none"/>
        </w:tabs>
        <w:spacing w:line="240" w:lineRule="auto" w:before="2" w:after="0"/>
        <w:ind w:left="620" w:right="1210" w:hanging="360"/>
        <w:jc w:val="left"/>
        <w:rPr>
          <w:sz w:val="24"/>
        </w:rPr>
      </w:pPr>
      <w:r>
        <w:rPr>
          <w:sz w:val="24"/>
        </w:rPr>
        <w:t>Strategy of painting system, is used to create dividing lines between step and areas of work (areas of</w:t>
      </w:r>
      <w:r>
        <w:rPr>
          <w:spacing w:val="-14"/>
          <w:sz w:val="24"/>
        </w:rPr>
        <w:t> </w:t>
      </w:r>
      <w:r>
        <w:rPr>
          <w:sz w:val="24"/>
        </w:rPr>
        <w:t>operation).</w:t>
      </w:r>
    </w:p>
    <w:p>
      <w:pPr>
        <w:pStyle w:val="ListParagraph"/>
        <w:numPr>
          <w:ilvl w:val="0"/>
          <w:numId w:val="80"/>
        </w:numPr>
        <w:tabs>
          <w:tab w:pos="621" w:val="left" w:leader="none"/>
        </w:tabs>
        <w:spacing w:line="274" w:lineRule="exact" w:before="8" w:after="0"/>
        <w:ind w:left="620" w:right="1210" w:hanging="360"/>
        <w:jc w:val="left"/>
        <w:rPr>
          <w:sz w:val="24"/>
        </w:rPr>
      </w:pPr>
      <w:r>
        <w:rPr>
          <w:sz w:val="24"/>
        </w:rPr>
        <w:t>Corridors should facilitate a fluid and step safe articles, having sufficient width and avoiding turns and abrupt</w:t>
      </w:r>
      <w:r>
        <w:rPr>
          <w:spacing w:val="-12"/>
          <w:sz w:val="24"/>
        </w:rPr>
        <w:t> </w:t>
      </w:r>
      <w:r>
        <w:rPr>
          <w:sz w:val="24"/>
        </w:rPr>
        <w:t>changes.</w:t>
      </w:r>
    </w:p>
    <w:p>
      <w:pPr>
        <w:pStyle w:val="BodyText"/>
        <w:spacing w:before="7"/>
        <w:rPr>
          <w:sz w:val="23"/>
        </w:rPr>
      </w:pPr>
    </w:p>
    <w:p>
      <w:pPr>
        <w:pStyle w:val="ListParagraph"/>
        <w:numPr>
          <w:ilvl w:val="3"/>
          <w:numId w:val="76"/>
        </w:numPr>
        <w:tabs>
          <w:tab w:pos="1066" w:val="left" w:leader="none"/>
        </w:tabs>
        <w:spacing w:line="240" w:lineRule="auto" w:before="0" w:after="0"/>
        <w:ind w:left="1065" w:right="0" w:hanging="805"/>
        <w:jc w:val="left"/>
        <w:rPr>
          <w:sz w:val="24"/>
        </w:rPr>
      </w:pPr>
      <w:r>
        <w:rPr>
          <w:sz w:val="24"/>
        </w:rPr>
        <w:t>Strategy of coding in</w:t>
      </w:r>
      <w:r>
        <w:rPr>
          <w:spacing w:val="-11"/>
          <w:sz w:val="24"/>
        </w:rPr>
        <w:t> </w:t>
      </w:r>
      <w:r>
        <w:rPr>
          <w:sz w:val="24"/>
        </w:rPr>
        <w:t>colors</w:t>
      </w:r>
    </w:p>
    <w:p>
      <w:pPr>
        <w:pStyle w:val="ListParagraph"/>
        <w:numPr>
          <w:ilvl w:val="0"/>
          <w:numId w:val="81"/>
        </w:numPr>
        <w:tabs>
          <w:tab w:pos="543" w:val="left" w:leader="none"/>
        </w:tabs>
        <w:spacing w:line="240" w:lineRule="auto" w:before="2" w:after="0"/>
        <w:ind w:left="260" w:right="2122" w:firstLine="0"/>
        <w:jc w:val="left"/>
        <w:rPr>
          <w:sz w:val="24"/>
        </w:rPr>
      </w:pPr>
      <w:r>
        <w:rPr>
          <w:sz w:val="24"/>
        </w:rPr>
        <w:t>Encoding colors to mark parts, tools, templates and tools to be used for each purpose</w:t>
      </w:r>
    </w:p>
    <w:p>
      <w:pPr>
        <w:pStyle w:val="ListParagraph"/>
        <w:numPr>
          <w:ilvl w:val="0"/>
          <w:numId w:val="81"/>
        </w:numPr>
        <w:tabs>
          <w:tab w:pos="543" w:val="left" w:leader="none"/>
        </w:tabs>
        <w:spacing w:line="240" w:lineRule="auto" w:before="2" w:after="0"/>
        <w:ind w:left="542" w:right="0" w:hanging="282"/>
        <w:jc w:val="left"/>
        <w:rPr>
          <w:sz w:val="24"/>
        </w:rPr>
      </w:pPr>
      <w:r>
        <w:rPr>
          <w:sz w:val="24"/>
        </w:rPr>
        <w:t>Outlines</w:t>
      </w:r>
      <w:r>
        <w:rPr>
          <w:spacing w:val="-10"/>
          <w:sz w:val="24"/>
        </w:rPr>
        <w:t> </w:t>
      </w:r>
      <w:r>
        <w:rPr>
          <w:sz w:val="24"/>
        </w:rPr>
        <w:t>strategy</w:t>
      </w:r>
    </w:p>
    <w:p>
      <w:pPr>
        <w:pStyle w:val="BodyText"/>
      </w:pPr>
    </w:p>
    <w:p>
      <w:pPr>
        <w:pStyle w:val="ListParagraph"/>
        <w:numPr>
          <w:ilvl w:val="2"/>
          <w:numId w:val="76"/>
        </w:numPr>
        <w:tabs>
          <w:tab w:pos="865" w:val="left" w:leader="none"/>
        </w:tabs>
        <w:spacing w:line="240" w:lineRule="auto" w:before="0" w:after="0"/>
        <w:ind w:left="864" w:right="0" w:hanging="604"/>
        <w:jc w:val="left"/>
        <w:rPr>
          <w:sz w:val="24"/>
        </w:rPr>
      </w:pPr>
      <w:r>
        <w:rPr>
          <w:sz w:val="24"/>
        </w:rPr>
        <w:t>SMED preparation of tools and templates as external</w:t>
      </w:r>
      <w:r>
        <w:rPr>
          <w:spacing w:val="-34"/>
          <w:sz w:val="24"/>
        </w:rPr>
        <w:t> </w:t>
      </w:r>
      <w:r>
        <w:rPr>
          <w:sz w:val="24"/>
        </w:rPr>
        <w:t>preparation</w:t>
      </w:r>
    </w:p>
    <w:p>
      <w:pPr>
        <w:pStyle w:val="BodyText"/>
        <w:spacing w:before="7"/>
        <w:rPr>
          <w:sz w:val="23"/>
        </w:rPr>
      </w:pPr>
    </w:p>
    <w:p>
      <w:pPr>
        <w:pStyle w:val="ListParagraph"/>
        <w:numPr>
          <w:ilvl w:val="3"/>
          <w:numId w:val="82"/>
        </w:numPr>
        <w:tabs>
          <w:tab w:pos="1066" w:val="left" w:leader="none"/>
        </w:tabs>
        <w:spacing w:line="240" w:lineRule="auto" w:before="0" w:after="4"/>
        <w:ind w:left="1065" w:right="0" w:hanging="805"/>
        <w:jc w:val="left"/>
        <w:rPr>
          <w:sz w:val="24"/>
        </w:rPr>
      </w:pPr>
      <w:r>
        <w:rPr>
          <w:sz w:val="24"/>
        </w:rPr>
        <w:t>Procedure before the</w:t>
      </w:r>
      <w:r>
        <w:rPr>
          <w:spacing w:val="-25"/>
          <w:sz w:val="24"/>
        </w:rPr>
        <w:t> </w:t>
      </w:r>
      <w:r>
        <w:rPr>
          <w:sz w:val="24"/>
        </w:rPr>
        <w:t>improvement</w:t>
      </w:r>
    </w:p>
    <w:p>
      <w:pPr>
        <w:pStyle w:val="BodyText"/>
        <w:ind w:left="500"/>
        <w:rPr>
          <w:sz w:val="20"/>
        </w:rPr>
      </w:pPr>
      <w:r>
        <w:rPr>
          <w:sz w:val="20"/>
        </w:rPr>
        <w:drawing>
          <wp:inline distT="0" distB="0" distL="0" distR="0">
            <wp:extent cx="5604607" cy="1761267"/>
            <wp:effectExtent l="0" t="0" r="0" b="0"/>
            <wp:docPr id="331" name="image177.png" descr=""/>
            <wp:cNvGraphicFramePr>
              <a:graphicFrameLocks noChangeAspect="1"/>
            </wp:cNvGraphicFramePr>
            <a:graphic>
              <a:graphicData uri="http://schemas.openxmlformats.org/drawingml/2006/picture">
                <pic:pic>
                  <pic:nvPicPr>
                    <pic:cNvPr id="332" name="image177.png"/>
                    <pic:cNvPicPr/>
                  </pic:nvPicPr>
                  <pic:blipFill>
                    <a:blip r:embed="rId321" cstate="print"/>
                    <a:stretch>
                      <a:fillRect/>
                    </a:stretch>
                  </pic:blipFill>
                  <pic:spPr>
                    <a:xfrm>
                      <a:off x="0" y="0"/>
                      <a:ext cx="5604607" cy="1761267"/>
                    </a:xfrm>
                    <a:prstGeom prst="rect">
                      <a:avLst/>
                    </a:prstGeom>
                  </pic:spPr>
                </pic:pic>
              </a:graphicData>
            </a:graphic>
          </wp:inline>
        </w:drawing>
      </w:r>
      <w:r>
        <w:rPr>
          <w:sz w:val="20"/>
        </w:rPr>
      </w:r>
    </w:p>
    <w:p>
      <w:pPr>
        <w:pStyle w:val="BodyText"/>
        <w:spacing w:line="550" w:lineRule="atLeast" w:before="14"/>
        <w:ind w:left="692" w:right="1187" w:firstLine="124"/>
      </w:pPr>
      <w:r>
        <w:rPr/>
        <w:t>Figure 9. Results of change in Router before applying SMED, 5s, and ergonomics The results observed by the team's improvement, in videos of change Router are</w:t>
      </w:r>
    </w:p>
    <w:p>
      <w:pPr>
        <w:pStyle w:val="BodyText"/>
        <w:spacing w:line="275" w:lineRule="exact" w:before="2"/>
        <w:ind w:left="260" w:right="1187"/>
      </w:pPr>
      <w:r>
        <w:rPr/>
        <w:t>displayed in Figure 9.</w:t>
      </w:r>
    </w:p>
    <w:p>
      <w:pPr>
        <w:pStyle w:val="ListParagraph"/>
        <w:numPr>
          <w:ilvl w:val="4"/>
          <w:numId w:val="82"/>
        </w:numPr>
        <w:tabs>
          <w:tab w:pos="967" w:val="left" w:leader="none"/>
        </w:tabs>
        <w:spacing w:line="275" w:lineRule="exact" w:before="0" w:after="0"/>
        <w:ind w:left="966" w:right="0" w:hanging="346"/>
        <w:jc w:val="left"/>
        <w:rPr>
          <w:sz w:val="24"/>
        </w:rPr>
      </w:pPr>
      <w:r>
        <w:rPr>
          <w:sz w:val="24"/>
        </w:rPr>
        <w:t>Change of Cutter of machine in 300</w:t>
      </w:r>
      <w:r>
        <w:rPr>
          <w:spacing w:val="-19"/>
          <w:sz w:val="24"/>
        </w:rPr>
        <w:t> </w:t>
      </w:r>
      <w:r>
        <w:rPr>
          <w:sz w:val="24"/>
        </w:rPr>
        <w:t>seconds,</w:t>
      </w:r>
    </w:p>
    <w:p>
      <w:pPr>
        <w:pStyle w:val="ListParagraph"/>
        <w:numPr>
          <w:ilvl w:val="4"/>
          <w:numId w:val="82"/>
        </w:numPr>
        <w:tabs>
          <w:tab w:pos="967" w:val="left" w:leader="none"/>
        </w:tabs>
        <w:spacing w:line="275" w:lineRule="exact" w:before="3" w:after="0"/>
        <w:ind w:left="966" w:right="0" w:hanging="346"/>
        <w:jc w:val="left"/>
        <w:rPr>
          <w:sz w:val="24"/>
        </w:rPr>
      </w:pPr>
      <w:r>
        <w:rPr>
          <w:sz w:val="24"/>
        </w:rPr>
        <w:t>Machining 1 router average 8</w:t>
      </w:r>
      <w:r>
        <w:rPr>
          <w:spacing w:val="-16"/>
          <w:sz w:val="24"/>
        </w:rPr>
        <w:t> </w:t>
      </w:r>
      <w:r>
        <w:rPr>
          <w:sz w:val="24"/>
        </w:rPr>
        <w:t>seconds</w:t>
      </w:r>
    </w:p>
    <w:p>
      <w:pPr>
        <w:pStyle w:val="ListParagraph"/>
        <w:numPr>
          <w:ilvl w:val="4"/>
          <w:numId w:val="82"/>
        </w:numPr>
        <w:tabs>
          <w:tab w:pos="967" w:val="left" w:leader="none"/>
        </w:tabs>
        <w:spacing w:line="275" w:lineRule="exact" w:before="0" w:after="0"/>
        <w:ind w:left="966" w:right="0" w:hanging="346"/>
        <w:jc w:val="left"/>
        <w:rPr>
          <w:sz w:val="24"/>
        </w:rPr>
      </w:pPr>
      <w:r>
        <w:rPr>
          <w:sz w:val="24"/>
        </w:rPr>
        <w:t>Machining 2 router average</w:t>
      </w:r>
      <w:r>
        <w:rPr>
          <w:spacing w:val="-12"/>
          <w:sz w:val="24"/>
        </w:rPr>
        <w:t> </w:t>
      </w:r>
      <w:r>
        <w:rPr>
          <w:sz w:val="24"/>
        </w:rPr>
        <w:t>6seconds</w:t>
      </w:r>
    </w:p>
    <w:p>
      <w:pPr>
        <w:pStyle w:val="ListParagraph"/>
        <w:numPr>
          <w:ilvl w:val="4"/>
          <w:numId w:val="82"/>
        </w:numPr>
        <w:tabs>
          <w:tab w:pos="967" w:val="left" w:leader="none"/>
        </w:tabs>
        <w:spacing w:line="240" w:lineRule="auto" w:before="2" w:after="0"/>
        <w:ind w:left="966" w:right="0" w:hanging="346"/>
        <w:jc w:val="left"/>
        <w:rPr>
          <w:sz w:val="24"/>
        </w:rPr>
      </w:pPr>
      <w:r>
        <w:rPr>
          <w:sz w:val="24"/>
        </w:rPr>
        <w:t>Search material, for machining, add time lost </w:t>
      </w:r>
      <w:r>
        <w:rPr>
          <w:spacing w:val="-3"/>
          <w:sz w:val="24"/>
        </w:rPr>
        <w:t>to</w:t>
      </w:r>
      <w:r>
        <w:rPr>
          <w:spacing w:val="-7"/>
          <w:sz w:val="24"/>
        </w:rPr>
        <w:t> </w:t>
      </w:r>
      <w:r>
        <w:rPr>
          <w:sz w:val="24"/>
        </w:rPr>
        <w:t>process.</w:t>
      </w:r>
    </w:p>
    <w:p>
      <w:pPr>
        <w:spacing w:after="0" w:line="240" w:lineRule="auto"/>
        <w:jc w:val="left"/>
        <w:rPr>
          <w:sz w:val="24"/>
        </w:rPr>
        <w:sectPr>
          <w:pgSz w:w="12240" w:h="15840"/>
          <w:pgMar w:header="698" w:footer="1051" w:top="1200" w:bottom="1240" w:left="1180" w:right="240"/>
        </w:sectPr>
      </w:pPr>
    </w:p>
    <w:p>
      <w:pPr>
        <w:pStyle w:val="BodyText"/>
        <w:spacing w:before="10"/>
        <w:rPr>
          <w:sz w:val="15"/>
        </w:rPr>
      </w:pPr>
    </w:p>
    <w:p>
      <w:pPr>
        <w:pStyle w:val="BodyText"/>
        <w:spacing w:before="70"/>
        <w:ind w:left="260" w:right="1187"/>
      </w:pPr>
      <w:r>
        <w:rPr/>
        <w:t>3.4.2.1 Procedure after improvement</w:t>
      </w:r>
    </w:p>
    <w:p>
      <w:pPr>
        <w:pStyle w:val="BodyText"/>
        <w:spacing w:before="11"/>
        <w:rPr>
          <w:sz w:val="20"/>
        </w:rPr>
      </w:pPr>
      <w:r>
        <w:rPr/>
        <w:drawing>
          <wp:anchor distT="0" distB="0" distL="0" distR="0" allowOverlap="1" layoutInCell="1" locked="0" behindDoc="0" simplePos="0" relativeHeight="5272">
            <wp:simplePos x="0" y="0"/>
            <wp:positionH relativeFrom="page">
              <wp:posOffset>1191894</wp:posOffset>
            </wp:positionH>
            <wp:positionV relativeFrom="paragraph">
              <wp:posOffset>178016</wp:posOffset>
            </wp:positionV>
            <wp:extent cx="5375448" cy="1435607"/>
            <wp:effectExtent l="0" t="0" r="0" b="0"/>
            <wp:wrapTopAndBottom/>
            <wp:docPr id="333" name="image178.png" descr=""/>
            <wp:cNvGraphicFramePr>
              <a:graphicFrameLocks noChangeAspect="1"/>
            </wp:cNvGraphicFramePr>
            <a:graphic>
              <a:graphicData uri="http://schemas.openxmlformats.org/drawingml/2006/picture">
                <pic:pic>
                  <pic:nvPicPr>
                    <pic:cNvPr id="334" name="image178.png"/>
                    <pic:cNvPicPr/>
                  </pic:nvPicPr>
                  <pic:blipFill>
                    <a:blip r:embed="rId322" cstate="print"/>
                    <a:stretch>
                      <a:fillRect/>
                    </a:stretch>
                  </pic:blipFill>
                  <pic:spPr>
                    <a:xfrm>
                      <a:off x="0" y="0"/>
                      <a:ext cx="5375448" cy="1435607"/>
                    </a:xfrm>
                    <a:prstGeom prst="rect">
                      <a:avLst/>
                    </a:prstGeom>
                  </pic:spPr>
                </pic:pic>
              </a:graphicData>
            </a:graphic>
          </wp:anchor>
        </w:drawing>
      </w:r>
    </w:p>
    <w:p>
      <w:pPr>
        <w:pStyle w:val="BodyText"/>
      </w:pPr>
    </w:p>
    <w:p>
      <w:pPr>
        <w:pStyle w:val="BodyText"/>
        <w:spacing w:before="1"/>
        <w:rPr>
          <w:sz w:val="22"/>
        </w:rPr>
      </w:pPr>
    </w:p>
    <w:p>
      <w:pPr>
        <w:pStyle w:val="BodyText"/>
        <w:spacing w:line="274" w:lineRule="exact"/>
        <w:ind w:left="3838" w:right="1187" w:hanging="3535"/>
      </w:pPr>
      <w:r>
        <w:rPr/>
        <w:t>Figure 10. Results of the analysis after application of improvement with SMED phase 2, 5 S, and ergonomics</w:t>
      </w:r>
    </w:p>
    <w:p>
      <w:pPr>
        <w:pStyle w:val="BodyText"/>
        <w:spacing w:before="8"/>
        <w:rPr>
          <w:sz w:val="23"/>
        </w:rPr>
      </w:pPr>
    </w:p>
    <w:p>
      <w:pPr>
        <w:pStyle w:val="BodyText"/>
        <w:ind w:left="260" w:right="1187"/>
      </w:pPr>
      <w:r>
        <w:rPr/>
        <w:drawing>
          <wp:anchor distT="0" distB="0" distL="0" distR="0" allowOverlap="1" layoutInCell="1" locked="0" behindDoc="0" simplePos="0" relativeHeight="5296">
            <wp:simplePos x="0" y="0"/>
            <wp:positionH relativeFrom="page">
              <wp:posOffset>914704</wp:posOffset>
            </wp:positionH>
            <wp:positionV relativeFrom="paragraph">
              <wp:posOffset>176477</wp:posOffset>
            </wp:positionV>
            <wp:extent cx="140207" cy="368807"/>
            <wp:effectExtent l="0" t="0" r="0" b="0"/>
            <wp:wrapNone/>
            <wp:docPr id="335" name="image72.png" descr=""/>
            <wp:cNvGraphicFramePr>
              <a:graphicFrameLocks noChangeAspect="1"/>
            </wp:cNvGraphicFramePr>
            <a:graphic>
              <a:graphicData uri="http://schemas.openxmlformats.org/drawingml/2006/picture">
                <pic:pic>
                  <pic:nvPicPr>
                    <pic:cNvPr id="336" name="image72.png"/>
                    <pic:cNvPicPr/>
                  </pic:nvPicPr>
                  <pic:blipFill>
                    <a:blip r:embed="rId138" cstate="print"/>
                    <a:stretch>
                      <a:fillRect/>
                    </a:stretch>
                  </pic:blipFill>
                  <pic:spPr>
                    <a:xfrm>
                      <a:off x="0" y="0"/>
                      <a:ext cx="140207" cy="368807"/>
                    </a:xfrm>
                    <a:prstGeom prst="rect">
                      <a:avLst/>
                    </a:prstGeom>
                  </pic:spPr>
                </pic:pic>
              </a:graphicData>
            </a:graphic>
          </wp:anchor>
        </w:drawing>
      </w:r>
      <w:r>
        <w:rPr/>
        <w:t>Phase 3. SMED</w:t>
      </w:r>
    </w:p>
    <w:p>
      <w:pPr>
        <w:pStyle w:val="BodyText"/>
        <w:spacing w:before="17"/>
        <w:ind w:left="620" w:right="1187"/>
      </w:pPr>
      <w:r>
        <w:rPr/>
        <w:t>Refinement of external preparation</w:t>
      </w:r>
    </w:p>
    <w:p>
      <w:pPr>
        <w:pStyle w:val="BodyText"/>
        <w:spacing w:line="242" w:lineRule="auto" w:before="12"/>
        <w:ind w:left="620" w:right="1187"/>
      </w:pPr>
      <w:r>
        <w:rPr/>
        <w:drawing>
          <wp:anchor distT="0" distB="0" distL="0" distR="0" allowOverlap="1" layoutInCell="1" locked="0" behindDoc="0" simplePos="0" relativeHeight="5320">
            <wp:simplePos x="0" y="0"/>
            <wp:positionH relativeFrom="page">
              <wp:posOffset>914704</wp:posOffset>
            </wp:positionH>
            <wp:positionV relativeFrom="paragraph">
              <wp:posOffset>360881</wp:posOffset>
            </wp:positionV>
            <wp:extent cx="140207" cy="558038"/>
            <wp:effectExtent l="0" t="0" r="0" b="0"/>
            <wp:wrapNone/>
            <wp:docPr id="337" name="image179.png" descr=""/>
            <wp:cNvGraphicFramePr>
              <a:graphicFrameLocks noChangeAspect="1"/>
            </wp:cNvGraphicFramePr>
            <a:graphic>
              <a:graphicData uri="http://schemas.openxmlformats.org/drawingml/2006/picture">
                <pic:pic>
                  <pic:nvPicPr>
                    <pic:cNvPr id="338" name="image179.png"/>
                    <pic:cNvPicPr/>
                  </pic:nvPicPr>
                  <pic:blipFill>
                    <a:blip r:embed="rId323" cstate="print"/>
                    <a:stretch>
                      <a:fillRect/>
                    </a:stretch>
                  </pic:blipFill>
                  <pic:spPr>
                    <a:xfrm>
                      <a:off x="0" y="0"/>
                      <a:ext cx="140207" cy="558038"/>
                    </a:xfrm>
                    <a:prstGeom prst="rect">
                      <a:avLst/>
                    </a:prstGeom>
                  </pic:spPr>
                </pic:pic>
              </a:graphicData>
            </a:graphic>
          </wp:anchor>
        </w:drawing>
      </w:r>
      <w:r>
        <w:rPr/>
        <w:t>Improve external preparation, includes refining storage, transportation of parts and useful</w:t>
      </w:r>
    </w:p>
    <w:p>
      <w:pPr>
        <w:pStyle w:val="BodyText"/>
        <w:spacing w:before="14"/>
        <w:ind w:left="620" w:right="1187"/>
      </w:pPr>
      <w:r>
        <w:rPr/>
        <w:t>methods to improve the organization of all elements</w:t>
      </w:r>
    </w:p>
    <w:p>
      <w:pPr>
        <w:pStyle w:val="BodyText"/>
        <w:spacing w:line="254" w:lineRule="auto" w:before="17"/>
        <w:ind w:left="620" w:right="2368"/>
      </w:pPr>
      <w:r>
        <w:rPr/>
        <w:t>Keep everything in perfect condition and ready for the next operation Elements that should be as a reserve</w:t>
      </w:r>
    </w:p>
    <w:p>
      <w:pPr>
        <w:pStyle w:val="BodyText"/>
        <w:spacing w:line="258" w:lineRule="exact"/>
        <w:ind w:left="260" w:right="1187"/>
      </w:pPr>
      <w:r>
        <w:rPr/>
        <w:t>SMED improves storage and transport</w:t>
      </w:r>
    </w:p>
    <w:p>
      <w:pPr>
        <w:pStyle w:val="BodyText"/>
        <w:spacing w:before="6"/>
        <w:rPr>
          <w:sz w:val="23"/>
        </w:rPr>
      </w:pPr>
    </w:p>
    <w:p>
      <w:pPr>
        <w:pStyle w:val="Heading5"/>
        <w:numPr>
          <w:ilvl w:val="0"/>
          <w:numId w:val="80"/>
        </w:numPr>
        <w:tabs>
          <w:tab w:pos="4564" w:val="left" w:leader="none"/>
        </w:tabs>
        <w:spacing w:line="240" w:lineRule="auto" w:before="0" w:after="0"/>
        <w:ind w:left="4563" w:right="0" w:hanging="361"/>
        <w:jc w:val="left"/>
      </w:pPr>
      <w:r>
        <w:rPr/>
        <w:t>RESULTS</w:t>
      </w:r>
    </w:p>
    <w:p>
      <w:pPr>
        <w:pStyle w:val="BodyText"/>
        <w:rPr>
          <w:b/>
        </w:rPr>
      </w:pPr>
    </w:p>
    <w:p>
      <w:pPr>
        <w:pStyle w:val="ListParagraph"/>
        <w:numPr>
          <w:ilvl w:val="1"/>
          <w:numId w:val="83"/>
        </w:numPr>
        <w:tabs>
          <w:tab w:pos="621" w:val="left" w:leader="none"/>
        </w:tabs>
        <w:spacing w:line="240" w:lineRule="auto" w:before="0" w:after="0"/>
        <w:ind w:left="620" w:right="0" w:hanging="360"/>
        <w:jc w:val="left"/>
        <w:rPr>
          <w:b/>
          <w:sz w:val="24"/>
        </w:rPr>
      </w:pPr>
      <w:r>
        <w:rPr>
          <w:b/>
          <w:sz w:val="24"/>
        </w:rPr>
        <w:t>Results of the environmental project</w:t>
      </w:r>
      <w:r>
        <w:rPr>
          <w:b/>
          <w:spacing w:val="-17"/>
          <w:sz w:val="24"/>
        </w:rPr>
        <w:t> </w:t>
      </w:r>
      <w:r>
        <w:rPr>
          <w:b/>
          <w:sz w:val="24"/>
        </w:rPr>
        <w:t>STPS</w:t>
      </w:r>
    </w:p>
    <w:p>
      <w:pPr>
        <w:pStyle w:val="ListParagraph"/>
        <w:numPr>
          <w:ilvl w:val="0"/>
          <w:numId w:val="84"/>
        </w:numPr>
        <w:tabs>
          <w:tab w:pos="621" w:val="left" w:leader="none"/>
        </w:tabs>
        <w:spacing w:line="274" w:lineRule="exact" w:before="13" w:after="0"/>
        <w:ind w:left="620" w:right="1205" w:hanging="360"/>
        <w:jc w:val="left"/>
        <w:rPr>
          <w:sz w:val="24"/>
        </w:rPr>
      </w:pPr>
      <w:r>
        <w:rPr>
          <w:sz w:val="24"/>
        </w:rPr>
        <w:t>noise decreased on average 34%, protecting the ears of each operator as a workaround.</w:t>
      </w:r>
    </w:p>
    <w:p>
      <w:pPr>
        <w:pStyle w:val="ListParagraph"/>
        <w:numPr>
          <w:ilvl w:val="0"/>
          <w:numId w:val="84"/>
        </w:numPr>
        <w:tabs>
          <w:tab w:pos="621" w:val="left" w:leader="none"/>
        </w:tabs>
        <w:spacing w:line="274" w:lineRule="exact" w:before="4" w:after="0"/>
        <w:ind w:left="620" w:right="1207" w:hanging="360"/>
        <w:jc w:val="left"/>
        <w:rPr>
          <w:sz w:val="24"/>
        </w:rPr>
      </w:pPr>
      <w:r>
        <w:rPr>
          <w:sz w:val="24"/>
        </w:rPr>
        <w:t>The lighting improved on average 33% (from 15% to 70%), not reached the required standards for ideal</w:t>
      </w:r>
      <w:r>
        <w:rPr>
          <w:spacing w:val="-10"/>
          <w:sz w:val="24"/>
        </w:rPr>
        <w:t> </w:t>
      </w:r>
      <w:r>
        <w:rPr>
          <w:sz w:val="24"/>
        </w:rPr>
        <w:t>operation.</w:t>
      </w:r>
    </w:p>
    <w:p>
      <w:pPr>
        <w:pStyle w:val="ListParagraph"/>
        <w:numPr>
          <w:ilvl w:val="0"/>
          <w:numId w:val="84"/>
        </w:numPr>
        <w:tabs>
          <w:tab w:pos="621" w:val="left" w:leader="none"/>
        </w:tabs>
        <w:spacing w:line="274" w:lineRule="exact" w:before="5" w:after="0"/>
        <w:ind w:left="620" w:right="1202" w:hanging="360"/>
        <w:jc w:val="left"/>
        <w:rPr>
          <w:sz w:val="24"/>
        </w:rPr>
      </w:pPr>
      <w:r>
        <w:rPr>
          <w:sz w:val="24"/>
        </w:rPr>
        <w:t>Suspended particles decreased by 40%, the clothes already will not be </w:t>
      </w:r>
      <w:r>
        <w:rPr>
          <w:spacing w:val="-3"/>
          <w:sz w:val="24"/>
        </w:rPr>
        <w:t>so </w:t>
      </w:r>
      <w:r>
        <w:rPr>
          <w:sz w:val="24"/>
        </w:rPr>
        <w:t>dirty. Traders are</w:t>
      </w:r>
      <w:r>
        <w:rPr>
          <w:spacing w:val="-9"/>
          <w:sz w:val="24"/>
        </w:rPr>
        <w:t> </w:t>
      </w:r>
      <w:r>
        <w:rPr>
          <w:sz w:val="24"/>
        </w:rPr>
        <w:t>uncomfortable</w:t>
      </w:r>
    </w:p>
    <w:p>
      <w:pPr>
        <w:spacing w:after="0" w:line="274" w:lineRule="exact"/>
        <w:jc w:val="left"/>
        <w:rPr>
          <w:sz w:val="24"/>
        </w:rPr>
        <w:sectPr>
          <w:pgSz w:w="12240" w:h="15840"/>
          <w:pgMar w:header="698" w:footer="1051" w:top="1200" w:bottom="1240" w:left="1180" w:right="240"/>
        </w:sectPr>
      </w:pPr>
    </w:p>
    <w:p>
      <w:pPr>
        <w:pStyle w:val="BodyText"/>
        <w:spacing w:before="5"/>
        <w:rPr>
          <w:sz w:val="15"/>
        </w:rPr>
      </w:pPr>
    </w:p>
    <w:p>
      <w:pPr>
        <w:pStyle w:val="Heading5"/>
        <w:numPr>
          <w:ilvl w:val="1"/>
          <w:numId w:val="83"/>
        </w:numPr>
        <w:tabs>
          <w:tab w:pos="663" w:val="left" w:leader="none"/>
        </w:tabs>
        <w:spacing w:line="240" w:lineRule="auto" w:before="70" w:after="0"/>
        <w:ind w:left="662" w:right="0" w:hanging="402"/>
        <w:jc w:val="left"/>
      </w:pPr>
      <w:r>
        <w:rPr/>
        <w:t>Project results SMED, 5S and ergonomic</w:t>
      </w:r>
      <w:r>
        <w:rPr>
          <w:spacing w:val="-40"/>
        </w:rPr>
        <w:t> </w:t>
      </w:r>
      <w:r>
        <w:rPr/>
        <w:t>improvement</w:t>
      </w:r>
    </w:p>
    <w:p>
      <w:pPr>
        <w:pStyle w:val="BodyText"/>
        <w:rPr>
          <w:b/>
          <w:sz w:val="20"/>
        </w:rPr>
      </w:pPr>
    </w:p>
    <w:p>
      <w:pPr>
        <w:pStyle w:val="BodyText"/>
        <w:spacing w:before="1"/>
        <w:rPr>
          <w:b/>
          <w:sz w:val="25"/>
        </w:rPr>
      </w:pPr>
      <w:r>
        <w:rPr/>
        <w:drawing>
          <wp:anchor distT="0" distB="0" distL="0" distR="0" allowOverlap="1" layoutInCell="1" locked="0" behindDoc="0" simplePos="0" relativeHeight="5344">
            <wp:simplePos x="0" y="0"/>
            <wp:positionH relativeFrom="page">
              <wp:posOffset>914400</wp:posOffset>
            </wp:positionH>
            <wp:positionV relativeFrom="paragraph">
              <wp:posOffset>208381</wp:posOffset>
            </wp:positionV>
            <wp:extent cx="6118558" cy="3503676"/>
            <wp:effectExtent l="0" t="0" r="0" b="0"/>
            <wp:wrapTopAndBottom/>
            <wp:docPr id="339" name="image180.jpeg" descr=""/>
            <wp:cNvGraphicFramePr>
              <a:graphicFrameLocks noChangeAspect="1"/>
            </wp:cNvGraphicFramePr>
            <a:graphic>
              <a:graphicData uri="http://schemas.openxmlformats.org/drawingml/2006/picture">
                <pic:pic>
                  <pic:nvPicPr>
                    <pic:cNvPr id="340" name="image180.jpeg"/>
                    <pic:cNvPicPr/>
                  </pic:nvPicPr>
                  <pic:blipFill>
                    <a:blip r:embed="rId324" cstate="print"/>
                    <a:stretch>
                      <a:fillRect/>
                    </a:stretch>
                  </pic:blipFill>
                  <pic:spPr>
                    <a:xfrm>
                      <a:off x="0" y="0"/>
                      <a:ext cx="6118558" cy="3503676"/>
                    </a:xfrm>
                    <a:prstGeom prst="rect">
                      <a:avLst/>
                    </a:prstGeom>
                  </pic:spPr>
                </pic:pic>
              </a:graphicData>
            </a:graphic>
          </wp:anchor>
        </w:drawing>
      </w:r>
    </w:p>
    <w:p>
      <w:pPr>
        <w:pStyle w:val="BodyText"/>
        <w:spacing w:before="5"/>
        <w:rPr>
          <w:b/>
          <w:sz w:val="14"/>
        </w:rPr>
      </w:pPr>
    </w:p>
    <w:p>
      <w:pPr>
        <w:pStyle w:val="BodyText"/>
        <w:spacing w:before="69"/>
        <w:ind w:left="1336" w:right="1187"/>
      </w:pPr>
      <w:r>
        <w:rPr/>
        <w:t>Figure 11. RULA analysis for improvement in setup Router proposal</w:t>
      </w:r>
    </w:p>
    <w:p>
      <w:pPr>
        <w:pStyle w:val="BodyText"/>
      </w:pPr>
    </w:p>
    <w:p>
      <w:pPr>
        <w:pStyle w:val="ListParagraph"/>
        <w:numPr>
          <w:ilvl w:val="0"/>
          <w:numId w:val="85"/>
        </w:numPr>
        <w:tabs>
          <w:tab w:pos="621" w:val="left" w:leader="none"/>
        </w:tabs>
        <w:spacing w:line="240" w:lineRule="auto" w:before="0" w:after="0"/>
        <w:ind w:left="620" w:right="0" w:hanging="360"/>
        <w:jc w:val="left"/>
        <w:rPr>
          <w:sz w:val="24"/>
        </w:rPr>
      </w:pPr>
      <w:r>
        <w:rPr>
          <w:sz w:val="24"/>
        </w:rPr>
        <w:t>Requires changes in methods of operation, it is necessary to</w:t>
      </w:r>
      <w:r>
        <w:rPr>
          <w:spacing w:val="-25"/>
          <w:sz w:val="24"/>
        </w:rPr>
        <w:t> </w:t>
      </w:r>
      <w:r>
        <w:rPr>
          <w:sz w:val="24"/>
        </w:rPr>
        <w:t>deepen</w:t>
      </w:r>
    </w:p>
    <w:p>
      <w:pPr>
        <w:pStyle w:val="ListParagraph"/>
        <w:numPr>
          <w:ilvl w:val="0"/>
          <w:numId w:val="85"/>
        </w:numPr>
        <w:tabs>
          <w:tab w:pos="621" w:val="left" w:leader="none"/>
        </w:tabs>
        <w:spacing w:line="275" w:lineRule="exact" w:before="2" w:after="0"/>
        <w:ind w:left="620" w:right="0" w:hanging="360"/>
        <w:jc w:val="left"/>
        <w:rPr>
          <w:sz w:val="24"/>
        </w:rPr>
      </w:pPr>
      <w:r>
        <w:rPr>
          <w:sz w:val="24"/>
        </w:rPr>
        <w:t>Improves ergonomics in 42.9%, by RULA analysis in</w:t>
      </w:r>
      <w:r>
        <w:rPr>
          <w:spacing w:val="-7"/>
          <w:sz w:val="24"/>
        </w:rPr>
        <w:t> </w:t>
      </w:r>
      <w:r>
        <w:rPr>
          <w:sz w:val="24"/>
        </w:rPr>
        <w:t>setup,</w:t>
      </w:r>
    </w:p>
    <w:p>
      <w:pPr>
        <w:pStyle w:val="ListParagraph"/>
        <w:numPr>
          <w:ilvl w:val="0"/>
          <w:numId w:val="85"/>
        </w:numPr>
        <w:tabs>
          <w:tab w:pos="688" w:val="left" w:leader="none"/>
          <w:tab w:pos="689" w:val="left" w:leader="none"/>
        </w:tabs>
        <w:spacing w:line="275" w:lineRule="exact" w:before="0" w:after="0"/>
        <w:ind w:left="688" w:right="0" w:hanging="428"/>
        <w:jc w:val="left"/>
        <w:rPr>
          <w:sz w:val="24"/>
        </w:rPr>
      </w:pPr>
      <w:r>
        <w:rPr>
          <w:sz w:val="24"/>
        </w:rPr>
        <w:t>Dropped to 78.7% in preparation of setup</w:t>
      </w:r>
      <w:r>
        <w:rPr>
          <w:spacing w:val="-26"/>
          <w:sz w:val="24"/>
        </w:rPr>
        <w:t> </w:t>
      </w:r>
      <w:r>
        <w:rPr>
          <w:sz w:val="24"/>
        </w:rPr>
        <w:t>times</w:t>
      </w:r>
    </w:p>
    <w:p>
      <w:pPr>
        <w:pStyle w:val="ListParagraph"/>
        <w:numPr>
          <w:ilvl w:val="1"/>
          <w:numId w:val="85"/>
        </w:numPr>
        <w:tabs>
          <w:tab w:pos="1341" w:val="left" w:leader="none"/>
        </w:tabs>
        <w:spacing w:line="275" w:lineRule="exact" w:before="2" w:after="0"/>
        <w:ind w:left="1341" w:right="0" w:hanging="360"/>
        <w:jc w:val="left"/>
        <w:rPr>
          <w:sz w:val="24"/>
        </w:rPr>
      </w:pPr>
      <w:r>
        <w:rPr>
          <w:sz w:val="24"/>
        </w:rPr>
        <w:t>Preparation time, by ergonomic postures, fell</w:t>
      </w:r>
      <w:r>
        <w:rPr>
          <w:spacing w:val="-22"/>
          <w:sz w:val="24"/>
        </w:rPr>
        <w:t> </w:t>
      </w:r>
      <w:r>
        <w:rPr>
          <w:sz w:val="24"/>
        </w:rPr>
        <w:t>58.3%</w:t>
      </w:r>
    </w:p>
    <w:p>
      <w:pPr>
        <w:pStyle w:val="ListParagraph"/>
        <w:numPr>
          <w:ilvl w:val="1"/>
          <w:numId w:val="85"/>
        </w:numPr>
        <w:tabs>
          <w:tab w:pos="1341" w:val="left" w:leader="none"/>
        </w:tabs>
        <w:spacing w:line="242" w:lineRule="auto" w:before="0" w:after="0"/>
        <w:ind w:left="1341" w:right="1193" w:hanging="360"/>
        <w:jc w:val="left"/>
        <w:rPr>
          <w:sz w:val="24"/>
        </w:rPr>
      </w:pPr>
      <w:r>
        <w:rPr>
          <w:sz w:val="24"/>
        </w:rPr>
        <w:t>Preparation time, by application of SMED and 5s, </w:t>
      </w:r>
      <w:r>
        <w:rPr>
          <w:spacing w:val="3"/>
          <w:sz w:val="24"/>
        </w:rPr>
        <w:t>lean </w:t>
      </w:r>
      <w:r>
        <w:rPr>
          <w:sz w:val="24"/>
        </w:rPr>
        <w:t>manufacturing  reduced</w:t>
      </w:r>
      <w:r>
        <w:rPr>
          <w:spacing w:val="-3"/>
          <w:sz w:val="24"/>
        </w:rPr>
        <w:t> </w:t>
      </w:r>
      <w:r>
        <w:rPr>
          <w:sz w:val="24"/>
        </w:rPr>
        <w:t>20.4%</w:t>
      </w:r>
    </w:p>
    <w:p>
      <w:pPr>
        <w:pStyle w:val="ListParagraph"/>
        <w:numPr>
          <w:ilvl w:val="0"/>
          <w:numId w:val="85"/>
        </w:numPr>
        <w:tabs>
          <w:tab w:pos="621" w:val="left" w:leader="none"/>
        </w:tabs>
        <w:spacing w:line="271" w:lineRule="exact" w:before="0" w:after="0"/>
        <w:ind w:left="620" w:right="0" w:hanging="360"/>
        <w:jc w:val="left"/>
        <w:rPr>
          <w:sz w:val="24"/>
        </w:rPr>
      </w:pPr>
      <w:r>
        <w:rPr>
          <w:sz w:val="24"/>
        </w:rPr>
        <w:t>SMED and ergonomic improvement up to 400% increased operation of</w:t>
      </w:r>
      <w:r>
        <w:rPr>
          <w:spacing w:val="-38"/>
          <w:sz w:val="24"/>
        </w:rPr>
        <w:t> </w:t>
      </w:r>
      <w:r>
        <w:rPr>
          <w:sz w:val="24"/>
        </w:rPr>
        <w:t>machining</w:t>
      </w:r>
    </w:p>
    <w:p>
      <w:pPr>
        <w:pStyle w:val="ListParagraph"/>
        <w:numPr>
          <w:ilvl w:val="1"/>
          <w:numId w:val="85"/>
        </w:numPr>
        <w:tabs>
          <w:tab w:pos="1341" w:val="left" w:leader="none"/>
        </w:tabs>
        <w:spacing w:line="275" w:lineRule="exact" w:before="2" w:after="0"/>
        <w:ind w:left="1341" w:right="0" w:hanging="360"/>
        <w:jc w:val="left"/>
        <w:rPr>
          <w:sz w:val="24"/>
        </w:rPr>
      </w:pPr>
      <w:r>
        <w:rPr>
          <w:sz w:val="24"/>
        </w:rPr>
        <w:t>2.3% increase to a 10.1% machining</w:t>
      </w:r>
      <w:r>
        <w:rPr>
          <w:spacing w:val="-15"/>
          <w:sz w:val="24"/>
        </w:rPr>
        <w:t> </w:t>
      </w:r>
      <w:r>
        <w:rPr>
          <w:sz w:val="24"/>
        </w:rPr>
        <w:t>1</w:t>
      </w:r>
    </w:p>
    <w:p>
      <w:pPr>
        <w:pStyle w:val="ListParagraph"/>
        <w:numPr>
          <w:ilvl w:val="1"/>
          <w:numId w:val="85"/>
        </w:numPr>
        <w:tabs>
          <w:tab w:pos="1341" w:val="left" w:leader="none"/>
        </w:tabs>
        <w:spacing w:line="275" w:lineRule="exact" w:before="0" w:after="0"/>
        <w:ind w:left="1341" w:right="0" w:hanging="360"/>
        <w:jc w:val="left"/>
        <w:rPr>
          <w:sz w:val="24"/>
        </w:rPr>
      </w:pPr>
      <w:r>
        <w:rPr>
          <w:sz w:val="24"/>
        </w:rPr>
        <w:t>1.8% increase to 7.8% machining</w:t>
      </w:r>
      <w:r>
        <w:rPr>
          <w:spacing w:val="-12"/>
          <w:sz w:val="24"/>
        </w:rPr>
        <w:t> </w:t>
      </w:r>
      <w:r>
        <w:rPr>
          <w:sz w:val="24"/>
        </w:rPr>
        <w:t>2</w:t>
      </w:r>
    </w:p>
    <w:p>
      <w:pPr>
        <w:pStyle w:val="BodyText"/>
      </w:pPr>
    </w:p>
    <w:p>
      <w:pPr>
        <w:pStyle w:val="BodyText"/>
        <w:spacing w:before="9"/>
        <w:rPr>
          <w:sz w:val="23"/>
        </w:rPr>
      </w:pPr>
    </w:p>
    <w:p>
      <w:pPr>
        <w:pStyle w:val="Heading5"/>
        <w:numPr>
          <w:ilvl w:val="0"/>
          <w:numId w:val="85"/>
        </w:numPr>
        <w:tabs>
          <w:tab w:pos="4314" w:val="left" w:leader="none"/>
        </w:tabs>
        <w:spacing w:line="240" w:lineRule="auto" w:before="0" w:after="0"/>
        <w:ind w:left="4313" w:right="0" w:hanging="360"/>
        <w:jc w:val="left"/>
      </w:pPr>
      <w:r>
        <w:rPr/>
        <w:t>CONCLUSION</w:t>
      </w:r>
    </w:p>
    <w:p>
      <w:pPr>
        <w:pStyle w:val="BodyText"/>
        <w:spacing w:before="4"/>
        <w:rPr>
          <w:b/>
        </w:rPr>
      </w:pPr>
    </w:p>
    <w:p>
      <w:pPr>
        <w:pStyle w:val="ListParagraph"/>
        <w:numPr>
          <w:ilvl w:val="0"/>
          <w:numId w:val="86"/>
        </w:numPr>
        <w:tabs>
          <w:tab w:pos="621" w:val="left" w:leader="none"/>
        </w:tabs>
        <w:spacing w:line="275" w:lineRule="exact" w:before="1" w:after="0"/>
        <w:ind w:left="620" w:right="0" w:hanging="360"/>
        <w:jc w:val="left"/>
        <w:rPr>
          <w:sz w:val="24"/>
        </w:rPr>
      </w:pPr>
      <w:r>
        <w:rPr>
          <w:sz w:val="24"/>
        </w:rPr>
        <w:t>Decreased noise level in students by solution temporary using ear</w:t>
      </w:r>
      <w:r>
        <w:rPr>
          <w:spacing w:val="-24"/>
          <w:sz w:val="24"/>
        </w:rPr>
        <w:t> </w:t>
      </w:r>
      <w:r>
        <w:rPr>
          <w:sz w:val="24"/>
        </w:rPr>
        <w:t>protection</w:t>
      </w:r>
    </w:p>
    <w:p>
      <w:pPr>
        <w:pStyle w:val="ListParagraph"/>
        <w:numPr>
          <w:ilvl w:val="0"/>
          <w:numId w:val="86"/>
        </w:numPr>
        <w:tabs>
          <w:tab w:pos="621" w:val="left" w:leader="none"/>
        </w:tabs>
        <w:spacing w:line="275" w:lineRule="exact" w:before="0" w:after="0"/>
        <w:ind w:left="620" w:right="0" w:hanging="360"/>
        <w:jc w:val="left"/>
        <w:rPr>
          <w:sz w:val="24"/>
        </w:rPr>
      </w:pPr>
      <w:r>
        <w:rPr>
          <w:sz w:val="24"/>
        </w:rPr>
        <w:t>Improved the lighting in</w:t>
      </w:r>
      <w:r>
        <w:rPr>
          <w:spacing w:val="-17"/>
          <w:sz w:val="24"/>
        </w:rPr>
        <w:t> </w:t>
      </w:r>
      <w:r>
        <w:rPr>
          <w:sz w:val="24"/>
        </w:rPr>
        <w:t>general</w:t>
      </w:r>
    </w:p>
    <w:p>
      <w:pPr>
        <w:pStyle w:val="ListParagraph"/>
        <w:numPr>
          <w:ilvl w:val="0"/>
          <w:numId w:val="86"/>
        </w:numPr>
        <w:tabs>
          <w:tab w:pos="621" w:val="left" w:leader="none"/>
        </w:tabs>
        <w:spacing w:line="275" w:lineRule="exact" w:before="2" w:after="0"/>
        <w:ind w:left="620" w:right="0" w:hanging="360"/>
        <w:jc w:val="left"/>
        <w:rPr>
          <w:sz w:val="24"/>
        </w:rPr>
      </w:pPr>
      <w:r>
        <w:rPr>
          <w:sz w:val="24"/>
        </w:rPr>
        <w:t>Decreased particles in</w:t>
      </w:r>
      <w:r>
        <w:rPr>
          <w:spacing w:val="-16"/>
          <w:sz w:val="24"/>
        </w:rPr>
        <w:t> </w:t>
      </w:r>
      <w:r>
        <w:rPr>
          <w:sz w:val="24"/>
        </w:rPr>
        <w:t>atmosphere</w:t>
      </w:r>
    </w:p>
    <w:p>
      <w:pPr>
        <w:pStyle w:val="ListParagraph"/>
        <w:numPr>
          <w:ilvl w:val="0"/>
          <w:numId w:val="86"/>
        </w:numPr>
        <w:tabs>
          <w:tab w:pos="621" w:val="left" w:leader="none"/>
        </w:tabs>
        <w:spacing w:line="275" w:lineRule="exact" w:before="0" w:after="0"/>
        <w:ind w:left="620" w:right="0" w:hanging="360"/>
        <w:jc w:val="left"/>
        <w:rPr>
          <w:sz w:val="24"/>
        </w:rPr>
      </w:pPr>
      <w:r>
        <w:rPr>
          <w:sz w:val="24"/>
        </w:rPr>
        <w:t>Sawdust Separators are designed, to avoid problems in vacuum</w:t>
      </w:r>
      <w:r>
        <w:rPr>
          <w:spacing w:val="-34"/>
          <w:sz w:val="24"/>
        </w:rPr>
        <w:t> </w:t>
      </w:r>
      <w:r>
        <w:rPr>
          <w:sz w:val="24"/>
        </w:rPr>
        <w:t>cleaners</w:t>
      </w:r>
    </w:p>
    <w:p>
      <w:pPr>
        <w:pStyle w:val="ListParagraph"/>
        <w:numPr>
          <w:ilvl w:val="0"/>
          <w:numId w:val="86"/>
        </w:numPr>
        <w:tabs>
          <w:tab w:pos="621" w:val="left" w:leader="none"/>
        </w:tabs>
        <w:spacing w:line="240" w:lineRule="auto" w:before="3" w:after="0"/>
        <w:ind w:left="620" w:right="1200" w:hanging="360"/>
        <w:jc w:val="both"/>
        <w:rPr>
          <w:sz w:val="24"/>
        </w:rPr>
      </w:pPr>
      <w:r>
        <w:rPr>
          <w:sz w:val="24"/>
        </w:rPr>
        <w:t>Redesign the workstation height, the population percentile of the anthropometric study served to buy existing equipment. Adjusted machines for students that do not come in</w:t>
      </w:r>
      <w:r>
        <w:rPr>
          <w:spacing w:val="-5"/>
          <w:sz w:val="24"/>
        </w:rPr>
        <w:t> </w:t>
      </w:r>
      <w:r>
        <w:rPr>
          <w:sz w:val="24"/>
        </w:rPr>
        <w:t>percentile</w:t>
      </w:r>
    </w:p>
    <w:p>
      <w:pPr>
        <w:spacing w:after="0" w:line="240" w:lineRule="auto"/>
        <w:jc w:val="both"/>
        <w:rPr>
          <w:sz w:val="24"/>
        </w:rPr>
        <w:sectPr>
          <w:pgSz w:w="12240" w:h="15840"/>
          <w:pgMar w:header="698" w:footer="1051" w:top="1200" w:bottom="1240" w:left="1180" w:right="240"/>
        </w:sectPr>
      </w:pPr>
    </w:p>
    <w:p>
      <w:pPr>
        <w:pStyle w:val="BodyText"/>
        <w:spacing w:before="10"/>
        <w:rPr>
          <w:sz w:val="15"/>
        </w:rPr>
      </w:pPr>
    </w:p>
    <w:p>
      <w:pPr>
        <w:pStyle w:val="ListParagraph"/>
        <w:numPr>
          <w:ilvl w:val="0"/>
          <w:numId w:val="86"/>
        </w:numPr>
        <w:tabs>
          <w:tab w:pos="621" w:val="left" w:leader="none"/>
        </w:tabs>
        <w:spacing w:line="274" w:lineRule="exact" w:before="76" w:after="0"/>
        <w:ind w:left="620" w:right="1214" w:hanging="360"/>
        <w:jc w:val="left"/>
        <w:rPr>
          <w:sz w:val="24"/>
        </w:rPr>
      </w:pPr>
      <w:r>
        <w:rPr>
          <w:sz w:val="24"/>
        </w:rPr>
        <w:t>Decreased </w:t>
      </w:r>
      <w:r>
        <w:rPr>
          <w:spacing w:val="-3"/>
          <w:sz w:val="24"/>
        </w:rPr>
        <w:t>time </w:t>
      </w:r>
      <w:r>
        <w:rPr>
          <w:sz w:val="24"/>
        </w:rPr>
        <w:t>of preparation, with tools SMED, 5S and improvement of ergonomic postures, assembly and disassembly of tools and</w:t>
      </w:r>
      <w:r>
        <w:rPr>
          <w:spacing w:val="-21"/>
          <w:sz w:val="24"/>
        </w:rPr>
        <w:t> </w:t>
      </w:r>
      <w:r>
        <w:rPr>
          <w:sz w:val="24"/>
        </w:rPr>
        <w:t>templates</w:t>
      </w:r>
    </w:p>
    <w:p>
      <w:pPr>
        <w:pStyle w:val="BodyText"/>
      </w:pPr>
    </w:p>
    <w:p>
      <w:pPr>
        <w:pStyle w:val="BodyText"/>
        <w:spacing w:before="5"/>
        <w:rPr>
          <w:sz w:val="23"/>
        </w:rPr>
      </w:pPr>
    </w:p>
    <w:p>
      <w:pPr>
        <w:pStyle w:val="Heading5"/>
        <w:spacing w:before="1"/>
        <w:ind w:left="3943" w:right="1187"/>
      </w:pPr>
      <w:r>
        <w:rPr/>
        <w:t>6.  REFERENCES</w:t>
      </w:r>
    </w:p>
    <w:p>
      <w:pPr>
        <w:pStyle w:val="BodyText"/>
        <w:spacing w:before="4"/>
        <w:rPr>
          <w:b/>
        </w:rPr>
      </w:pPr>
    </w:p>
    <w:p>
      <w:pPr>
        <w:pStyle w:val="BodyText"/>
        <w:tabs>
          <w:tab w:pos="8919" w:val="left" w:leader="none"/>
        </w:tabs>
        <w:spacing w:line="275" w:lineRule="exact" w:before="1"/>
        <w:ind w:left="260"/>
      </w:pPr>
      <w:r>
        <w:rPr/>
        <w:t>Chiner  Dasi   Mercedes,   Diego  Mas  J.Antonio,  y  Alcaide   </w:t>
      </w:r>
      <w:r>
        <w:rPr>
          <w:spacing w:val="37"/>
        </w:rPr>
        <w:t> </w:t>
      </w:r>
      <w:r>
        <w:rPr/>
        <w:t>Marzal </w:t>
      </w:r>
      <w:r>
        <w:rPr>
          <w:spacing w:val="40"/>
        </w:rPr>
        <w:t> </w:t>
      </w:r>
      <w:r>
        <w:rPr/>
        <w:t>Jorge,</w:t>
        <w:tab/>
        <w:t>(2004)</w:t>
      </w:r>
    </w:p>
    <w:p>
      <w:pPr>
        <w:spacing w:line="275" w:lineRule="exact" w:before="0"/>
        <w:ind w:left="260" w:right="1187" w:firstLine="0"/>
        <w:jc w:val="left"/>
        <w:rPr>
          <w:sz w:val="24"/>
        </w:rPr>
      </w:pPr>
      <w:r>
        <w:rPr>
          <w:sz w:val="24"/>
        </w:rPr>
        <w:t>Universidad Politécnica de Valencia</w:t>
      </w:r>
      <w:r>
        <w:rPr>
          <w:i/>
          <w:sz w:val="24"/>
        </w:rPr>
        <w:t>, Laboratorio de ergonomía</w:t>
      </w:r>
      <w:r>
        <w:rPr>
          <w:sz w:val="24"/>
        </w:rPr>
        <w:t>, Alfaomega</w:t>
      </w:r>
    </w:p>
    <w:p>
      <w:pPr>
        <w:spacing w:before="2"/>
        <w:ind w:left="692" w:right="1187" w:hanging="433"/>
        <w:jc w:val="left"/>
        <w:rPr>
          <w:sz w:val="24"/>
        </w:rPr>
      </w:pPr>
      <w:r>
        <w:rPr>
          <w:sz w:val="24"/>
        </w:rPr>
        <w:t>(Hiroyuki, Hirano) Equipo de desarrollo de Productivity Press (1999). 5 S para todos, </w:t>
      </w:r>
      <w:r>
        <w:rPr>
          <w:i/>
          <w:sz w:val="24"/>
        </w:rPr>
        <w:t>5 </w:t>
      </w:r>
      <w:r>
        <w:rPr>
          <w:i/>
          <w:sz w:val="24"/>
        </w:rPr>
        <w:t>pilares de la fabrica visual</w:t>
      </w:r>
      <w:r>
        <w:rPr>
          <w:sz w:val="24"/>
        </w:rPr>
        <w:t>, Productivity Press</w:t>
      </w:r>
    </w:p>
    <w:p>
      <w:pPr>
        <w:pStyle w:val="BodyText"/>
        <w:spacing w:line="274" w:lineRule="exact" w:before="8"/>
        <w:ind w:left="260" w:right="1187"/>
      </w:pPr>
      <w:r>
        <w:rPr/>
        <w:t>“Ley Federal del Trabajo y Leyes de Seguridad Social” (2009) Tax Editores unidos, S.A de C.V. México, D.F.</w:t>
      </w:r>
    </w:p>
    <w:p>
      <w:pPr>
        <w:pStyle w:val="BodyText"/>
        <w:spacing w:line="274" w:lineRule="exact" w:before="4"/>
        <w:ind w:left="260" w:right="1187"/>
      </w:pPr>
      <w:r>
        <w:rPr/>
        <w:t>Mondelo, Pedro R, Gregori, Enrique, Blasco, Joan, Barran, Pedro, (2004) “Ergonomía 3 Diseño de puestos de Trabajo”, Ed. Alfaomega</w:t>
      </w:r>
    </w:p>
    <w:p>
      <w:pPr>
        <w:pStyle w:val="BodyText"/>
        <w:spacing w:line="274" w:lineRule="exact" w:before="5"/>
        <w:ind w:left="260" w:right="1187"/>
      </w:pPr>
      <w:r>
        <w:rPr/>
        <w:t>Niebel/Frievalds, (2009) “Ingeniería Industrial, Métodos, Estándares y Diseño del Trabajo”, 12ª Edición.</w:t>
      </w:r>
    </w:p>
    <w:p>
      <w:pPr>
        <w:pStyle w:val="BodyText"/>
        <w:spacing w:line="274" w:lineRule="exact" w:before="4"/>
        <w:ind w:left="692" w:right="1187" w:hanging="433"/>
      </w:pPr>
      <w:r>
        <w:rPr/>
        <w:t>(Shingo, Shigeo) Equipo de desarrollo de Productivity Press (1997). Preparaciones Rápidas de maquinas, </w:t>
      </w:r>
      <w:r>
        <w:rPr>
          <w:i/>
        </w:rPr>
        <w:t>El sistema SMED</w:t>
      </w:r>
      <w:r>
        <w:rPr/>
        <w:t>, Productivity Press</w:t>
      </w:r>
    </w:p>
    <w:p>
      <w:pPr>
        <w:pStyle w:val="BodyText"/>
        <w:spacing w:line="274" w:lineRule="exact" w:before="4"/>
        <w:ind w:left="260" w:right="1187"/>
      </w:pPr>
      <w:r>
        <w:rPr/>
        <w:t>Villaseñor, Contreras Alberto, (2009) “Lean Manufacturing” ed. Limusa México, D.F. Zandin, “Manual del Ingeniero Industrial” quinta edición, ed. McGraw-Hill</w:t>
      </w:r>
    </w:p>
    <w:p>
      <w:pPr>
        <w:spacing w:after="0" w:line="274" w:lineRule="exact"/>
        <w:sectPr>
          <w:pgSz w:w="12240" w:h="15840"/>
          <w:pgMar w:header="698" w:footer="1051" w:top="1200" w:bottom="1240" w:left="1180" w:right="240"/>
        </w:sectPr>
      </w:pPr>
    </w:p>
    <w:p>
      <w:pPr>
        <w:pStyle w:val="BodyText"/>
        <w:rPr>
          <w:rFonts w:ascii="Times New Roman"/>
          <w:sz w:val="20"/>
        </w:rPr>
      </w:pPr>
      <w:r>
        <w:rPr/>
        <w:pict>
          <v:line style="position:absolute;mso-position-horizontal-relative:page;mso-position-vertical-relative:page;z-index:5656" from="103.763176pt,580.960083pt" to="103.763176pt,695.893912pt" stroked="true" strokeweight="2.303173pt" strokecolor="#000000">
            <w10:wrap type="none"/>
          </v:line>
        </w:pict>
      </w:r>
      <w:r>
        <w:rPr/>
        <w:pict>
          <v:line style="position:absolute;mso-position-horizontal-relative:page;mso-position-vertical-relative:page;z-index:5680" from="228.532669pt,580.960083pt" to="228.532669pt,695.893912pt" stroked="true" strokeweight="2.303173pt" strokecolor="#000000">
            <w10:wrap type="none"/>
          </v:line>
        </w:pict>
      </w:r>
      <w:r>
        <w:rPr/>
        <w:pict>
          <v:line style="position:absolute;mso-position-horizontal-relative:page;mso-position-vertical-relative:page;z-index:5704" from="358.702576pt,580.960083pt" to="358.702576pt,695.893912pt" stroked="true" strokeweight="2.303173pt" strokecolor="#000000">
            <w10:wrap type="none"/>
          </v:line>
        </w:pict>
      </w:r>
      <w:r>
        <w:rPr/>
        <w:pict>
          <v:line style="position:absolute;mso-position-horizontal-relative:page;mso-position-vertical-relative:page;z-index:5728" from="383.003052pt,598.203613pt" to="383.003052pt,695.893934pt" stroked="true" strokeweight="2.303173pt" strokecolor="#000000">
            <w10:wrap type="none"/>
          </v:line>
        </w:pict>
      </w:r>
      <w:r>
        <w:rPr/>
        <w:pict>
          <v:group style="position:absolute;margin-left:400.987366pt;margin-top:597.078613pt;width:10.35pt;height:99.95pt;mso-position-horizontal-relative:page;mso-position-vertical-relative:page;z-index:-540592" coordorigin="8020,11942" coordsize="207,1999">
            <v:line style="position:absolute" from="8042,11964" to="8042,13918" stroked="true" strokeweight="2.223765pt" strokecolor="#000000"/>
            <v:rect style="position:absolute;left:8126;top:11964;width:100;height:1954" filled="true" fillcolor="#000000" stroked="false">
              <v:fill type="solid"/>
            </v:rect>
            <w10:wrap type="none"/>
          </v:group>
        </w:pict>
      </w:r>
      <w:r>
        <w:rPr/>
        <w:pict>
          <v:line style="position:absolute;mso-position-horizontal-relative:page;mso-position-vertical-relative:page;z-index:5776" from="415.636383pt,598.203613pt" to="415.636383pt,695.893934pt" stroked="true" strokeweight="2.303173pt" strokecolor="#000000">
            <w10:wrap type="none"/>
          </v:line>
        </w:pict>
      </w:r>
      <w:r>
        <w:rPr/>
        <w:pict>
          <v:line style="position:absolute;mso-position-horizontal-relative:page;mso-position-vertical-relative:page;z-index:5800" from="421.055603pt,598.203613pt" to="421.055603pt,695.893934pt" stroked="true" strokeweight="2.303173pt" strokecolor="#000000">
            <w10:wrap type="none"/>
          </v:line>
        </w:pict>
      </w:r>
      <w:r>
        <w:rPr/>
        <w:pict>
          <v:rect style="position:absolute;margin-left:428.064728pt;margin-top:598.203613pt;width:7.624219pt;height:97.690321pt;mso-position-horizontal-relative:page;mso-position-vertical-relative:page;z-index:5824" filled="true" fillcolor="#000000" stroked="false">
            <v:fill type="solid"/>
            <w10:wrap type="none"/>
          </v:rect>
        </w:pict>
      </w:r>
      <w:r>
        <w:rPr/>
        <w:pict>
          <v:line style="position:absolute;mso-position-horizontal-relative:page;mso-position-vertical-relative:page;z-index:5848" from="439.983215pt,598.203613pt" to="439.983215pt,695.893934pt" stroked="true" strokeweight="2.223765pt" strokecolor="#000000">
            <w10:wrap type="none"/>
          </v:line>
        </w:pict>
      </w:r>
      <w:r>
        <w:rPr/>
        <w:pict>
          <v:group style="position:absolute;margin-left:444.411743pt;margin-top:580.075562pt;width:13.9pt;height:118.3pt;mso-position-horizontal-relative:page;mso-position-vertical-relative:page;z-index:5872" coordorigin="8888,11602" coordsize="278,2366">
            <v:line style="position:absolute" from="9044,11964" to="9044,13918" stroked="true" strokeweight="4.924168pt" strokecolor="#000000"/>
            <v:shape style="position:absolute;left:8888;top:11602;width:278;height:263" type="#_x0000_t75" stroked="false">
              <v:imagedata r:id="rId325" o:title=""/>
            </v:shape>
            <w10:wrap type="none"/>
          </v:group>
        </w:pict>
      </w:r>
      <w:r>
        <w:rPr/>
        <w:pict>
          <v:line style="position:absolute;mso-position-horizontal-relative:page;mso-position-vertical-relative:page;z-index:5896" from="459.046143pt,598.203613pt" to="459.046143pt,695.893934pt" stroked="true" strokeweight="2.223765pt" strokecolor="#000000">
            <w10:wrap type="none"/>
          </v:line>
        </w:pict>
      </w:r>
      <w:r>
        <w:rPr/>
        <w:pict>
          <v:line style="position:absolute;mso-position-horizontal-relative:page;mso-position-vertical-relative:page;z-index:5920" from="464.409454pt,598.203613pt" to="464.409454pt,695.893934pt" stroked="true" strokeweight="2.303173pt" strokecolor="#000000">
            <w10:wrap type="none"/>
          </v:line>
        </w:pict>
      </w:r>
      <w:r>
        <w:rPr/>
        <w:pict>
          <v:line style="position:absolute;mso-position-horizontal-relative:page;mso-position-vertical-relative:page;z-index:5944" from="469.757111pt,598.203613pt" to="469.757111pt,695.893934pt" stroked="true" strokeweight="2.223765pt" strokecolor="#000000">
            <w10:wrap type="none"/>
          </v:line>
        </w:pict>
      </w:r>
      <w:r>
        <w:rPr/>
        <w:pict>
          <v:rect style="position:absolute;margin-left:476.83783pt;margin-top:598.203613pt;width:7.624219pt;height:97.690321pt;mso-position-horizontal-relative:page;mso-position-vertical-relative:page;z-index:5968" filled="true" fillcolor="#000000" stroked="false">
            <v:fill type="solid"/>
            <w10:wrap type="none"/>
          </v:rect>
        </w:pict>
      </w:r>
      <w:r>
        <w:rPr/>
        <w:pict>
          <v:line style="position:absolute;mso-position-horizontal-relative:page;mso-position-vertical-relative:page;z-index:5992" from="488.859741pt,598.203613pt" to="488.859741pt,695.893934pt" stroked="true" strokeweight="2.303173pt" strokecolor="#000000">
            <w10:wrap type="none"/>
          </v:line>
        </w:pict>
      </w:r>
      <w:r>
        <w:rPr/>
        <w:pict>
          <v:rect style="position:absolute;margin-left:498.450989pt;margin-top:598.203613pt;width:5.162295pt;height:97.690321pt;mso-position-horizontal-relative:page;mso-position-vertical-relative:page;z-index:6016" filled="true" fillcolor="#000000" stroked="false">
            <v:fill type="solid"/>
            <w10:wrap type="none"/>
          </v:rect>
        </w:pict>
      </w:r>
      <w:r>
        <w:rPr/>
        <w:pict>
          <v:line style="position:absolute;mso-position-horizontal-relative:page;mso-position-vertical-relative:page;z-index:6040" from="507.819214pt,598.203613pt" to="507.819214pt,695.893934pt" stroked="true" strokeweight="2.223765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0"/>
        </w:rPr>
      </w:pPr>
    </w:p>
    <w:p>
      <w:pPr>
        <w:tabs>
          <w:tab w:pos="2799" w:val="left" w:leader="none"/>
          <w:tab w:pos="6937" w:val="left" w:leader="none"/>
        </w:tabs>
        <w:spacing w:line="235" w:lineRule="exact"/>
        <w:ind w:left="948" w:right="1187" w:firstLine="0"/>
        <w:rPr>
          <w:rFonts w:ascii="Times New Roman"/>
          <w:sz w:val="20"/>
        </w:rPr>
      </w:pPr>
      <w:r>
        <w:rPr>
          <w:rFonts w:ascii="Times New Roman"/>
          <w:position w:val="-3"/>
          <w:sz w:val="20"/>
        </w:rPr>
        <w:drawing>
          <wp:inline distT="0" distB="0" distL="0" distR="0">
            <wp:extent cx="127551" cy="135350"/>
            <wp:effectExtent l="0" t="0" r="0" b="0"/>
            <wp:docPr id="341" name="image182.png" descr=""/>
            <wp:cNvGraphicFramePr>
              <a:graphicFrameLocks noChangeAspect="1"/>
            </wp:cNvGraphicFramePr>
            <a:graphic>
              <a:graphicData uri="http://schemas.openxmlformats.org/drawingml/2006/picture">
                <pic:pic>
                  <pic:nvPicPr>
                    <pic:cNvPr id="342" name="image182.png"/>
                    <pic:cNvPicPr/>
                  </pic:nvPicPr>
                  <pic:blipFill>
                    <a:blip r:embed="rId326" cstate="print"/>
                    <a:stretch>
                      <a:fillRect/>
                    </a:stretch>
                  </pic:blipFill>
                  <pic:spPr>
                    <a:xfrm>
                      <a:off x="0" y="0"/>
                      <a:ext cx="127551" cy="135350"/>
                    </a:xfrm>
                    <a:prstGeom prst="rect">
                      <a:avLst/>
                    </a:prstGeom>
                  </pic:spPr>
                </pic:pic>
              </a:graphicData>
            </a:graphic>
          </wp:inline>
        </w:drawing>
      </w:r>
      <w:r>
        <w:rPr>
          <w:rFonts w:ascii="Times New Roman"/>
          <w:position w:val="-3"/>
          <w:sz w:val="20"/>
        </w:rPr>
      </w:r>
      <w:r>
        <w:rPr>
          <w:rFonts w:ascii="Times New Roman"/>
          <w:spacing w:val="115"/>
          <w:position w:val="-3"/>
          <w:sz w:val="20"/>
        </w:rPr>
        <w:t> </w:t>
      </w:r>
      <w:r>
        <w:rPr>
          <w:rFonts w:ascii="Times New Roman"/>
          <w:spacing w:val="115"/>
          <w:position w:val="-3"/>
          <w:sz w:val="20"/>
        </w:rPr>
        <w:drawing>
          <wp:inline distT="0" distB="0" distL="0" distR="0">
            <wp:extent cx="138852" cy="138112"/>
            <wp:effectExtent l="0" t="0" r="0" b="0"/>
            <wp:docPr id="343" name="image183.png" descr=""/>
            <wp:cNvGraphicFramePr>
              <a:graphicFrameLocks noChangeAspect="1"/>
            </wp:cNvGraphicFramePr>
            <a:graphic>
              <a:graphicData uri="http://schemas.openxmlformats.org/drawingml/2006/picture">
                <pic:pic>
                  <pic:nvPicPr>
                    <pic:cNvPr id="344" name="image183.png"/>
                    <pic:cNvPicPr/>
                  </pic:nvPicPr>
                  <pic:blipFill>
                    <a:blip r:embed="rId327" cstate="print"/>
                    <a:stretch>
                      <a:fillRect/>
                    </a:stretch>
                  </pic:blipFill>
                  <pic:spPr>
                    <a:xfrm>
                      <a:off x="0" y="0"/>
                      <a:ext cx="138852" cy="138112"/>
                    </a:xfrm>
                    <a:prstGeom prst="rect">
                      <a:avLst/>
                    </a:prstGeom>
                  </pic:spPr>
                </pic:pic>
              </a:graphicData>
            </a:graphic>
          </wp:inline>
        </w:drawing>
      </w:r>
      <w:r>
        <w:rPr>
          <w:rFonts w:ascii="Times New Roman"/>
          <w:spacing w:val="115"/>
          <w:position w:val="-3"/>
          <w:sz w:val="20"/>
        </w:rPr>
      </w:r>
      <w:r>
        <w:rPr>
          <w:rFonts w:ascii="Times New Roman"/>
          <w:spacing w:val="96"/>
          <w:position w:val="-3"/>
          <w:sz w:val="20"/>
        </w:rPr>
        <w:t> </w:t>
      </w:r>
      <w:r>
        <w:rPr>
          <w:rFonts w:ascii="Times New Roman"/>
          <w:spacing w:val="96"/>
          <w:position w:val="-3"/>
          <w:sz w:val="20"/>
        </w:rPr>
        <w:drawing>
          <wp:inline distT="0" distB="0" distL="0" distR="0">
            <wp:extent cx="158259" cy="135350"/>
            <wp:effectExtent l="0" t="0" r="0" b="0"/>
            <wp:docPr id="345" name="image184.png" descr=""/>
            <wp:cNvGraphicFramePr>
              <a:graphicFrameLocks noChangeAspect="1"/>
            </wp:cNvGraphicFramePr>
            <a:graphic>
              <a:graphicData uri="http://schemas.openxmlformats.org/drawingml/2006/picture">
                <pic:pic>
                  <pic:nvPicPr>
                    <pic:cNvPr id="346" name="image184.png"/>
                    <pic:cNvPicPr/>
                  </pic:nvPicPr>
                  <pic:blipFill>
                    <a:blip r:embed="rId328" cstate="print"/>
                    <a:stretch>
                      <a:fillRect/>
                    </a:stretch>
                  </pic:blipFill>
                  <pic:spPr>
                    <a:xfrm>
                      <a:off x="0" y="0"/>
                      <a:ext cx="158259" cy="135350"/>
                    </a:xfrm>
                    <a:prstGeom prst="rect">
                      <a:avLst/>
                    </a:prstGeom>
                  </pic:spPr>
                </pic:pic>
              </a:graphicData>
            </a:graphic>
          </wp:inline>
        </w:drawing>
      </w:r>
      <w:r>
        <w:rPr>
          <w:rFonts w:ascii="Times New Roman"/>
          <w:spacing w:val="96"/>
          <w:position w:val="-3"/>
          <w:sz w:val="20"/>
        </w:rPr>
      </w:r>
      <w:r>
        <w:rPr>
          <w:rFonts w:ascii="Times New Roman"/>
          <w:spacing w:val="78"/>
          <w:position w:val="-3"/>
          <w:sz w:val="20"/>
        </w:rPr>
        <w:t> </w:t>
      </w:r>
      <w:r>
        <w:rPr>
          <w:rFonts w:ascii="Times New Roman"/>
          <w:spacing w:val="78"/>
          <w:position w:val="-3"/>
          <w:sz w:val="20"/>
        </w:rPr>
        <w:drawing>
          <wp:inline distT="0" distB="0" distL="0" distR="0">
            <wp:extent cx="146183" cy="135350"/>
            <wp:effectExtent l="0" t="0" r="0" b="0"/>
            <wp:docPr id="347" name="image185.png" descr=""/>
            <wp:cNvGraphicFramePr>
              <a:graphicFrameLocks noChangeAspect="1"/>
            </wp:cNvGraphicFramePr>
            <a:graphic>
              <a:graphicData uri="http://schemas.openxmlformats.org/drawingml/2006/picture">
                <pic:pic>
                  <pic:nvPicPr>
                    <pic:cNvPr id="348" name="image185.png"/>
                    <pic:cNvPicPr/>
                  </pic:nvPicPr>
                  <pic:blipFill>
                    <a:blip r:embed="rId329" cstate="print"/>
                    <a:stretch>
                      <a:fillRect/>
                    </a:stretch>
                  </pic:blipFill>
                  <pic:spPr>
                    <a:xfrm>
                      <a:off x="0" y="0"/>
                      <a:ext cx="146183" cy="135350"/>
                    </a:xfrm>
                    <a:prstGeom prst="rect">
                      <a:avLst/>
                    </a:prstGeom>
                  </pic:spPr>
                </pic:pic>
              </a:graphicData>
            </a:graphic>
          </wp:inline>
        </w:drawing>
      </w:r>
      <w:r>
        <w:rPr>
          <w:rFonts w:ascii="Times New Roman"/>
          <w:spacing w:val="78"/>
          <w:position w:val="-3"/>
          <w:sz w:val="20"/>
        </w:rPr>
      </w:r>
      <w:r>
        <w:rPr>
          <w:rFonts w:ascii="Times New Roman"/>
          <w:spacing w:val="78"/>
          <w:position w:val="-3"/>
          <w:sz w:val="20"/>
        </w:rPr>
        <w:tab/>
      </w:r>
      <w:r>
        <w:rPr>
          <w:rFonts w:ascii="Times New Roman"/>
          <w:spacing w:val="78"/>
          <w:position w:val="-3"/>
          <w:sz w:val="20"/>
        </w:rPr>
        <w:drawing>
          <wp:inline distT="0" distB="0" distL="0" distR="0">
            <wp:extent cx="158816" cy="147637"/>
            <wp:effectExtent l="0" t="0" r="0" b="0"/>
            <wp:docPr id="349" name="image186.png" descr=""/>
            <wp:cNvGraphicFramePr>
              <a:graphicFrameLocks noChangeAspect="1"/>
            </wp:cNvGraphicFramePr>
            <a:graphic>
              <a:graphicData uri="http://schemas.openxmlformats.org/drawingml/2006/picture">
                <pic:pic>
                  <pic:nvPicPr>
                    <pic:cNvPr id="350" name="image186.png"/>
                    <pic:cNvPicPr/>
                  </pic:nvPicPr>
                  <pic:blipFill>
                    <a:blip r:embed="rId330" cstate="print"/>
                    <a:stretch>
                      <a:fillRect/>
                    </a:stretch>
                  </pic:blipFill>
                  <pic:spPr>
                    <a:xfrm>
                      <a:off x="0" y="0"/>
                      <a:ext cx="158816" cy="147637"/>
                    </a:xfrm>
                    <a:prstGeom prst="rect">
                      <a:avLst/>
                    </a:prstGeom>
                  </pic:spPr>
                </pic:pic>
              </a:graphicData>
            </a:graphic>
          </wp:inline>
        </w:drawing>
      </w:r>
      <w:r>
        <w:rPr>
          <w:rFonts w:ascii="Times New Roman"/>
          <w:spacing w:val="78"/>
          <w:position w:val="-3"/>
          <w:sz w:val="20"/>
        </w:rPr>
      </w:r>
      <w:r>
        <w:rPr>
          <w:rFonts w:ascii="Times New Roman"/>
          <w:spacing w:val="81"/>
          <w:position w:val="-3"/>
          <w:sz w:val="20"/>
        </w:rPr>
        <w:t> </w:t>
      </w:r>
      <w:r>
        <w:rPr>
          <w:rFonts w:ascii="Times New Roman"/>
          <w:spacing w:val="81"/>
          <w:position w:val="-4"/>
          <w:sz w:val="20"/>
        </w:rPr>
        <w:drawing>
          <wp:inline distT="0" distB="0" distL="0" distR="0">
            <wp:extent cx="156758" cy="147637"/>
            <wp:effectExtent l="0" t="0" r="0" b="0"/>
            <wp:docPr id="351" name="image187.png" descr=""/>
            <wp:cNvGraphicFramePr>
              <a:graphicFrameLocks noChangeAspect="1"/>
            </wp:cNvGraphicFramePr>
            <a:graphic>
              <a:graphicData uri="http://schemas.openxmlformats.org/drawingml/2006/picture">
                <pic:pic>
                  <pic:nvPicPr>
                    <pic:cNvPr id="352" name="image187.png"/>
                    <pic:cNvPicPr/>
                  </pic:nvPicPr>
                  <pic:blipFill>
                    <a:blip r:embed="rId331" cstate="print"/>
                    <a:stretch>
                      <a:fillRect/>
                    </a:stretch>
                  </pic:blipFill>
                  <pic:spPr>
                    <a:xfrm>
                      <a:off x="0" y="0"/>
                      <a:ext cx="156758" cy="147637"/>
                    </a:xfrm>
                    <a:prstGeom prst="rect">
                      <a:avLst/>
                    </a:prstGeom>
                  </pic:spPr>
                </pic:pic>
              </a:graphicData>
            </a:graphic>
          </wp:inline>
        </w:drawing>
      </w:r>
      <w:r>
        <w:rPr>
          <w:rFonts w:ascii="Times New Roman"/>
          <w:spacing w:val="81"/>
          <w:position w:val="-4"/>
          <w:sz w:val="20"/>
        </w:rPr>
      </w:r>
      <w:r>
        <w:rPr>
          <w:rFonts w:ascii="Times New Roman"/>
          <w:spacing w:val="73"/>
          <w:position w:val="-4"/>
          <w:sz w:val="20"/>
        </w:rPr>
        <w:t> </w:t>
      </w:r>
      <w:r>
        <w:rPr>
          <w:rFonts w:ascii="Times New Roman"/>
          <w:spacing w:val="73"/>
          <w:position w:val="-3"/>
          <w:sz w:val="20"/>
        </w:rPr>
        <w:drawing>
          <wp:inline distT="0" distB="0" distL="0" distR="0">
            <wp:extent cx="158111" cy="147637"/>
            <wp:effectExtent l="0" t="0" r="0" b="0"/>
            <wp:docPr id="353" name="image188.png" descr=""/>
            <wp:cNvGraphicFramePr>
              <a:graphicFrameLocks noChangeAspect="1"/>
            </wp:cNvGraphicFramePr>
            <a:graphic>
              <a:graphicData uri="http://schemas.openxmlformats.org/drawingml/2006/picture">
                <pic:pic>
                  <pic:nvPicPr>
                    <pic:cNvPr id="354" name="image188.png"/>
                    <pic:cNvPicPr/>
                  </pic:nvPicPr>
                  <pic:blipFill>
                    <a:blip r:embed="rId332" cstate="print"/>
                    <a:stretch>
                      <a:fillRect/>
                    </a:stretch>
                  </pic:blipFill>
                  <pic:spPr>
                    <a:xfrm>
                      <a:off x="0" y="0"/>
                      <a:ext cx="158111" cy="147637"/>
                    </a:xfrm>
                    <a:prstGeom prst="rect">
                      <a:avLst/>
                    </a:prstGeom>
                  </pic:spPr>
                </pic:pic>
              </a:graphicData>
            </a:graphic>
          </wp:inline>
        </w:drawing>
      </w:r>
      <w:r>
        <w:rPr>
          <w:rFonts w:ascii="Times New Roman"/>
          <w:spacing w:val="73"/>
          <w:position w:val="-3"/>
          <w:sz w:val="20"/>
        </w:rPr>
      </w:r>
      <w:r>
        <w:rPr>
          <w:rFonts w:ascii="Times New Roman"/>
          <w:spacing w:val="105"/>
          <w:position w:val="-3"/>
          <w:sz w:val="3"/>
        </w:rPr>
        <w:t> </w:t>
      </w:r>
      <w:r>
        <w:rPr>
          <w:rFonts w:ascii="Times New Roman"/>
          <w:spacing w:val="105"/>
          <w:position w:val="5"/>
          <w:sz w:val="3"/>
        </w:rPr>
        <w:pict>
          <v:group style="width:13.95pt;height:1.55pt;mso-position-horizontal-relative:char;mso-position-vertical-relative:line" coordorigin="0,0" coordsize="279,31">
            <v:line style="position:absolute" from="15,15" to="263,15" stroked="true" strokeweight="1.518736pt" strokecolor="#000000"/>
          </v:group>
        </w:pict>
      </w:r>
      <w:r>
        <w:rPr>
          <w:rFonts w:ascii="Times New Roman"/>
          <w:spacing w:val="105"/>
          <w:position w:val="5"/>
          <w:sz w:val="3"/>
        </w:rPr>
      </w:r>
      <w:r>
        <w:rPr>
          <w:rFonts w:ascii="Times New Roman"/>
          <w:spacing w:val="65"/>
          <w:position w:val="5"/>
          <w:sz w:val="20"/>
        </w:rPr>
        <w:t> </w:t>
      </w:r>
      <w:r>
        <w:rPr>
          <w:rFonts w:ascii="Times New Roman"/>
          <w:spacing w:val="65"/>
          <w:position w:val="-3"/>
          <w:sz w:val="20"/>
        </w:rPr>
        <w:drawing>
          <wp:inline distT="0" distB="0" distL="0" distR="0">
            <wp:extent cx="156141" cy="147637"/>
            <wp:effectExtent l="0" t="0" r="0" b="0"/>
            <wp:docPr id="355" name="image189.png" descr=""/>
            <wp:cNvGraphicFramePr>
              <a:graphicFrameLocks noChangeAspect="1"/>
            </wp:cNvGraphicFramePr>
            <a:graphic>
              <a:graphicData uri="http://schemas.openxmlformats.org/drawingml/2006/picture">
                <pic:pic>
                  <pic:nvPicPr>
                    <pic:cNvPr id="356" name="image189.png"/>
                    <pic:cNvPicPr/>
                  </pic:nvPicPr>
                  <pic:blipFill>
                    <a:blip r:embed="rId333" cstate="print"/>
                    <a:stretch>
                      <a:fillRect/>
                    </a:stretch>
                  </pic:blipFill>
                  <pic:spPr>
                    <a:xfrm>
                      <a:off x="0" y="0"/>
                      <a:ext cx="156141" cy="147637"/>
                    </a:xfrm>
                    <a:prstGeom prst="rect">
                      <a:avLst/>
                    </a:prstGeom>
                  </pic:spPr>
                </pic:pic>
              </a:graphicData>
            </a:graphic>
          </wp:inline>
        </w:drawing>
      </w:r>
      <w:r>
        <w:rPr>
          <w:rFonts w:ascii="Times New Roman"/>
          <w:spacing w:val="65"/>
          <w:position w:val="-3"/>
          <w:sz w:val="20"/>
        </w:rPr>
      </w:r>
      <w:r>
        <w:rPr>
          <w:rFonts w:ascii="Times New Roman"/>
          <w:spacing w:val="105"/>
          <w:position w:val="-3"/>
          <w:sz w:val="3"/>
        </w:rPr>
        <w:t> </w:t>
      </w:r>
      <w:r>
        <w:rPr>
          <w:rFonts w:ascii="Times New Roman"/>
          <w:spacing w:val="105"/>
          <w:position w:val="5"/>
          <w:sz w:val="3"/>
        </w:rPr>
        <w:pict>
          <v:group style="width:14.2pt;height:1.55pt;mso-position-horizontal-relative:char;mso-position-vertical-relative:line" coordorigin="0,0" coordsize="284,31">
            <v:line style="position:absolute" from="15,15" to="268,15" stroked="true" strokeweight="1.518736pt" strokecolor="#000000"/>
          </v:group>
        </w:pict>
      </w:r>
      <w:r>
        <w:rPr>
          <w:rFonts w:ascii="Times New Roman"/>
          <w:spacing w:val="105"/>
          <w:position w:val="5"/>
          <w:sz w:val="3"/>
        </w:rPr>
      </w:r>
      <w:r>
        <w:rPr>
          <w:rFonts w:ascii="Times New Roman"/>
          <w:spacing w:val="85"/>
          <w:position w:val="5"/>
          <w:sz w:val="20"/>
        </w:rPr>
        <w:t> </w:t>
      </w:r>
      <w:r>
        <w:rPr>
          <w:rFonts w:ascii="Times New Roman"/>
          <w:spacing w:val="85"/>
          <w:position w:val="-4"/>
          <w:sz w:val="20"/>
        </w:rPr>
        <w:drawing>
          <wp:inline distT="0" distB="0" distL="0" distR="0">
            <wp:extent cx="134822" cy="147637"/>
            <wp:effectExtent l="0" t="0" r="0" b="0"/>
            <wp:docPr id="357" name="image190.png" descr=""/>
            <wp:cNvGraphicFramePr>
              <a:graphicFrameLocks noChangeAspect="1"/>
            </wp:cNvGraphicFramePr>
            <a:graphic>
              <a:graphicData uri="http://schemas.openxmlformats.org/drawingml/2006/picture">
                <pic:pic>
                  <pic:nvPicPr>
                    <pic:cNvPr id="358" name="image190.png"/>
                    <pic:cNvPicPr/>
                  </pic:nvPicPr>
                  <pic:blipFill>
                    <a:blip r:embed="rId334" cstate="print"/>
                    <a:stretch>
                      <a:fillRect/>
                    </a:stretch>
                  </pic:blipFill>
                  <pic:spPr>
                    <a:xfrm>
                      <a:off x="0" y="0"/>
                      <a:ext cx="134822" cy="147637"/>
                    </a:xfrm>
                    <a:prstGeom prst="rect">
                      <a:avLst/>
                    </a:prstGeom>
                  </pic:spPr>
                </pic:pic>
              </a:graphicData>
            </a:graphic>
          </wp:inline>
        </w:drawing>
      </w:r>
      <w:r>
        <w:rPr>
          <w:rFonts w:ascii="Times New Roman"/>
          <w:spacing w:val="85"/>
          <w:position w:val="-4"/>
          <w:sz w:val="20"/>
        </w:rPr>
      </w:r>
      <w:r>
        <w:rPr>
          <w:rFonts w:ascii="Times New Roman"/>
          <w:spacing w:val="100"/>
          <w:position w:val="-4"/>
          <w:sz w:val="20"/>
        </w:rPr>
        <w:t> </w:t>
      </w:r>
      <w:r>
        <w:rPr>
          <w:rFonts w:ascii="Times New Roman"/>
          <w:spacing w:val="100"/>
          <w:position w:val="-4"/>
          <w:sz w:val="20"/>
        </w:rPr>
        <w:drawing>
          <wp:inline distT="0" distB="0" distL="0" distR="0">
            <wp:extent cx="156758" cy="147637"/>
            <wp:effectExtent l="0" t="0" r="0" b="0"/>
            <wp:docPr id="359" name="image191.png" descr=""/>
            <wp:cNvGraphicFramePr>
              <a:graphicFrameLocks noChangeAspect="1"/>
            </wp:cNvGraphicFramePr>
            <a:graphic>
              <a:graphicData uri="http://schemas.openxmlformats.org/drawingml/2006/picture">
                <pic:pic>
                  <pic:nvPicPr>
                    <pic:cNvPr id="360" name="image191.png"/>
                    <pic:cNvPicPr/>
                  </pic:nvPicPr>
                  <pic:blipFill>
                    <a:blip r:embed="rId335" cstate="print"/>
                    <a:stretch>
                      <a:fillRect/>
                    </a:stretch>
                  </pic:blipFill>
                  <pic:spPr>
                    <a:xfrm>
                      <a:off x="0" y="0"/>
                      <a:ext cx="156758" cy="147637"/>
                    </a:xfrm>
                    <a:prstGeom prst="rect">
                      <a:avLst/>
                    </a:prstGeom>
                  </pic:spPr>
                </pic:pic>
              </a:graphicData>
            </a:graphic>
          </wp:inline>
        </w:drawing>
      </w:r>
      <w:r>
        <w:rPr>
          <w:rFonts w:ascii="Times New Roman"/>
          <w:spacing w:val="100"/>
          <w:position w:val="-4"/>
          <w:sz w:val="20"/>
        </w:rPr>
      </w:r>
      <w:r>
        <w:rPr>
          <w:rFonts w:ascii="Times New Roman"/>
          <w:spacing w:val="73"/>
          <w:position w:val="-4"/>
          <w:sz w:val="20"/>
        </w:rPr>
        <w:t> </w:t>
      </w:r>
      <w:r>
        <w:rPr>
          <w:rFonts w:ascii="Times New Roman"/>
          <w:spacing w:val="73"/>
          <w:position w:val="-3"/>
          <w:sz w:val="20"/>
        </w:rPr>
        <w:drawing>
          <wp:inline distT="0" distB="0" distL="0" distR="0">
            <wp:extent cx="158111" cy="147637"/>
            <wp:effectExtent l="0" t="0" r="0" b="0"/>
            <wp:docPr id="361" name="image192.png" descr=""/>
            <wp:cNvGraphicFramePr>
              <a:graphicFrameLocks noChangeAspect="1"/>
            </wp:cNvGraphicFramePr>
            <a:graphic>
              <a:graphicData uri="http://schemas.openxmlformats.org/drawingml/2006/picture">
                <pic:pic>
                  <pic:nvPicPr>
                    <pic:cNvPr id="362" name="image192.png"/>
                    <pic:cNvPicPr/>
                  </pic:nvPicPr>
                  <pic:blipFill>
                    <a:blip r:embed="rId336" cstate="print"/>
                    <a:stretch>
                      <a:fillRect/>
                    </a:stretch>
                  </pic:blipFill>
                  <pic:spPr>
                    <a:xfrm>
                      <a:off x="0" y="0"/>
                      <a:ext cx="158111" cy="147637"/>
                    </a:xfrm>
                    <a:prstGeom prst="rect">
                      <a:avLst/>
                    </a:prstGeom>
                  </pic:spPr>
                </pic:pic>
              </a:graphicData>
            </a:graphic>
          </wp:inline>
        </w:drawing>
      </w:r>
      <w:r>
        <w:rPr>
          <w:rFonts w:ascii="Times New Roman"/>
          <w:spacing w:val="73"/>
          <w:position w:val="-3"/>
          <w:sz w:val="20"/>
        </w:rPr>
      </w:r>
      <w:r>
        <w:rPr>
          <w:rFonts w:ascii="Times New Roman"/>
          <w:spacing w:val="105"/>
          <w:position w:val="-3"/>
          <w:sz w:val="3"/>
        </w:rPr>
        <w:t> </w:t>
      </w:r>
      <w:r>
        <w:rPr>
          <w:rFonts w:ascii="Times New Roman"/>
          <w:spacing w:val="105"/>
          <w:position w:val="5"/>
          <w:sz w:val="3"/>
        </w:rPr>
        <w:pict>
          <v:group style="width:14.05pt;height:1.55pt;mso-position-horizontal-relative:char;mso-position-vertical-relative:line" coordorigin="0,0" coordsize="281,31">
            <v:line style="position:absolute" from="15,15" to="265,15" stroked="true" strokeweight="1.518736pt" strokecolor="#000000"/>
          </v:group>
        </w:pict>
      </w:r>
      <w:r>
        <w:rPr>
          <w:rFonts w:ascii="Times New Roman"/>
          <w:spacing w:val="105"/>
          <w:position w:val="5"/>
          <w:sz w:val="3"/>
        </w:rPr>
      </w:r>
      <w:r>
        <w:rPr>
          <w:rFonts w:ascii="Times New Roman"/>
          <w:spacing w:val="88"/>
          <w:position w:val="5"/>
          <w:sz w:val="20"/>
        </w:rPr>
        <w:t> </w:t>
      </w:r>
      <w:r>
        <w:rPr>
          <w:rFonts w:ascii="Times New Roman"/>
          <w:spacing w:val="88"/>
          <w:position w:val="-4"/>
          <w:sz w:val="20"/>
        </w:rPr>
        <w:drawing>
          <wp:inline distT="0" distB="0" distL="0" distR="0">
            <wp:extent cx="96687" cy="147637"/>
            <wp:effectExtent l="0" t="0" r="0" b="0"/>
            <wp:docPr id="363" name="image193.png" descr=""/>
            <wp:cNvGraphicFramePr>
              <a:graphicFrameLocks noChangeAspect="1"/>
            </wp:cNvGraphicFramePr>
            <a:graphic>
              <a:graphicData uri="http://schemas.openxmlformats.org/drawingml/2006/picture">
                <pic:pic>
                  <pic:nvPicPr>
                    <pic:cNvPr id="364" name="image193.png"/>
                    <pic:cNvPicPr/>
                  </pic:nvPicPr>
                  <pic:blipFill>
                    <a:blip r:embed="rId337" cstate="print"/>
                    <a:stretch>
                      <a:fillRect/>
                    </a:stretch>
                  </pic:blipFill>
                  <pic:spPr>
                    <a:xfrm>
                      <a:off x="0" y="0"/>
                      <a:ext cx="96687" cy="147637"/>
                    </a:xfrm>
                    <a:prstGeom prst="rect">
                      <a:avLst/>
                    </a:prstGeom>
                  </pic:spPr>
                </pic:pic>
              </a:graphicData>
            </a:graphic>
          </wp:inline>
        </w:drawing>
      </w:r>
      <w:r>
        <w:rPr>
          <w:rFonts w:ascii="Times New Roman"/>
          <w:spacing w:val="88"/>
          <w:position w:val="-4"/>
          <w:sz w:val="20"/>
        </w:rPr>
      </w:r>
      <w:r>
        <w:rPr>
          <w:rFonts w:ascii="Times New Roman"/>
          <w:spacing w:val="88"/>
          <w:position w:val="-4"/>
          <w:sz w:val="20"/>
        </w:rPr>
        <w:tab/>
      </w:r>
      <w:r>
        <w:rPr>
          <w:rFonts w:ascii="Times New Roman"/>
          <w:spacing w:val="88"/>
          <w:position w:val="-3"/>
          <w:sz w:val="20"/>
        </w:rPr>
        <w:drawing>
          <wp:inline distT="0" distB="0" distL="0" distR="0">
            <wp:extent cx="143807" cy="147637"/>
            <wp:effectExtent l="0" t="0" r="0" b="0"/>
            <wp:docPr id="365" name="image194.png" descr=""/>
            <wp:cNvGraphicFramePr>
              <a:graphicFrameLocks noChangeAspect="1"/>
            </wp:cNvGraphicFramePr>
            <a:graphic>
              <a:graphicData uri="http://schemas.openxmlformats.org/drawingml/2006/picture">
                <pic:pic>
                  <pic:nvPicPr>
                    <pic:cNvPr id="366" name="image194.png"/>
                    <pic:cNvPicPr/>
                  </pic:nvPicPr>
                  <pic:blipFill>
                    <a:blip r:embed="rId338" cstate="print"/>
                    <a:stretch>
                      <a:fillRect/>
                    </a:stretch>
                  </pic:blipFill>
                  <pic:spPr>
                    <a:xfrm>
                      <a:off x="0" y="0"/>
                      <a:ext cx="143807" cy="147637"/>
                    </a:xfrm>
                    <a:prstGeom prst="rect">
                      <a:avLst/>
                    </a:prstGeom>
                  </pic:spPr>
                </pic:pic>
              </a:graphicData>
            </a:graphic>
          </wp:inline>
        </w:drawing>
      </w:r>
      <w:r>
        <w:rPr>
          <w:rFonts w:ascii="Times New Roman"/>
          <w:spacing w:val="88"/>
          <w:position w:val="-3"/>
          <w:sz w:val="20"/>
        </w:rPr>
      </w:r>
      <w:r>
        <w:rPr>
          <w:rFonts w:ascii="Times New Roman"/>
          <w:spacing w:val="97"/>
          <w:position w:val="-3"/>
          <w:sz w:val="20"/>
        </w:rPr>
        <w:t> </w:t>
      </w:r>
      <w:r>
        <w:rPr>
          <w:rFonts w:ascii="Times New Roman"/>
          <w:spacing w:val="97"/>
          <w:position w:val="-4"/>
          <w:sz w:val="20"/>
        </w:rPr>
        <w:drawing>
          <wp:inline distT="0" distB="0" distL="0" distR="0">
            <wp:extent cx="151942" cy="147637"/>
            <wp:effectExtent l="0" t="0" r="0" b="0"/>
            <wp:docPr id="367" name="image195.png" descr=""/>
            <wp:cNvGraphicFramePr>
              <a:graphicFrameLocks noChangeAspect="1"/>
            </wp:cNvGraphicFramePr>
            <a:graphic>
              <a:graphicData uri="http://schemas.openxmlformats.org/drawingml/2006/picture">
                <pic:pic>
                  <pic:nvPicPr>
                    <pic:cNvPr id="368" name="image195.png"/>
                    <pic:cNvPicPr/>
                  </pic:nvPicPr>
                  <pic:blipFill>
                    <a:blip r:embed="rId339" cstate="print"/>
                    <a:stretch>
                      <a:fillRect/>
                    </a:stretch>
                  </pic:blipFill>
                  <pic:spPr>
                    <a:xfrm>
                      <a:off x="0" y="0"/>
                      <a:ext cx="151942" cy="147637"/>
                    </a:xfrm>
                    <a:prstGeom prst="rect">
                      <a:avLst/>
                    </a:prstGeom>
                  </pic:spPr>
                </pic:pic>
              </a:graphicData>
            </a:graphic>
          </wp:inline>
        </w:drawing>
      </w:r>
      <w:r>
        <w:rPr>
          <w:rFonts w:ascii="Times New Roman"/>
          <w:spacing w:val="97"/>
          <w:position w:val="-4"/>
          <w:sz w:val="20"/>
        </w:rPr>
      </w:r>
      <w:r>
        <w:rPr>
          <w:rFonts w:ascii="Times New Roman"/>
          <w:spacing w:val="88"/>
          <w:position w:val="-4"/>
          <w:sz w:val="20"/>
        </w:rPr>
        <w:t> </w:t>
      </w:r>
      <w:r>
        <w:rPr>
          <w:rFonts w:ascii="Times New Roman"/>
          <w:spacing w:val="88"/>
          <w:position w:val="-3"/>
          <w:sz w:val="20"/>
        </w:rPr>
        <w:drawing>
          <wp:inline distT="0" distB="0" distL="0" distR="0">
            <wp:extent cx="144613" cy="147637"/>
            <wp:effectExtent l="0" t="0" r="0" b="0"/>
            <wp:docPr id="369" name="image196.png" descr=""/>
            <wp:cNvGraphicFramePr>
              <a:graphicFrameLocks noChangeAspect="1"/>
            </wp:cNvGraphicFramePr>
            <a:graphic>
              <a:graphicData uri="http://schemas.openxmlformats.org/drawingml/2006/picture">
                <pic:pic>
                  <pic:nvPicPr>
                    <pic:cNvPr id="370" name="image196.png"/>
                    <pic:cNvPicPr/>
                  </pic:nvPicPr>
                  <pic:blipFill>
                    <a:blip r:embed="rId340" cstate="print"/>
                    <a:stretch>
                      <a:fillRect/>
                    </a:stretch>
                  </pic:blipFill>
                  <pic:spPr>
                    <a:xfrm>
                      <a:off x="0" y="0"/>
                      <a:ext cx="144613" cy="147637"/>
                    </a:xfrm>
                    <a:prstGeom prst="rect">
                      <a:avLst/>
                    </a:prstGeom>
                  </pic:spPr>
                </pic:pic>
              </a:graphicData>
            </a:graphic>
          </wp:inline>
        </w:drawing>
      </w:r>
      <w:r>
        <w:rPr>
          <w:rFonts w:ascii="Times New Roman"/>
          <w:spacing w:val="88"/>
          <w:position w:val="-3"/>
          <w:sz w:val="20"/>
        </w:rPr>
      </w:r>
      <w:r>
        <w:rPr>
          <w:rFonts w:ascii="Times New Roman"/>
          <w:spacing w:val="95"/>
          <w:position w:val="-3"/>
          <w:sz w:val="20"/>
        </w:rPr>
        <w:t> </w:t>
      </w:r>
      <w:r>
        <w:rPr>
          <w:rFonts w:ascii="Times New Roman"/>
          <w:spacing w:val="95"/>
          <w:position w:val="-4"/>
          <w:sz w:val="20"/>
        </w:rPr>
        <w:drawing>
          <wp:inline distT="0" distB="0" distL="0" distR="0">
            <wp:extent cx="153163" cy="147637"/>
            <wp:effectExtent l="0" t="0" r="0" b="0"/>
            <wp:docPr id="371" name="image197.png" descr=""/>
            <wp:cNvGraphicFramePr>
              <a:graphicFrameLocks noChangeAspect="1"/>
            </wp:cNvGraphicFramePr>
            <a:graphic>
              <a:graphicData uri="http://schemas.openxmlformats.org/drawingml/2006/picture">
                <pic:pic>
                  <pic:nvPicPr>
                    <pic:cNvPr id="372" name="image197.png"/>
                    <pic:cNvPicPr/>
                  </pic:nvPicPr>
                  <pic:blipFill>
                    <a:blip r:embed="rId341" cstate="print"/>
                    <a:stretch>
                      <a:fillRect/>
                    </a:stretch>
                  </pic:blipFill>
                  <pic:spPr>
                    <a:xfrm>
                      <a:off x="0" y="0"/>
                      <a:ext cx="153163" cy="147637"/>
                    </a:xfrm>
                    <a:prstGeom prst="rect">
                      <a:avLst/>
                    </a:prstGeom>
                  </pic:spPr>
                </pic:pic>
              </a:graphicData>
            </a:graphic>
          </wp:inline>
        </w:drawing>
      </w:r>
      <w:r>
        <w:rPr>
          <w:rFonts w:ascii="Times New Roman"/>
          <w:spacing w:val="95"/>
          <w:position w:val="-4"/>
          <w:sz w:val="20"/>
        </w:rPr>
      </w:r>
      <w:r>
        <w:rPr>
          <w:rFonts w:ascii="Times New Roman"/>
          <w:spacing w:val="107"/>
          <w:position w:val="-4"/>
          <w:sz w:val="3"/>
        </w:rPr>
        <w:t> </w:t>
      </w:r>
      <w:r>
        <w:rPr>
          <w:rFonts w:ascii="Times New Roman"/>
          <w:spacing w:val="107"/>
          <w:position w:val="5"/>
          <w:sz w:val="3"/>
        </w:rPr>
        <w:pict>
          <v:group style="width:14.05pt;height:1.55pt;mso-position-horizontal-relative:char;mso-position-vertical-relative:line" coordorigin="0,0" coordsize="281,31">
            <v:line style="position:absolute" from="15,15" to="265,15" stroked="true" strokeweight="1.518736pt" strokecolor="#000000"/>
          </v:group>
        </w:pict>
      </w:r>
      <w:r>
        <w:rPr>
          <w:rFonts w:ascii="Times New Roman"/>
          <w:spacing w:val="107"/>
          <w:position w:val="5"/>
          <w:sz w:val="3"/>
        </w:rPr>
      </w:r>
      <w:r>
        <w:rPr>
          <w:rFonts w:ascii="Times New Roman"/>
          <w:spacing w:val="68"/>
          <w:position w:val="5"/>
          <w:sz w:val="20"/>
        </w:rPr>
        <w:t> </w:t>
      </w:r>
      <w:r>
        <w:rPr>
          <w:rFonts w:ascii="Times New Roman"/>
          <w:spacing w:val="68"/>
          <w:position w:val="-4"/>
          <w:sz w:val="20"/>
        </w:rPr>
        <w:drawing>
          <wp:inline distT="0" distB="0" distL="0" distR="0">
            <wp:extent cx="154791" cy="147637"/>
            <wp:effectExtent l="0" t="0" r="0" b="0"/>
            <wp:docPr id="373" name="image198.png" descr=""/>
            <wp:cNvGraphicFramePr>
              <a:graphicFrameLocks noChangeAspect="1"/>
            </wp:cNvGraphicFramePr>
            <a:graphic>
              <a:graphicData uri="http://schemas.openxmlformats.org/drawingml/2006/picture">
                <pic:pic>
                  <pic:nvPicPr>
                    <pic:cNvPr id="374" name="image198.png"/>
                    <pic:cNvPicPr/>
                  </pic:nvPicPr>
                  <pic:blipFill>
                    <a:blip r:embed="rId342" cstate="print"/>
                    <a:stretch>
                      <a:fillRect/>
                    </a:stretch>
                  </pic:blipFill>
                  <pic:spPr>
                    <a:xfrm>
                      <a:off x="0" y="0"/>
                      <a:ext cx="154791" cy="147637"/>
                    </a:xfrm>
                    <a:prstGeom prst="rect">
                      <a:avLst/>
                    </a:prstGeom>
                  </pic:spPr>
                </pic:pic>
              </a:graphicData>
            </a:graphic>
          </wp:inline>
        </w:drawing>
      </w:r>
      <w:r>
        <w:rPr>
          <w:rFonts w:ascii="Times New Roman"/>
          <w:spacing w:val="68"/>
          <w:position w:val="-4"/>
          <w:sz w:val="20"/>
        </w:rPr>
      </w:r>
    </w:p>
    <w:p>
      <w:pPr>
        <w:pStyle w:val="BodyText"/>
        <w:spacing w:before="9"/>
        <w:rPr>
          <w:rFonts w:ascii="Times New Roman"/>
          <w:sz w:val="7"/>
        </w:rPr>
      </w:pPr>
      <w:r>
        <w:rPr/>
        <w:drawing>
          <wp:anchor distT="0" distB="0" distL="0" distR="0" allowOverlap="1" layoutInCell="1" locked="0" behindDoc="0" simplePos="0" relativeHeight="5464">
            <wp:simplePos x="0" y="0"/>
            <wp:positionH relativeFrom="page">
              <wp:posOffset>959749</wp:posOffset>
            </wp:positionH>
            <wp:positionV relativeFrom="paragraph">
              <wp:posOffset>1490931</wp:posOffset>
            </wp:positionV>
            <wp:extent cx="178431" cy="165163"/>
            <wp:effectExtent l="0" t="0" r="0" b="0"/>
            <wp:wrapTopAndBottom/>
            <wp:docPr id="375" name="image199.png" descr=""/>
            <wp:cNvGraphicFramePr>
              <a:graphicFrameLocks noChangeAspect="1"/>
            </wp:cNvGraphicFramePr>
            <a:graphic>
              <a:graphicData uri="http://schemas.openxmlformats.org/drawingml/2006/picture">
                <pic:pic>
                  <pic:nvPicPr>
                    <pic:cNvPr id="376" name="image199.png"/>
                    <pic:cNvPicPr/>
                  </pic:nvPicPr>
                  <pic:blipFill>
                    <a:blip r:embed="rId343" cstate="print"/>
                    <a:stretch>
                      <a:fillRect/>
                    </a:stretch>
                  </pic:blipFill>
                  <pic:spPr>
                    <a:xfrm>
                      <a:off x="0" y="0"/>
                      <a:ext cx="178431" cy="165163"/>
                    </a:xfrm>
                    <a:prstGeom prst="rect">
                      <a:avLst/>
                    </a:prstGeom>
                  </pic:spPr>
                </pic:pic>
              </a:graphicData>
            </a:graphic>
          </wp:anchor>
        </w:drawing>
      </w:r>
      <w:r>
        <w:rPr/>
        <w:pict>
          <v:group style="position:absolute;margin-left:108.157646pt;margin-top:6.431129pt;width:116.05pt;height:124.15pt;mso-position-horizontal-relative:page;mso-position-vertical-relative:paragraph;z-index:5488;mso-wrap-distance-left:0;mso-wrap-distance-right:0" coordorigin="2163,129" coordsize="2321,2483">
            <v:line style="position:absolute" from="2186,152" to="2186,2451" stroked="true" strokeweight="2.223765pt" strokecolor="#000000"/>
            <v:rect style="position:absolute;left:2267;top:152;width:156;height:2132" filled="true" fillcolor="#000000" stroked="false">
              <v:fill type="solid"/>
            </v:rect>
            <v:rect style="position:absolute;left:2484;top:152;width:103;height:2132" filled="true" fillcolor="#000000" stroked="false">
              <v:fill type="solid"/>
            </v:rect>
            <v:shape style="position:absolute;left:2277;top:2353;width:272;height:254" type="#_x0000_t75" stroked="false">
              <v:imagedata r:id="rId344" o:title=""/>
            </v:shape>
            <v:line style="position:absolute" from="2784,152" to="2784,2284" stroked="true" strokeweight="2.144326pt" strokecolor="#000000"/>
            <v:line style="position:absolute" from="2946,152" to="2946,2284" stroked="true" strokeweight="1.98551pt" strokecolor="#000000"/>
            <v:shape style="position:absolute;left:2653;top:2348;width:273;height:263" type="#_x0000_t75" stroked="false">
              <v:imagedata r:id="rId345" o:title=""/>
            </v:shape>
            <v:line style="position:absolute" from="3053,152" to="3053,2284" stroked="true" strokeweight="2.223765pt" strokecolor="#000000"/>
            <v:rect style="position:absolute;left:3191;top:152;width:156;height:2132" filled="true" fillcolor="#000000" stroked="false">
              <v:fill type="solid"/>
            </v:rect>
            <v:rect style="position:absolute;left:3409;top:152;width:100;height:2132" filled="true" fillcolor="#000000" stroked="false">
              <v:fill type="solid"/>
            </v:rect>
            <v:shape style="position:absolute;left:3032;top:2348;width:278;height:263" type="#_x0000_t75" stroked="false">
              <v:imagedata r:id="rId346" o:title=""/>
            </v:shape>
            <v:line style="position:absolute" from="3703,152" to="3703,2284" stroked="true" strokeweight="2.303173pt" strokecolor="#000000"/>
            <v:shape style="position:absolute;left:3433;top:2353;width:232;height:258" type="#_x0000_t75" stroked="false">
              <v:imagedata r:id="rId347" o:title=""/>
            </v:shape>
            <v:line style="position:absolute" from="3867,152" to="3867,2284" stroked="true" strokeweight="1.98551pt" strokecolor="#000000"/>
            <v:line style="position:absolute" from="4083,152" to="4083,2284" stroked="true" strokeweight="2.144358pt" strokecolor="#000000"/>
            <v:rect style="position:absolute;left:4163;top:152;width:105;height:2132" filled="true" fillcolor="#000000" stroked="false">
              <v:fill type="solid"/>
            </v:rect>
            <v:rect style="position:absolute;left:4328;top:152;width:156;height:2132" filled="true" fillcolor="#000000" stroked="false">
              <v:fill type="solid"/>
            </v:rect>
            <v:shape style="position:absolute;left:3796;top:2353;width:273;height:254" type="#_x0000_t75" stroked="false">
              <v:imagedata r:id="rId348" o:title=""/>
            </v:shape>
            <v:shape style="position:absolute;left:4172;top:2348;width:276;height:263" type="#_x0000_t75" stroked="false">
              <v:imagedata r:id="rId349" o:title=""/>
            </v:shape>
            <w10:wrap type="topAndBottom"/>
          </v:group>
        </w:pict>
      </w:r>
      <w:r>
        <w:rPr/>
        <w:pict>
          <v:group style="position:absolute;margin-left:232.757767pt;margin-top:6.431129pt;width:121.55pt;height:124.1pt;mso-position-horizontal-relative:page;mso-position-vertical-relative:paragraph;z-index:5512;mso-wrap-distance-left:0;mso-wrap-distance-right:0" coordorigin="4655,129" coordsize="2431,2482">
            <v:line style="position:absolute" from="4679,152" to="4679,2451" stroked="true" strokeweight="2.303173pt" strokecolor="#000000"/>
            <v:rect style="position:absolute;left:4765;top:152;width:103;height:2132" filled="true" fillcolor="#000000" stroked="false">
              <v:fill type="solid"/>
            </v:rect>
            <v:rect style="position:absolute;left:4981;top:152;width:105;height:2132" filled="true" fillcolor="#000000" stroked="false">
              <v:fill type="solid"/>
            </v:rect>
            <v:rect style="position:absolute;left:5145;top:152;width:102;height:2132" filled="true" fillcolor="#000000" stroked="false">
              <v:fill type="solid"/>
            </v:rect>
            <v:rect style="position:absolute;left:5305;top:152;width:105;height:2132" filled="true" fillcolor="#000000" stroked="false">
              <v:fill type="solid"/>
            </v:rect>
            <v:shape style="position:absolute;left:4847;top:2353;width:167;height:254" type="#_x0000_t75" stroked="false">
              <v:imagedata r:id="rId350" o:title=""/>
            </v:shape>
            <v:line style="position:absolute" from="5546,152" to="5546,2284" stroked="true" strokeweight="2.303173pt" strokecolor="#000000"/>
            <v:shape style="position:absolute;left:5209;top:2348;width:251;height:259" type="#_x0000_t75" stroked="false">
              <v:imagedata r:id="rId351" o:title=""/>
            </v:shape>
            <v:line style="position:absolute" from="5818,152" to="5818,2284" stroked="true" strokeweight="2.303173pt" strokecolor="#000000"/>
            <v:rect style="position:absolute;left:5906;top:152;width:102;height:2132" filled="true" fillcolor="#000000" stroked="false">
              <v:fill type="solid"/>
            </v:rect>
            <v:rect style="position:absolute;left:6066;top:152;width:105;height:2132" filled="true" fillcolor="#000000" stroked="false">
              <v:fill type="solid"/>
            </v:rect>
            <v:shape style="position:absolute;left:5584;top:2353;width:268;height:258" type="#_x0000_t75" stroked="false">
              <v:imagedata r:id="rId352" o:title=""/>
            </v:shape>
            <v:line style="position:absolute" from="6307,152" to="6307,2284" stroked="true" strokeweight="2.303173pt" strokecolor="#000000"/>
            <v:shape style="position:absolute;left:5968;top:2348;width:251;height:259" type="#_x0000_t75" stroked="false">
              <v:imagedata r:id="rId353" o:title=""/>
            </v:shape>
            <v:line style="position:absolute" from="6578,152" to="6578,2284" stroked="true" strokeweight="2.223765pt" strokecolor="#000000"/>
            <v:line style="position:absolute" from="6685,152" to="6685,2284" stroked="true" strokeweight="2.303173pt" strokecolor="#000000"/>
            <v:shape style="position:absolute;left:6345;top:2353;width:265;height:258" type="#_x0000_t75" stroked="false">
              <v:imagedata r:id="rId354" o:title=""/>
            </v:shape>
            <v:line style="position:absolute" from="6956,152" to="6956,2284" stroked="true" strokeweight="2.303173pt" strokecolor="#000000"/>
            <v:line style="position:absolute" from="7064,152" to="7064,2451" stroked="true" strokeweight="2.223765pt" strokecolor="#000000"/>
            <v:shape style="position:absolute;left:6723;top:2353;width:268;height:258" type="#_x0000_t75" stroked="false">
              <v:imagedata r:id="rId355" o:title=""/>
            </v:shape>
            <w10:wrap type="topAndBottom"/>
          </v:group>
        </w:pict>
      </w:r>
      <w:r>
        <w:rPr/>
        <w:pict>
          <v:group style="position:absolute;margin-left:387.398041pt;margin-top:6.723594pt;width:22.15pt;height:118.3pt;mso-position-horizontal-relative:page;mso-position-vertical-relative:paragraph;z-index:5536;mso-wrap-distance-left:0;mso-wrap-distance-right:0" coordorigin="7748,134" coordsize="443,2366">
            <v:line style="position:absolute" from="7797,497" to="7797,2451" stroked="true" strokeweight="4.924168pt" strokecolor="#000000"/>
            <v:shape style="position:absolute;left:7911;top:134;width:279;height:259" type="#_x0000_t75" stroked="false">
              <v:imagedata r:id="rId356" o:title=""/>
            </v:shape>
            <w10:wrap type="topAndBottom"/>
          </v:group>
        </w:pict>
      </w:r>
      <w:r>
        <w:rPr/>
        <w:drawing>
          <wp:anchor distT="0" distB="0" distL="0" distR="0" allowOverlap="1" layoutInCell="1" locked="0" behindDoc="0" simplePos="0" relativeHeight="5560">
            <wp:simplePos x="0" y="0"/>
            <wp:positionH relativeFrom="page">
              <wp:posOffset>5334318</wp:posOffset>
            </wp:positionH>
            <wp:positionV relativeFrom="paragraph">
              <wp:posOffset>85377</wp:posOffset>
            </wp:positionV>
            <wp:extent cx="175345" cy="166687"/>
            <wp:effectExtent l="0" t="0" r="0" b="0"/>
            <wp:wrapTopAndBottom/>
            <wp:docPr id="377" name="image213.png" descr=""/>
            <wp:cNvGraphicFramePr>
              <a:graphicFrameLocks noChangeAspect="1"/>
            </wp:cNvGraphicFramePr>
            <a:graphic>
              <a:graphicData uri="http://schemas.openxmlformats.org/drawingml/2006/picture">
                <pic:pic>
                  <pic:nvPicPr>
                    <pic:cNvPr id="378" name="image213.png"/>
                    <pic:cNvPicPr/>
                  </pic:nvPicPr>
                  <pic:blipFill>
                    <a:blip r:embed="rId357" cstate="print"/>
                    <a:stretch>
                      <a:fillRect/>
                    </a:stretch>
                  </pic:blipFill>
                  <pic:spPr>
                    <a:xfrm>
                      <a:off x="0" y="0"/>
                      <a:ext cx="175345" cy="166687"/>
                    </a:xfrm>
                    <a:prstGeom prst="rect">
                      <a:avLst/>
                    </a:prstGeom>
                  </pic:spPr>
                </pic:pic>
              </a:graphicData>
            </a:graphic>
          </wp:anchor>
        </w:drawing>
      </w:r>
      <w:r>
        <w:rPr/>
        <w:drawing>
          <wp:anchor distT="0" distB="0" distL="0" distR="0" allowOverlap="1" layoutInCell="1" locked="0" behindDoc="0" simplePos="0" relativeHeight="5584">
            <wp:simplePos x="0" y="0"/>
            <wp:positionH relativeFrom="page">
              <wp:posOffset>5954545</wp:posOffset>
            </wp:positionH>
            <wp:positionV relativeFrom="paragraph">
              <wp:posOffset>85377</wp:posOffset>
            </wp:positionV>
            <wp:extent cx="175345" cy="166687"/>
            <wp:effectExtent l="0" t="0" r="0" b="0"/>
            <wp:wrapTopAndBottom/>
            <wp:docPr id="379" name="image214.png" descr=""/>
            <wp:cNvGraphicFramePr>
              <a:graphicFrameLocks noChangeAspect="1"/>
            </wp:cNvGraphicFramePr>
            <a:graphic>
              <a:graphicData uri="http://schemas.openxmlformats.org/drawingml/2006/picture">
                <pic:pic>
                  <pic:nvPicPr>
                    <pic:cNvPr id="380" name="image214.png"/>
                    <pic:cNvPicPr/>
                  </pic:nvPicPr>
                  <pic:blipFill>
                    <a:blip r:embed="rId358" cstate="print"/>
                    <a:stretch>
                      <a:fillRect/>
                    </a:stretch>
                  </pic:blipFill>
                  <pic:spPr>
                    <a:xfrm>
                      <a:off x="0" y="0"/>
                      <a:ext cx="175345" cy="166687"/>
                    </a:xfrm>
                    <a:prstGeom prst="rect">
                      <a:avLst/>
                    </a:prstGeom>
                  </pic:spPr>
                </pic:pic>
              </a:graphicData>
            </a:graphic>
          </wp:anchor>
        </w:drawing>
      </w:r>
      <w:r>
        <w:rPr/>
        <w:drawing>
          <wp:anchor distT="0" distB="0" distL="0" distR="0" allowOverlap="1" layoutInCell="1" locked="0" behindDoc="0" simplePos="0" relativeHeight="5608">
            <wp:simplePos x="0" y="0"/>
            <wp:positionH relativeFrom="page">
              <wp:posOffset>6263040</wp:posOffset>
            </wp:positionH>
            <wp:positionV relativeFrom="paragraph">
              <wp:posOffset>85377</wp:posOffset>
            </wp:positionV>
            <wp:extent cx="175345" cy="166687"/>
            <wp:effectExtent l="0" t="0" r="0" b="0"/>
            <wp:wrapTopAndBottom/>
            <wp:docPr id="381" name="image215.png" descr=""/>
            <wp:cNvGraphicFramePr>
              <a:graphicFrameLocks noChangeAspect="1"/>
            </wp:cNvGraphicFramePr>
            <a:graphic>
              <a:graphicData uri="http://schemas.openxmlformats.org/drawingml/2006/picture">
                <pic:pic>
                  <pic:nvPicPr>
                    <pic:cNvPr id="382" name="image215.png"/>
                    <pic:cNvPicPr/>
                  </pic:nvPicPr>
                  <pic:blipFill>
                    <a:blip r:embed="rId359" cstate="print"/>
                    <a:stretch>
                      <a:fillRect/>
                    </a:stretch>
                  </pic:blipFill>
                  <pic:spPr>
                    <a:xfrm>
                      <a:off x="0" y="0"/>
                      <a:ext cx="175345" cy="166687"/>
                    </a:xfrm>
                    <a:prstGeom prst="rect">
                      <a:avLst/>
                    </a:prstGeom>
                  </pic:spPr>
                </pic:pic>
              </a:graphicData>
            </a:graphic>
          </wp:anchor>
        </w:drawing>
      </w:r>
      <w:r>
        <w:rPr/>
        <w:drawing>
          <wp:anchor distT="0" distB="0" distL="0" distR="0" allowOverlap="1" layoutInCell="1" locked="0" behindDoc="0" simplePos="0" relativeHeight="5632">
            <wp:simplePos x="0" y="0"/>
            <wp:positionH relativeFrom="page">
              <wp:posOffset>6580106</wp:posOffset>
            </wp:positionH>
            <wp:positionV relativeFrom="paragraph">
              <wp:posOffset>99750</wp:posOffset>
            </wp:positionV>
            <wp:extent cx="164539" cy="136017"/>
            <wp:effectExtent l="0" t="0" r="0" b="0"/>
            <wp:wrapTopAndBottom/>
            <wp:docPr id="383" name="image216.png" descr=""/>
            <wp:cNvGraphicFramePr>
              <a:graphicFrameLocks noChangeAspect="1"/>
            </wp:cNvGraphicFramePr>
            <a:graphic>
              <a:graphicData uri="http://schemas.openxmlformats.org/drawingml/2006/picture">
                <pic:pic>
                  <pic:nvPicPr>
                    <pic:cNvPr id="384" name="image216.png"/>
                    <pic:cNvPicPr/>
                  </pic:nvPicPr>
                  <pic:blipFill>
                    <a:blip r:embed="rId360" cstate="print"/>
                    <a:stretch>
                      <a:fillRect/>
                    </a:stretch>
                  </pic:blipFill>
                  <pic:spPr>
                    <a:xfrm>
                      <a:off x="0" y="0"/>
                      <a:ext cx="164539" cy="136017"/>
                    </a:xfrm>
                    <a:prstGeom prst="rect">
                      <a:avLst/>
                    </a:prstGeom>
                  </pic:spPr>
                </pic:pic>
              </a:graphicData>
            </a:graphic>
          </wp:anchor>
        </w:drawing>
      </w:r>
    </w:p>
    <w:sectPr>
      <w:pgSz w:w="12240" w:h="15840"/>
      <w:pgMar w:header="698" w:footer="1051" w:top="1200" w:bottom="1240" w:left="1180" w:right="2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Tahoma">
    <w:altName w:val="Tahoma"/>
    <w:charset w:val="0"/>
    <w:family w:val="swiss"/>
    <w:pitch w:val="variable"/>
  </w:font>
  <w:font w:name="Calibri">
    <w:altName w:val="Calibri"/>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5248" from="52.344002pt,731.135986pt" to="577.654002pt,731.135986pt" stroked="true" strokeweight=".72003pt" strokecolor="#612322">
          <w10:wrap type="none"/>
        </v:line>
      </w:pict>
    </w:r>
    <w:r>
      <w:rPr/>
      <w:pict>
        <v:line style="position:absolute;mso-position-horizontal-relative:page;mso-position-vertical-relative:page;z-index:-545224" from="52.344002pt,728.616028pt" to="577.654002pt,728.616028pt" stroked="true" strokeweight="2.88pt" strokecolor="#612322">
          <w10:wrap type="none"/>
        </v:line>
      </w:pict>
    </w:r>
    <w:r>
      <w:rPr/>
      <w:pict>
        <v:shape style="position:absolute;margin-left:52.784pt;margin-top:732.465942pt;width:215.6pt;height:11.15pt;mso-position-horizontal-relative:page;mso-position-vertical-relative:page;z-index:-545200"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34.659973pt;margin-top:732.465942pt;width:43.85pt;height:11.15pt;mso-position-horizontal-relative:page;mso-position-vertical-relative:page;z-index:-545176" type="#_x0000_t202" filled="false" stroked="false">
          <v:textbox inset="0,0,0,0">
            <w:txbxContent>
              <w:p>
                <w:pPr>
                  <w:spacing w:line="206"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4192" from="70.584pt,730.416016pt" to="541.654pt,730.416016pt" stroked="true" strokeweight=".71997pt" strokecolor="#612322">
          <w10:wrap type="none"/>
        </v:line>
      </w:pict>
    </w:r>
    <w:r>
      <w:rPr/>
      <w:pict>
        <v:line style="position:absolute;mso-position-horizontal-relative:page;mso-position-vertical-relative:page;z-index:-544168" from="70.584pt,727.895996pt" to="541.654pt,727.895996pt" stroked="true" strokeweight="2.88pt" strokecolor="#612322">
          <w10:wrap type="none"/>
        </v:line>
      </w:pict>
    </w:r>
    <w:r>
      <w:rPr/>
      <w:pict>
        <v:shape style="position:absolute;margin-left:71.024002pt;margin-top:731.745911pt;width:215.85pt;height:11.15pt;mso-position-horizontal-relative:page;mso-position-vertical-relative:page;z-index:-544144"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47.859985pt;margin-top:731.745911pt;width:48.9pt;height:11.15pt;mso-position-horizontal-relative:page;mso-position-vertical-relative:page;z-index:-544120" type="#_x0000_t202" filled="false" stroked="false">
          <v:textbox inset="0,0,0,0">
            <w:txbxContent>
              <w:p>
                <w:pPr>
                  <w:spacing w:line="206"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172</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4048" from="70.584pt,730.416016pt" to="541.654pt,730.416016pt" stroked="true" strokeweight=".71997pt" strokecolor="#612322">
          <w10:wrap type="none"/>
        </v:line>
      </w:pict>
    </w:r>
    <w:r>
      <w:rPr/>
      <w:pict>
        <v:line style="position:absolute;mso-position-horizontal-relative:page;mso-position-vertical-relative:page;z-index:-544024" from="70.584pt,727.895996pt" to="541.654pt,727.895996pt" stroked="true" strokeweight="2.88pt" strokecolor="#612322">
          <w10:wrap type="none"/>
        </v:line>
      </w:pict>
    </w:r>
    <w:r>
      <w:rPr/>
      <w:pict>
        <v:shape style="position:absolute;margin-left:71.024002pt;margin-top:731.745911pt;width:215.85pt;height:11.15pt;mso-position-horizontal-relative:page;mso-position-vertical-relative:page;z-index:-544000"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47.859985pt;margin-top:731.745911pt;width:47.85pt;height:11.15pt;mso-position-horizontal-relative:page;mso-position-vertical-relative:page;z-index:-543976" type="#_x0000_t202" filled="false" stroked="false">
          <v:textbox inset="0,0,0,0">
            <w:txbxContent>
              <w:p>
                <w:pPr>
                  <w:spacing w:line="206" w:lineRule="exact" w:before="0"/>
                  <w:ind w:left="20" w:right="0" w:firstLine="0"/>
                  <w:jc w:val="left"/>
                  <w:rPr>
                    <w:sz w:val="18"/>
                  </w:rPr>
                </w:pPr>
                <w:r>
                  <w:rPr>
                    <w:sz w:val="18"/>
                  </w:rPr>
                  <w:t>Página 200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3952" from="70.584pt,730.416016pt" to="541.654pt,730.416016pt" stroked="true" strokeweight=".71997pt" strokecolor="#612322">
          <w10:wrap type="none"/>
        </v:line>
      </w:pict>
    </w:r>
    <w:r>
      <w:rPr/>
      <w:pict>
        <v:line style="position:absolute;mso-position-horizontal-relative:page;mso-position-vertical-relative:page;z-index:-543928" from="70.584pt,727.895996pt" to="541.654pt,727.895996pt" stroked="true" strokeweight="2.88pt" strokecolor="#612322">
          <w10:wrap type="none"/>
        </v:line>
      </w:pict>
    </w:r>
    <w:r>
      <w:rPr/>
      <w:pict>
        <v:shape style="position:absolute;margin-left:71.024002pt;margin-top:731.745911pt;width:215.85pt;height:11.15pt;mso-position-horizontal-relative:page;mso-position-vertical-relative:page;z-index:-543904"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47.859985pt;margin-top:731.745911pt;width:48.85pt;height:11.15pt;mso-position-horizontal-relative:page;mso-position-vertical-relative:page;z-index:-543880" type="#_x0000_t202" filled="false" stroked="false">
          <v:textbox inset="0,0,0,0">
            <w:txbxContent>
              <w:p>
                <w:pPr>
                  <w:spacing w:line="206"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201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5104" from="106.580002pt,551.135986pt" to="685.650002pt,551.135986pt" stroked="true" strokeweight=".72003pt" strokecolor="#612322">
          <w10:wrap type="none"/>
        </v:line>
      </w:pict>
    </w:r>
    <w:r>
      <w:rPr/>
      <w:pict>
        <v:line style="position:absolute;mso-position-horizontal-relative:page;mso-position-vertical-relative:page;z-index:-545080" from="106.580002pt,548.616028pt" to="685.650002pt,548.616028pt" stroked="true" strokeweight="2.88pt" strokecolor="#612322">
          <w10:wrap type="none"/>
        </v:line>
      </w:pict>
    </w:r>
    <w:r>
      <w:rPr/>
      <w:pict>
        <v:shape style="position:absolute;margin-left:107.019997pt;margin-top:552.465942pt;width:215.6pt;height:11.15pt;mso-position-horizontal-relative:page;mso-position-vertical-relative:page;z-index:-545056"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88.869995pt;margin-top:552.465942pt;width:43.8pt;height:11.15pt;mso-position-horizontal-relative:page;mso-position-vertical-relative:page;z-index:-545032" type="#_x0000_t202" filled="false" stroked="false">
          <v:textbox inset="0,0,0,0">
            <w:txbxContent>
              <w:p>
                <w:pPr>
                  <w:spacing w:line="206"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73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4960" from="52.344002pt,731.135986pt" to="577.654002pt,731.135986pt" stroked="true" strokeweight=".72003pt" strokecolor="#612322">
          <w10:wrap type="none"/>
        </v:line>
      </w:pict>
    </w:r>
    <w:r>
      <w:rPr/>
      <w:pict>
        <v:line style="position:absolute;mso-position-horizontal-relative:page;mso-position-vertical-relative:page;z-index:-544936" from="52.344002pt,728.616028pt" to="577.654002pt,728.616028pt" stroked="true" strokeweight="2.88pt" strokecolor="#612322">
          <w10:wrap type="none"/>
        </v:line>
      </w:pict>
    </w:r>
    <w:r>
      <w:rPr/>
      <w:pict>
        <v:shape style="position:absolute;margin-left:52.784pt;margin-top:732.465942pt;width:215.6pt;height:11.15pt;mso-position-horizontal-relative:page;mso-position-vertical-relative:page;z-index:-544912"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34.659973pt;margin-top:732.465942pt;width:43.8pt;height:11.15pt;mso-position-horizontal-relative:page;mso-position-vertical-relative:page;z-index:-544888" type="#_x0000_t202" filled="false" stroked="false">
          <v:textbox inset="0,0,0,0">
            <w:txbxContent>
              <w:p>
                <w:pPr>
                  <w:spacing w:line="206"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76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4864" from="52.344002pt,731.135986pt" to="577.654002pt,731.135986pt" stroked="true" strokeweight=".72003pt" strokecolor="#612322">
          <w10:wrap type="none"/>
        </v:line>
      </w:pict>
    </w:r>
    <w:r>
      <w:rPr/>
      <w:pict>
        <v:line style="position:absolute;mso-position-horizontal-relative:page;mso-position-vertical-relative:page;z-index:-544840" from="52.344002pt,728.616028pt" to="577.654002pt,728.616028pt" stroked="true" strokeweight="2.88pt" strokecolor="#612322">
          <w10:wrap type="none"/>
        </v:line>
      </w:pict>
    </w:r>
    <w:r>
      <w:rPr/>
      <w:pict>
        <v:shape style="position:absolute;margin-left:52.784pt;margin-top:732.465942pt;width:215.6pt;height:11.15pt;mso-position-horizontal-relative:page;mso-position-vertical-relative:page;z-index:-544816"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29.619995pt;margin-top:732.465942pt;width:47.85pt;height:11.15pt;mso-position-horizontal-relative:page;mso-position-vertical-relative:page;z-index:-544792" type="#_x0000_t202" filled="false" stroked="false">
          <v:textbox inset="0,0,0,0">
            <w:txbxContent>
              <w:p>
                <w:pPr>
                  <w:spacing w:line="206" w:lineRule="exact" w:before="0"/>
                  <w:ind w:left="20" w:right="0" w:firstLine="0"/>
                  <w:jc w:val="left"/>
                  <w:rPr>
                    <w:sz w:val="18"/>
                  </w:rPr>
                </w:pPr>
                <w:r>
                  <w:rPr>
                    <w:sz w:val="18"/>
                  </w:rPr>
                  <w:t>Página 100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4768" from="52.344002pt,731.135986pt" to="577.654002pt,731.135986pt" stroked="true" strokeweight=".72003pt" strokecolor="#612322">
          <w10:wrap type="none"/>
        </v:line>
      </w:pict>
    </w:r>
    <w:r>
      <w:rPr/>
      <w:pict>
        <v:line style="position:absolute;mso-position-horizontal-relative:page;mso-position-vertical-relative:page;z-index:-544744" from="52.344002pt,728.616028pt" to="577.654002pt,728.616028pt" stroked="true" strokeweight="2.88pt" strokecolor="#612322">
          <w10:wrap type="none"/>
        </v:line>
      </w:pict>
    </w:r>
    <w:r>
      <w:rPr/>
      <w:pict>
        <v:shape style="position:absolute;margin-left:52.784pt;margin-top:732.465942pt;width:215.6pt;height:11.15pt;mso-position-horizontal-relative:page;mso-position-vertical-relative:page;z-index:-544720"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29.619995pt;margin-top:732.465942pt;width:48.85pt;height:11.15pt;mso-position-horizontal-relative:page;mso-position-vertical-relative:page;z-index:-544696" type="#_x0000_t202" filled="false" stroked="false">
          <v:textbox inset="0,0,0,0">
            <w:txbxContent>
              <w:p>
                <w:pPr>
                  <w:spacing w:line="206"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101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4624" from="106.580002pt,551.135986pt" to="685.650002pt,551.135986pt" stroked="true" strokeweight=".72003pt" strokecolor="#612322">
          <w10:wrap type="none"/>
        </v:line>
      </w:pict>
    </w:r>
    <w:r>
      <w:rPr/>
      <w:pict>
        <v:line style="position:absolute;mso-position-horizontal-relative:page;mso-position-vertical-relative:page;z-index:-544600" from="106.580002pt,548.616028pt" to="685.650002pt,548.616028pt" stroked="true" strokeweight="2.88pt" strokecolor="#612322">
          <w10:wrap type="none"/>
        </v:line>
      </w:pict>
    </w:r>
    <w:r>
      <w:rPr/>
      <w:pict>
        <v:shape style="position:absolute;margin-left:107.019997pt;margin-top:552.465942pt;width:215.6pt;height:11.15pt;mso-position-horizontal-relative:page;mso-position-vertical-relative:page;z-index:-544576"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83.809998pt;margin-top:552.465942pt;width:48.9pt;height:11.15pt;mso-position-horizontal-relative:page;mso-position-vertical-relative:page;z-index:-544552" type="#_x0000_t202" filled="false" stroked="false">
          <v:textbox inset="0,0,0,0">
            <w:txbxContent>
              <w:p>
                <w:pPr>
                  <w:spacing w:line="206"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106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4480" from="52.344002pt,731.135986pt" to="577.654002pt,731.135986pt" stroked="true" strokeweight=".72003pt" strokecolor="#612322">
          <w10:wrap type="none"/>
        </v:line>
      </w:pict>
    </w:r>
    <w:r>
      <w:rPr/>
      <w:pict>
        <v:line style="position:absolute;mso-position-horizontal-relative:page;mso-position-vertical-relative:page;z-index:-544456" from="52.344002pt,728.616028pt" to="577.654002pt,728.616028pt" stroked="true" strokeweight="2.88pt" strokecolor="#612322">
          <w10:wrap type="none"/>
        </v:line>
      </w:pict>
    </w:r>
    <w:r>
      <w:rPr/>
      <w:pict>
        <v:shape style="position:absolute;margin-left:52.784pt;margin-top:732.465942pt;width:215.6pt;height:11.15pt;mso-position-horizontal-relative:page;mso-position-vertical-relative:page;z-index:-544432"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29.619995pt;margin-top:732.465942pt;width:48.85pt;height:11.15pt;mso-position-horizontal-relative:page;mso-position-vertical-relative:page;z-index:-544408" type="#_x0000_t202" filled="false" stroked="false">
          <v:textbox inset="0,0,0,0">
            <w:txbxContent>
              <w:p>
                <w:pPr>
                  <w:spacing w:line="206"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108</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44336" from="52.344002pt,731.135986pt" to="577.654002pt,731.135986pt" stroked="true" strokeweight=".72003pt" strokecolor="#612322">
          <w10:wrap type="none"/>
        </v:line>
      </w:pict>
    </w:r>
    <w:r>
      <w:rPr/>
      <w:pict>
        <v:line style="position:absolute;mso-position-horizontal-relative:page;mso-position-vertical-relative:page;z-index:-544312" from="52.344002pt,728.616028pt" to="577.654002pt,728.616028pt" stroked="true" strokeweight="2.88pt" strokecolor="#612322">
          <w10:wrap type="none"/>
        </v:line>
      </w:pict>
    </w:r>
    <w:r>
      <w:rPr/>
      <w:pict>
        <v:shape style="position:absolute;margin-left:52.784pt;margin-top:732.465942pt;width:215.6pt;height:11.15pt;mso-position-horizontal-relative:page;mso-position-vertical-relative:page;z-index:-544288" type="#_x0000_t202" filled="false" stroked="false">
          <v:textbox inset="0,0,0,0">
            <w:txbxContent>
              <w:p>
                <w:pPr>
                  <w:spacing w:line="206" w:lineRule="exact" w:before="0"/>
                  <w:ind w:left="20" w:right="0" w:firstLine="0"/>
                  <w:jc w:val="left"/>
                  <w:rPr>
                    <w:sz w:val="18"/>
                  </w:rPr>
                </w:pPr>
                <w:r>
                  <w:rPr>
                    <w:sz w:val="18"/>
                  </w:rPr>
                  <w:t>SOCIEDAD DE </w:t>
                </w:r>
                <w:r>
                  <w:rPr>
                    <w:spacing w:val="-3"/>
                    <w:sz w:val="18"/>
                  </w:rPr>
                  <w:t>ERGONOMISTAS </w:t>
                </w:r>
                <w:r>
                  <w:rPr>
                    <w:sz w:val="18"/>
                  </w:rPr>
                  <w:t>DE </w:t>
                </w:r>
                <w:r>
                  <w:rPr>
                    <w:spacing w:val="-3"/>
                    <w:sz w:val="18"/>
                  </w:rPr>
                  <w:t>MEXICO,  </w:t>
                </w:r>
                <w:r>
                  <w:rPr>
                    <w:sz w:val="18"/>
                  </w:rPr>
                  <w:t>A.C.</w:t>
                </w:r>
              </w:p>
            </w:txbxContent>
          </v:textbox>
          <w10:wrap type="none"/>
        </v:shape>
      </w:pict>
    </w:r>
    <w:r>
      <w:rPr/>
      <w:pict>
        <v:shape style="position:absolute;margin-left:529.619995pt;margin-top:732.465942pt;width:48.85pt;height:11.15pt;mso-position-horizontal-relative:page;mso-position-vertical-relative:page;z-index:-544264" type="#_x0000_t202" filled="false" stroked="false">
          <v:textbox inset="0,0,0,0">
            <w:txbxContent>
              <w:p>
                <w:pPr>
                  <w:spacing w:line="206"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119</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85.679993pt;margin-top:36.509930pt;width:246.45pt;height:11.15pt;mso-position-horizontal-relative:page;mso-position-vertical-relative:page;z-index:-545320" type="#_x0000_t202" filled="false" stroked="false">
          <v:textbox inset="0,0,0,0">
            <w:txbxContent>
              <w:p>
                <w:pPr>
                  <w:spacing w:line="206" w:lineRule="exact" w:before="0"/>
                  <w:ind w:left="20" w:right="0" w:firstLine="0"/>
                  <w:jc w:val="left"/>
                  <w:rPr>
                    <w:i/>
                    <w:sz w:val="18"/>
                  </w:rPr>
                </w:pPr>
                <w:r>
                  <w:rPr>
                    <w:i/>
                    <w:spacing w:val="-4"/>
                    <w:sz w:val="18"/>
                  </w:rPr>
                  <w:t>Ergonomía Ocupacional. Investigaciones </w:t>
                </w:r>
                <w:r>
                  <w:rPr>
                    <w:i/>
                    <w:sz w:val="18"/>
                  </w:rPr>
                  <w:t>y </w:t>
                </w:r>
                <w:r>
                  <w:rPr>
                    <w:i/>
                    <w:spacing w:val="-4"/>
                    <w:sz w:val="18"/>
                  </w:rPr>
                  <w:t>aplicaciones:. </w:t>
                </w:r>
                <w:r>
                  <w:rPr>
                    <w:i/>
                    <w:spacing w:val="-3"/>
                    <w:sz w:val="18"/>
                  </w:rPr>
                  <w:t>Vol  </w:t>
                </w:r>
                <w:r>
                  <w:rPr>
                    <w:i/>
                    <w:sz w:val="18"/>
                  </w:rPr>
                  <w:t>6</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4.463997pt;margin-top:34.916pt;width:482.6pt;height:25.95pt;mso-position-horizontal-relative:page;mso-position-vertical-relative:page;z-index:-544096" coordorigin="1289,698" coordsize="9652,519">
          <v:line style="position:absolute" from="1311,1174" to="9700,1174" stroked="true" strokeweight="2.16pt" strokecolor="#808080"/>
          <v:line style="position:absolute" from="9721,720" to="9721,1196" stroked="true" strokeweight="2.16pt" strokecolor="#808080"/>
          <v:line style="position:absolute" from="9743,1174" to="10919,1174" stroked="true" strokeweight="2.16pt" strokecolor="#808080"/>
          <w10:wrap type="none"/>
        </v:group>
      </w:pict>
    </w:r>
    <w:r>
      <w:rPr/>
      <w:pict>
        <v:shape style="position:absolute;margin-left:173.550003pt;margin-top:40.361423pt;width:345.05pt;height:12.1pt;mso-position-horizontal-relative:page;mso-position-vertical-relative:page;z-index:-544072" type="#_x0000_t202" filled="false" stroked="false">
          <v:textbox inset="0,0,0,0">
            <w:txbxContent>
              <w:p>
                <w:pPr>
                  <w:tabs>
                    <w:tab w:pos="6367" w:val="left" w:leader="none"/>
                  </w:tabs>
                  <w:spacing w:line="229" w:lineRule="exact" w:before="0"/>
                  <w:ind w:left="20"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pacing w:val="-3"/>
                    <w:sz w:val="20"/>
                  </w:rPr>
                  <w:t>Vol</w:t>
                </w:r>
                <w:r>
                  <w:rPr>
                    <w:rFonts w:ascii="Verdana" w:hAnsi="Verdana"/>
                    <w:spacing w:val="5"/>
                    <w:sz w:val="20"/>
                  </w:rPr>
                  <w:t> </w:t>
                </w:r>
                <w:r>
                  <w:rPr>
                    <w:rFonts w:ascii="Verdana" w:hAnsi="Verdana"/>
                    <w:sz w:val="20"/>
                  </w:rPr>
                  <w:t>6</w:t>
                  <w:tab/>
                  <w:t>2013</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6.223999pt;margin-top:34.439999pt;width:536.9pt;height:25.95pt;mso-position-horizontal-relative:page;mso-position-vertical-relative:page;z-index:-545296" coordorigin="924,689" coordsize="10738,519">
          <v:line style="position:absolute" from="946,1164" to="10285,1164" stroked="true" strokeweight="2.16pt" strokecolor="#808080"/>
          <v:line style="position:absolute" from="10307,710" to="10307,1186" stroked="true" strokeweight="2.16pt" strokecolor="#808080"/>
          <v:line style="position:absolute" from="10329,1164" to="11640,1164" stroked="true" strokeweight="2.16pt" strokecolor="#808080"/>
          <w10:wrap type="none"/>
        </v:group>
      </w:pict>
    </w:r>
    <w:r>
      <w:rPr/>
      <w:pict>
        <v:shape style="position:absolute;margin-left:202.830002pt;margin-top:39.881424pt;width:345.05pt;height:12.1pt;mso-position-horizontal-relative:page;mso-position-vertical-relative:page;z-index:-545272" type="#_x0000_t202" filled="false" stroked="false">
          <v:textbox inset="0,0,0,0">
            <w:txbxContent>
              <w:p>
                <w:pPr>
                  <w:tabs>
                    <w:tab w:pos="6368" w:val="left" w:leader="none"/>
                  </w:tabs>
                  <w:spacing w:line="229" w:lineRule="exact" w:before="0"/>
                  <w:ind w:left="20"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pacing w:val="-3"/>
                    <w:sz w:val="20"/>
                  </w:rPr>
                  <w:t>Vol</w:t>
                </w:r>
                <w:r>
                  <w:rPr>
                    <w:rFonts w:ascii="Verdana" w:hAnsi="Verdana"/>
                    <w:spacing w:val="5"/>
                    <w:sz w:val="20"/>
                  </w:rPr>
                  <w:t> </w:t>
                </w:r>
                <w:r>
                  <w:rPr>
                    <w:rFonts w:ascii="Verdana" w:hAnsi="Verdana"/>
                    <w:sz w:val="20"/>
                  </w:rPr>
                  <w:t>6</w:t>
                  <w:tab/>
                  <w:t>2013</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00.459999pt;margin-top:34.459999pt;width:536.85pt;height:25.95pt;mso-position-horizontal-relative:page;mso-position-vertical-relative:page;z-index:-545152" coordorigin="2009,689" coordsize="10737,519">
          <v:line style="position:absolute" from="2031,1164" to="11370,1164" stroked="true" strokeweight="2.16pt" strokecolor="#808080"/>
          <v:line style="position:absolute" from="11391,711" to="11391,1186" stroked="true" strokeweight="2.16pt" strokecolor="#808080"/>
          <v:line style="position:absolute" from="11413,1164" to="12724,1164" stroked="true" strokeweight="2.16pt" strokecolor="#808080"/>
          <w10:wrap type="none"/>
        </v:group>
      </w:pict>
    </w:r>
    <w:r>
      <w:rPr/>
      <w:pict>
        <v:shape style="position:absolute;margin-left:257.070007pt;margin-top:39.881424pt;width:344.8pt;height:12.1pt;mso-position-horizontal-relative:page;mso-position-vertical-relative:page;z-index:-545128" type="#_x0000_t202" filled="false" stroked="false">
          <v:textbox inset="0,0,0,0">
            <w:txbxContent>
              <w:p>
                <w:pPr>
                  <w:tabs>
                    <w:tab w:pos="6362" w:val="left" w:leader="none"/>
                  </w:tabs>
                  <w:spacing w:line="229" w:lineRule="exact" w:before="0"/>
                  <w:ind w:left="20"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pacing w:val="-3"/>
                    <w:sz w:val="20"/>
                  </w:rPr>
                  <w:t>Vol</w:t>
                </w:r>
                <w:r>
                  <w:rPr>
                    <w:rFonts w:ascii="Verdana" w:hAnsi="Verdana"/>
                    <w:spacing w:val="5"/>
                    <w:sz w:val="20"/>
                  </w:rPr>
                  <w:t> </w:t>
                </w:r>
                <w:r>
                  <w:rPr>
                    <w:rFonts w:ascii="Verdana" w:hAnsi="Verdana"/>
                    <w:sz w:val="20"/>
                  </w:rPr>
                  <w:t>6</w:t>
                  <w:tab/>
                  <w:t>2013</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6.223999pt;margin-top:34.439999pt;width:536.9pt;height:25.95pt;mso-position-horizontal-relative:page;mso-position-vertical-relative:page;z-index:-545008" coordorigin="924,689" coordsize="10738,519">
          <v:line style="position:absolute" from="946,1164" to="10285,1164" stroked="true" strokeweight="2.16pt" strokecolor="#808080"/>
          <v:line style="position:absolute" from="10307,710" to="10307,1186" stroked="true" strokeweight="2.16pt" strokecolor="#808080"/>
          <v:line style="position:absolute" from="10329,1164" to="11640,1164" stroked="true" strokeweight="2.16pt" strokecolor="#808080"/>
          <w10:wrap type="none"/>
        </v:group>
      </w:pict>
    </w:r>
    <w:r>
      <w:rPr/>
      <w:pict>
        <v:shape style="position:absolute;margin-left:202.830002pt;margin-top:39.881424pt;width:345.05pt;height:12.1pt;mso-position-horizontal-relative:page;mso-position-vertical-relative:page;z-index:-544984" type="#_x0000_t202" filled="false" stroked="false">
          <v:textbox inset="0,0,0,0">
            <w:txbxContent>
              <w:p>
                <w:pPr>
                  <w:tabs>
                    <w:tab w:pos="6368" w:val="left" w:leader="none"/>
                  </w:tabs>
                  <w:spacing w:line="229" w:lineRule="exact" w:before="0"/>
                  <w:ind w:left="20"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pacing w:val="-3"/>
                    <w:sz w:val="20"/>
                  </w:rPr>
                  <w:t>Vol</w:t>
                </w:r>
                <w:r>
                  <w:rPr>
                    <w:rFonts w:ascii="Verdana" w:hAnsi="Verdana"/>
                    <w:spacing w:val="5"/>
                    <w:sz w:val="20"/>
                  </w:rPr>
                  <w:t> </w:t>
                </w:r>
                <w:r>
                  <w:rPr>
                    <w:rFonts w:ascii="Verdana" w:hAnsi="Verdana"/>
                    <w:sz w:val="20"/>
                  </w:rPr>
                  <w:t>6</w:t>
                  <w:tab/>
                  <w:t>2013</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100.459999pt;margin-top:34.459999pt;width:536.85pt;height:25.95pt;mso-position-horizontal-relative:page;mso-position-vertical-relative:page;z-index:-544672" coordorigin="2009,689" coordsize="10737,519">
          <v:line style="position:absolute" from="2031,1164" to="11370,1164" stroked="true" strokeweight="2.16pt" strokecolor="#808080"/>
          <v:line style="position:absolute" from="11391,711" to="11391,1186" stroked="true" strokeweight="2.16pt" strokecolor="#808080"/>
          <v:line style="position:absolute" from="11413,1164" to="12724,1164" stroked="true" strokeweight="2.16pt" strokecolor="#808080"/>
          <w10:wrap type="none"/>
        </v:group>
      </w:pict>
    </w:r>
    <w:r>
      <w:rPr/>
      <w:pict>
        <v:shape style="position:absolute;margin-left:257.070007pt;margin-top:39.881424pt;width:344.8pt;height:12.1pt;mso-position-horizontal-relative:page;mso-position-vertical-relative:page;z-index:-544648" type="#_x0000_t202" filled="false" stroked="false">
          <v:textbox inset="0,0,0,0">
            <w:txbxContent>
              <w:p>
                <w:pPr>
                  <w:tabs>
                    <w:tab w:pos="6362" w:val="left" w:leader="none"/>
                  </w:tabs>
                  <w:spacing w:line="229" w:lineRule="exact" w:before="0"/>
                  <w:ind w:left="20"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pacing w:val="-3"/>
                    <w:sz w:val="20"/>
                  </w:rPr>
                  <w:t>Vol</w:t>
                </w:r>
                <w:r>
                  <w:rPr>
                    <w:rFonts w:ascii="Verdana" w:hAnsi="Verdana"/>
                    <w:spacing w:val="5"/>
                    <w:sz w:val="20"/>
                  </w:rPr>
                  <w:t> </w:t>
                </w:r>
                <w:r>
                  <w:rPr>
                    <w:rFonts w:ascii="Verdana" w:hAnsi="Verdana"/>
                    <w:sz w:val="20"/>
                  </w:rPr>
                  <w:t>6</w:t>
                  <w:tab/>
                  <w:t>2013</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6.223999pt;margin-top:34.439999pt;width:536.9pt;height:25.95pt;mso-position-horizontal-relative:page;mso-position-vertical-relative:page;z-index:-544528" coordorigin="924,689" coordsize="10738,519">
          <v:line style="position:absolute" from="946,1164" to="10285,1164" stroked="true" strokeweight="2.16pt" strokecolor="#808080"/>
          <v:line style="position:absolute" from="10307,710" to="10307,1186" stroked="true" strokeweight="2.16pt" strokecolor="#808080"/>
          <v:line style="position:absolute" from="10329,1164" to="11640,1164" stroked="true" strokeweight="2.16pt" strokecolor="#808080"/>
          <w10:wrap type="none"/>
        </v:group>
      </w:pict>
    </w:r>
    <w:r>
      <w:rPr/>
      <w:pict>
        <v:shape style="position:absolute;margin-left:202.830002pt;margin-top:39.881424pt;width:345.05pt;height:12.1pt;mso-position-horizontal-relative:page;mso-position-vertical-relative:page;z-index:-544504" type="#_x0000_t202" filled="false" stroked="false">
          <v:textbox inset="0,0,0,0">
            <w:txbxContent>
              <w:p>
                <w:pPr>
                  <w:tabs>
                    <w:tab w:pos="6368" w:val="left" w:leader="none"/>
                  </w:tabs>
                  <w:spacing w:line="229" w:lineRule="exact" w:before="0"/>
                  <w:ind w:left="20"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pacing w:val="-3"/>
                    <w:sz w:val="20"/>
                  </w:rPr>
                  <w:t>Vol</w:t>
                </w:r>
                <w:r>
                  <w:rPr>
                    <w:rFonts w:ascii="Verdana" w:hAnsi="Verdana"/>
                    <w:spacing w:val="5"/>
                    <w:sz w:val="20"/>
                  </w:rPr>
                  <w:t> </w:t>
                </w:r>
                <w:r>
                  <w:rPr>
                    <w:rFonts w:ascii="Verdana" w:hAnsi="Verdana"/>
                    <w:sz w:val="20"/>
                  </w:rPr>
                  <w:t>6</w:t>
                  <w:tab/>
                  <w:t>2013</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46.223999pt;margin-top:34.439999pt;width:536.9pt;height:25.95pt;mso-position-horizontal-relative:page;mso-position-vertical-relative:page;z-index:-544384" coordorigin="924,689" coordsize="10738,519">
          <v:line style="position:absolute" from="946,1164" to="10285,1164" stroked="true" strokeweight="2.16pt" strokecolor="#808080"/>
          <v:line style="position:absolute" from="10307,710" to="10307,1186" stroked="true" strokeweight="2.16pt" strokecolor="#808080"/>
          <v:line style="position:absolute" from="10329,1164" to="11640,1164" stroked="true" strokeweight="2.16pt" strokecolor="#808080"/>
          <w10:wrap type="none"/>
        </v:group>
      </w:pict>
    </w:r>
    <w:r>
      <w:rPr/>
      <w:pict>
        <v:shape style="position:absolute;margin-left:202.830002pt;margin-top:39.881424pt;width:345.05pt;height:12.1pt;mso-position-horizontal-relative:page;mso-position-vertical-relative:page;z-index:-544360" type="#_x0000_t202" filled="false" stroked="false">
          <v:textbox inset="0,0,0,0">
            <w:txbxContent>
              <w:p>
                <w:pPr>
                  <w:tabs>
                    <w:tab w:pos="6368" w:val="left" w:leader="none"/>
                  </w:tabs>
                  <w:spacing w:line="229" w:lineRule="exact" w:before="0"/>
                  <w:ind w:left="20"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pacing w:val="-3"/>
                    <w:sz w:val="20"/>
                  </w:rPr>
                  <w:t>Vol</w:t>
                </w:r>
                <w:r>
                  <w:rPr>
                    <w:rFonts w:ascii="Verdana" w:hAnsi="Verdana"/>
                    <w:spacing w:val="5"/>
                    <w:sz w:val="20"/>
                  </w:rPr>
                  <w:t> </w:t>
                </w:r>
                <w:r>
                  <w:rPr>
                    <w:rFonts w:ascii="Verdana" w:hAnsi="Verdana"/>
                    <w:sz w:val="20"/>
                  </w:rPr>
                  <w:t>6</w:t>
                  <w:tab/>
                  <w:t>2013</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64.463997pt;margin-top:34.916pt;width:536.9pt;height:25.95pt;mso-position-horizontal-relative:page;mso-position-vertical-relative:page;z-index:-544240" coordorigin="1289,698" coordsize="10738,519">
          <v:line style="position:absolute" from="1311,1174" to="10651,1174" stroked="true" strokeweight="2.16pt" strokecolor="#808080"/>
          <v:line style="position:absolute" from="10672,720" to="10672,1196" stroked="true" strokeweight="2.16pt" strokecolor="#808080"/>
          <v:line style="position:absolute" from="10694,1174" to="12005,1174" stroked="true" strokeweight="2.16pt" strokecolor="#808080"/>
          <w10:wrap type="none"/>
        </v:group>
      </w:pict>
    </w:r>
    <w:r>
      <w:rPr/>
      <w:pict>
        <v:shape style="position:absolute;margin-left:221.100006pt;margin-top:40.361423pt;width:344.8pt;height:12.1pt;mso-position-horizontal-relative:page;mso-position-vertical-relative:page;z-index:-544216" type="#_x0000_t202" filled="false" stroked="false">
          <v:textbox inset="0,0,0,0">
            <w:txbxContent>
              <w:p>
                <w:pPr>
                  <w:tabs>
                    <w:tab w:pos="6363" w:val="left" w:leader="none"/>
                  </w:tabs>
                  <w:spacing w:line="229" w:lineRule="exact" w:before="0"/>
                  <w:ind w:left="20" w:right="0" w:firstLine="0"/>
                  <w:jc w:val="left"/>
                  <w:rPr>
                    <w:rFonts w:ascii="Verdana" w:hAnsi="Verdana"/>
                    <w:sz w:val="20"/>
                  </w:rPr>
                </w:pPr>
                <w:r>
                  <w:rPr>
                    <w:rFonts w:ascii="Verdana" w:hAnsi="Verdana"/>
                    <w:sz w:val="20"/>
                  </w:rPr>
                  <w:t>Ergonomía Ocupacional.  Investigaciones y Soluciones.</w:t>
                </w:r>
                <w:r>
                  <w:rPr>
                    <w:rFonts w:ascii="Verdana" w:hAnsi="Verdana"/>
                    <w:spacing w:val="-16"/>
                    <w:sz w:val="20"/>
                  </w:rPr>
                  <w:t> </w:t>
                </w:r>
                <w:r>
                  <w:rPr>
                    <w:rFonts w:ascii="Verdana" w:hAnsi="Verdana"/>
                    <w:spacing w:val="-3"/>
                    <w:sz w:val="20"/>
                  </w:rPr>
                  <w:t>Vol</w:t>
                </w:r>
                <w:r>
                  <w:rPr>
                    <w:rFonts w:ascii="Verdana" w:hAnsi="Verdana"/>
                    <w:spacing w:val="5"/>
                    <w:sz w:val="20"/>
                  </w:rPr>
                  <w:t> </w:t>
                </w:r>
                <w:r>
                  <w:rPr>
                    <w:rFonts w:ascii="Verdana" w:hAnsi="Verdana"/>
                    <w:sz w:val="20"/>
                  </w:rPr>
                  <w:t>6</w:t>
                  <w:tab/>
                  <w:t>2013</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2">
    <w:multiLevelType w:val="hybridMultilevel"/>
    <w:lvl w:ilvl="0">
      <w:start w:val="1"/>
      <w:numFmt w:val="decimal"/>
      <w:lvlText w:val="%1."/>
      <w:lvlJc w:val="left"/>
      <w:pPr>
        <w:ind w:left="4342" w:hanging="346"/>
        <w:jc w:val="right"/>
      </w:pPr>
      <w:rPr>
        <w:rFonts w:hint="default"/>
        <w:b/>
        <w:bCs/>
        <w:w w:val="99"/>
      </w:rPr>
    </w:lvl>
    <w:lvl w:ilvl="1">
      <w:start w:val="1"/>
      <w:numFmt w:val="bullet"/>
      <w:lvlText w:val="•"/>
      <w:lvlJc w:val="left"/>
      <w:pPr>
        <w:ind w:left="4988" w:hanging="346"/>
      </w:pPr>
      <w:rPr>
        <w:rFonts w:hint="default"/>
      </w:rPr>
    </w:lvl>
    <w:lvl w:ilvl="2">
      <w:start w:val="1"/>
      <w:numFmt w:val="bullet"/>
      <w:lvlText w:val="•"/>
      <w:lvlJc w:val="left"/>
      <w:pPr>
        <w:ind w:left="5636" w:hanging="346"/>
      </w:pPr>
      <w:rPr>
        <w:rFonts w:hint="default"/>
      </w:rPr>
    </w:lvl>
    <w:lvl w:ilvl="3">
      <w:start w:val="1"/>
      <w:numFmt w:val="bullet"/>
      <w:lvlText w:val="•"/>
      <w:lvlJc w:val="left"/>
      <w:pPr>
        <w:ind w:left="6284" w:hanging="346"/>
      </w:pPr>
      <w:rPr>
        <w:rFonts w:hint="default"/>
      </w:rPr>
    </w:lvl>
    <w:lvl w:ilvl="4">
      <w:start w:val="1"/>
      <w:numFmt w:val="bullet"/>
      <w:lvlText w:val="•"/>
      <w:lvlJc w:val="left"/>
      <w:pPr>
        <w:ind w:left="6932" w:hanging="346"/>
      </w:pPr>
      <w:rPr>
        <w:rFonts w:hint="default"/>
      </w:rPr>
    </w:lvl>
    <w:lvl w:ilvl="5">
      <w:start w:val="1"/>
      <w:numFmt w:val="bullet"/>
      <w:lvlText w:val="•"/>
      <w:lvlJc w:val="left"/>
      <w:pPr>
        <w:ind w:left="7580" w:hanging="346"/>
      </w:pPr>
      <w:rPr>
        <w:rFonts w:hint="default"/>
      </w:rPr>
    </w:lvl>
    <w:lvl w:ilvl="6">
      <w:start w:val="1"/>
      <w:numFmt w:val="bullet"/>
      <w:lvlText w:val="•"/>
      <w:lvlJc w:val="left"/>
      <w:pPr>
        <w:ind w:left="8228" w:hanging="346"/>
      </w:pPr>
      <w:rPr>
        <w:rFonts w:hint="default"/>
      </w:rPr>
    </w:lvl>
    <w:lvl w:ilvl="7">
      <w:start w:val="1"/>
      <w:numFmt w:val="bullet"/>
      <w:lvlText w:val="•"/>
      <w:lvlJc w:val="left"/>
      <w:pPr>
        <w:ind w:left="8876" w:hanging="346"/>
      </w:pPr>
      <w:rPr>
        <w:rFonts w:hint="default"/>
      </w:rPr>
    </w:lvl>
    <w:lvl w:ilvl="8">
      <w:start w:val="1"/>
      <w:numFmt w:val="bullet"/>
      <w:lvlText w:val="•"/>
      <w:lvlJc w:val="left"/>
      <w:pPr>
        <w:ind w:left="9524" w:hanging="346"/>
      </w:pPr>
      <w:rPr>
        <w:rFonts w:hint="default"/>
      </w:rPr>
    </w:lvl>
  </w:abstractNum>
  <w:abstractNum w:abstractNumId="18">
    <w:multiLevelType w:val="hybridMultilevel"/>
    <w:lvl w:ilvl="0">
      <w:start w:val="1"/>
      <w:numFmt w:val="decimal"/>
      <w:lvlText w:val="%1."/>
      <w:lvlJc w:val="left"/>
      <w:pPr>
        <w:ind w:left="4913" w:hanging="346"/>
        <w:jc w:val="right"/>
      </w:pPr>
      <w:rPr>
        <w:rFonts w:hint="default" w:ascii="Arial" w:hAnsi="Arial" w:eastAsia="Arial" w:cs="Arial"/>
        <w:b/>
        <w:bCs/>
        <w:w w:val="99"/>
        <w:sz w:val="24"/>
        <w:szCs w:val="24"/>
      </w:rPr>
    </w:lvl>
    <w:lvl w:ilvl="1">
      <w:start w:val="1"/>
      <w:numFmt w:val="bullet"/>
      <w:lvlText w:val="•"/>
      <w:lvlJc w:val="left"/>
      <w:pPr>
        <w:ind w:left="5524" w:hanging="346"/>
      </w:pPr>
      <w:rPr>
        <w:rFonts w:hint="default"/>
      </w:rPr>
    </w:lvl>
    <w:lvl w:ilvl="2">
      <w:start w:val="1"/>
      <w:numFmt w:val="bullet"/>
      <w:lvlText w:val="•"/>
      <w:lvlJc w:val="left"/>
      <w:pPr>
        <w:ind w:left="6128" w:hanging="346"/>
      </w:pPr>
      <w:rPr>
        <w:rFonts w:hint="default"/>
      </w:rPr>
    </w:lvl>
    <w:lvl w:ilvl="3">
      <w:start w:val="1"/>
      <w:numFmt w:val="bullet"/>
      <w:lvlText w:val="•"/>
      <w:lvlJc w:val="left"/>
      <w:pPr>
        <w:ind w:left="6732" w:hanging="346"/>
      </w:pPr>
      <w:rPr>
        <w:rFonts w:hint="default"/>
      </w:rPr>
    </w:lvl>
    <w:lvl w:ilvl="4">
      <w:start w:val="1"/>
      <w:numFmt w:val="bullet"/>
      <w:lvlText w:val="•"/>
      <w:lvlJc w:val="left"/>
      <w:pPr>
        <w:ind w:left="7336" w:hanging="346"/>
      </w:pPr>
      <w:rPr>
        <w:rFonts w:hint="default"/>
      </w:rPr>
    </w:lvl>
    <w:lvl w:ilvl="5">
      <w:start w:val="1"/>
      <w:numFmt w:val="bullet"/>
      <w:lvlText w:val="•"/>
      <w:lvlJc w:val="left"/>
      <w:pPr>
        <w:ind w:left="7940" w:hanging="346"/>
      </w:pPr>
      <w:rPr>
        <w:rFonts w:hint="default"/>
      </w:rPr>
    </w:lvl>
    <w:lvl w:ilvl="6">
      <w:start w:val="1"/>
      <w:numFmt w:val="bullet"/>
      <w:lvlText w:val="•"/>
      <w:lvlJc w:val="left"/>
      <w:pPr>
        <w:ind w:left="8544" w:hanging="346"/>
      </w:pPr>
      <w:rPr>
        <w:rFonts w:hint="default"/>
      </w:rPr>
    </w:lvl>
    <w:lvl w:ilvl="7">
      <w:start w:val="1"/>
      <w:numFmt w:val="bullet"/>
      <w:lvlText w:val="•"/>
      <w:lvlJc w:val="left"/>
      <w:pPr>
        <w:ind w:left="9148" w:hanging="346"/>
      </w:pPr>
      <w:rPr>
        <w:rFonts w:hint="default"/>
      </w:rPr>
    </w:lvl>
    <w:lvl w:ilvl="8">
      <w:start w:val="1"/>
      <w:numFmt w:val="bullet"/>
      <w:lvlText w:val="•"/>
      <w:lvlJc w:val="left"/>
      <w:pPr>
        <w:ind w:left="9752" w:hanging="346"/>
      </w:pPr>
      <w:rPr>
        <w:rFonts w:hint="default"/>
      </w:rPr>
    </w:lvl>
  </w:abstractNum>
  <w:abstractNum w:abstractNumId="85">
    <w:multiLevelType w:val="hybridMultilevel"/>
    <w:lvl w:ilvl="0">
      <w:start w:val="1"/>
      <w:numFmt w:val="decimal"/>
      <w:lvlText w:val="%1."/>
      <w:lvlJc w:val="left"/>
      <w:pPr>
        <w:ind w:left="620" w:hanging="360"/>
        <w:jc w:val="left"/>
      </w:pPr>
      <w:rPr>
        <w:rFonts w:hint="default" w:ascii="Arial" w:hAnsi="Arial" w:eastAsia="Arial" w:cs="Arial"/>
        <w:spacing w:val="-8"/>
        <w:w w:val="99"/>
        <w:sz w:val="24"/>
        <w:szCs w:val="24"/>
      </w:rPr>
    </w:lvl>
    <w:lvl w:ilvl="1">
      <w:start w:val="1"/>
      <w:numFmt w:val="bullet"/>
      <w:lvlText w:val="•"/>
      <w:lvlJc w:val="left"/>
      <w:pPr>
        <w:ind w:left="4300" w:hanging="360"/>
      </w:pPr>
      <w:rPr>
        <w:rFonts w:hint="default"/>
      </w:rPr>
    </w:lvl>
    <w:lvl w:ilvl="2">
      <w:start w:val="1"/>
      <w:numFmt w:val="bullet"/>
      <w:lvlText w:val="•"/>
      <w:lvlJc w:val="left"/>
      <w:pPr>
        <w:ind w:left="5024" w:hanging="360"/>
      </w:pPr>
      <w:rPr>
        <w:rFonts w:hint="default"/>
      </w:rPr>
    </w:lvl>
    <w:lvl w:ilvl="3">
      <w:start w:val="1"/>
      <w:numFmt w:val="bullet"/>
      <w:lvlText w:val="•"/>
      <w:lvlJc w:val="left"/>
      <w:pPr>
        <w:ind w:left="5748" w:hanging="360"/>
      </w:pPr>
      <w:rPr>
        <w:rFonts w:hint="default"/>
      </w:rPr>
    </w:lvl>
    <w:lvl w:ilvl="4">
      <w:start w:val="1"/>
      <w:numFmt w:val="bullet"/>
      <w:lvlText w:val="•"/>
      <w:lvlJc w:val="left"/>
      <w:pPr>
        <w:ind w:left="6473" w:hanging="360"/>
      </w:pPr>
      <w:rPr>
        <w:rFonts w:hint="default"/>
      </w:rPr>
    </w:lvl>
    <w:lvl w:ilvl="5">
      <w:start w:val="1"/>
      <w:numFmt w:val="bullet"/>
      <w:lvlText w:val="•"/>
      <w:lvlJc w:val="left"/>
      <w:pPr>
        <w:ind w:left="7197" w:hanging="360"/>
      </w:pPr>
      <w:rPr>
        <w:rFonts w:hint="default"/>
      </w:rPr>
    </w:lvl>
    <w:lvl w:ilvl="6">
      <w:start w:val="1"/>
      <w:numFmt w:val="bullet"/>
      <w:lvlText w:val="•"/>
      <w:lvlJc w:val="left"/>
      <w:pPr>
        <w:ind w:left="7922" w:hanging="360"/>
      </w:pPr>
      <w:rPr>
        <w:rFonts w:hint="default"/>
      </w:rPr>
    </w:lvl>
    <w:lvl w:ilvl="7">
      <w:start w:val="1"/>
      <w:numFmt w:val="bullet"/>
      <w:lvlText w:val="•"/>
      <w:lvlJc w:val="left"/>
      <w:pPr>
        <w:ind w:left="8646" w:hanging="360"/>
      </w:pPr>
      <w:rPr>
        <w:rFonts w:hint="default"/>
      </w:rPr>
    </w:lvl>
    <w:lvl w:ilvl="8">
      <w:start w:val="1"/>
      <w:numFmt w:val="bullet"/>
      <w:lvlText w:val="•"/>
      <w:lvlJc w:val="left"/>
      <w:pPr>
        <w:ind w:left="9371" w:hanging="360"/>
      </w:pPr>
      <w:rPr>
        <w:rFonts w:hint="default"/>
      </w:rPr>
    </w:lvl>
  </w:abstractNum>
  <w:abstractNum w:abstractNumId="84">
    <w:multiLevelType w:val="hybridMultilevel"/>
    <w:lvl w:ilvl="0">
      <w:start w:val="1"/>
      <w:numFmt w:val="decimal"/>
      <w:lvlText w:val="%1."/>
      <w:lvlJc w:val="left"/>
      <w:pPr>
        <w:ind w:left="620" w:hanging="360"/>
        <w:jc w:val="right"/>
      </w:pPr>
      <w:rPr>
        <w:rFonts w:hint="default"/>
        <w:spacing w:val="-8"/>
        <w:w w:val="99"/>
      </w:rPr>
    </w:lvl>
    <w:lvl w:ilvl="1">
      <w:start w:val="1"/>
      <w:numFmt w:val="lowerLetter"/>
      <w:lvlText w:val="%2."/>
      <w:lvlJc w:val="left"/>
      <w:pPr>
        <w:ind w:left="1341" w:hanging="360"/>
        <w:jc w:val="left"/>
      </w:pPr>
      <w:rPr>
        <w:rFonts w:hint="default" w:ascii="Arial" w:hAnsi="Arial" w:eastAsia="Arial" w:cs="Arial"/>
        <w:spacing w:val="-8"/>
        <w:w w:val="99"/>
        <w:sz w:val="24"/>
        <w:szCs w:val="24"/>
      </w:rPr>
    </w:lvl>
    <w:lvl w:ilvl="2">
      <w:start w:val="1"/>
      <w:numFmt w:val="bullet"/>
      <w:lvlText w:val="•"/>
      <w:lvlJc w:val="left"/>
      <w:pPr>
        <w:ind w:left="2393" w:hanging="360"/>
      </w:pPr>
      <w:rPr>
        <w:rFonts w:hint="default"/>
      </w:rPr>
    </w:lvl>
    <w:lvl w:ilvl="3">
      <w:start w:val="1"/>
      <w:numFmt w:val="bullet"/>
      <w:lvlText w:val="•"/>
      <w:lvlJc w:val="left"/>
      <w:pPr>
        <w:ind w:left="3446" w:hanging="360"/>
      </w:pPr>
      <w:rPr>
        <w:rFonts w:hint="default"/>
      </w:rPr>
    </w:lvl>
    <w:lvl w:ilvl="4">
      <w:start w:val="1"/>
      <w:numFmt w:val="bullet"/>
      <w:lvlText w:val="•"/>
      <w:lvlJc w:val="left"/>
      <w:pPr>
        <w:ind w:left="4500" w:hanging="360"/>
      </w:pPr>
      <w:rPr>
        <w:rFonts w:hint="default"/>
      </w:rPr>
    </w:lvl>
    <w:lvl w:ilvl="5">
      <w:start w:val="1"/>
      <w:numFmt w:val="bullet"/>
      <w:lvlText w:val="•"/>
      <w:lvlJc w:val="left"/>
      <w:pPr>
        <w:ind w:left="5553" w:hanging="360"/>
      </w:pPr>
      <w:rPr>
        <w:rFonts w:hint="default"/>
      </w:rPr>
    </w:lvl>
    <w:lvl w:ilvl="6">
      <w:start w:val="1"/>
      <w:numFmt w:val="bullet"/>
      <w:lvlText w:val="•"/>
      <w:lvlJc w:val="left"/>
      <w:pPr>
        <w:ind w:left="6606" w:hanging="360"/>
      </w:pPr>
      <w:rPr>
        <w:rFonts w:hint="default"/>
      </w:rPr>
    </w:lvl>
    <w:lvl w:ilvl="7">
      <w:start w:val="1"/>
      <w:numFmt w:val="bullet"/>
      <w:lvlText w:val="•"/>
      <w:lvlJc w:val="left"/>
      <w:pPr>
        <w:ind w:left="7660" w:hanging="360"/>
      </w:pPr>
      <w:rPr>
        <w:rFonts w:hint="default"/>
      </w:rPr>
    </w:lvl>
    <w:lvl w:ilvl="8">
      <w:start w:val="1"/>
      <w:numFmt w:val="bullet"/>
      <w:lvlText w:val="•"/>
      <w:lvlJc w:val="left"/>
      <w:pPr>
        <w:ind w:left="8713" w:hanging="360"/>
      </w:pPr>
      <w:rPr>
        <w:rFonts w:hint="default"/>
      </w:rPr>
    </w:lvl>
  </w:abstractNum>
  <w:abstractNum w:abstractNumId="83">
    <w:multiLevelType w:val="hybridMultilevel"/>
    <w:lvl w:ilvl="0">
      <w:start w:val="1"/>
      <w:numFmt w:val="decimal"/>
      <w:lvlText w:val="%1."/>
      <w:lvlJc w:val="left"/>
      <w:pPr>
        <w:ind w:left="620" w:hanging="360"/>
        <w:jc w:val="left"/>
      </w:pPr>
      <w:rPr>
        <w:rFonts w:hint="default" w:ascii="Arial" w:hAnsi="Arial" w:eastAsia="Arial" w:cs="Arial"/>
        <w:spacing w:val="-6"/>
        <w:w w:val="99"/>
        <w:sz w:val="24"/>
        <w:szCs w:val="24"/>
      </w:rPr>
    </w:lvl>
    <w:lvl w:ilvl="1">
      <w:start w:val="1"/>
      <w:numFmt w:val="bullet"/>
      <w:lvlText w:val="•"/>
      <w:lvlJc w:val="left"/>
      <w:pPr>
        <w:ind w:left="1640" w:hanging="360"/>
      </w:pPr>
      <w:rPr>
        <w:rFonts w:hint="default"/>
      </w:rPr>
    </w:lvl>
    <w:lvl w:ilvl="2">
      <w:start w:val="1"/>
      <w:numFmt w:val="bullet"/>
      <w:lvlText w:val="•"/>
      <w:lvlJc w:val="left"/>
      <w:pPr>
        <w:ind w:left="2660" w:hanging="360"/>
      </w:pPr>
      <w:rPr>
        <w:rFonts w:hint="default"/>
      </w:rPr>
    </w:lvl>
    <w:lvl w:ilvl="3">
      <w:start w:val="1"/>
      <w:numFmt w:val="bullet"/>
      <w:lvlText w:val="•"/>
      <w:lvlJc w:val="left"/>
      <w:pPr>
        <w:ind w:left="3680" w:hanging="360"/>
      </w:pPr>
      <w:rPr>
        <w:rFonts w:hint="default"/>
      </w:rPr>
    </w:lvl>
    <w:lvl w:ilvl="4">
      <w:start w:val="1"/>
      <w:numFmt w:val="bullet"/>
      <w:lvlText w:val="•"/>
      <w:lvlJc w:val="left"/>
      <w:pPr>
        <w:ind w:left="4700" w:hanging="360"/>
      </w:pPr>
      <w:rPr>
        <w:rFonts w:hint="default"/>
      </w:rPr>
    </w:lvl>
    <w:lvl w:ilvl="5">
      <w:start w:val="1"/>
      <w:numFmt w:val="bullet"/>
      <w:lvlText w:val="•"/>
      <w:lvlJc w:val="left"/>
      <w:pPr>
        <w:ind w:left="5720" w:hanging="360"/>
      </w:pPr>
      <w:rPr>
        <w:rFonts w:hint="default"/>
      </w:rPr>
    </w:lvl>
    <w:lvl w:ilvl="6">
      <w:start w:val="1"/>
      <w:numFmt w:val="bullet"/>
      <w:lvlText w:val="•"/>
      <w:lvlJc w:val="left"/>
      <w:pPr>
        <w:ind w:left="6740" w:hanging="360"/>
      </w:pPr>
      <w:rPr>
        <w:rFonts w:hint="default"/>
      </w:rPr>
    </w:lvl>
    <w:lvl w:ilvl="7">
      <w:start w:val="1"/>
      <w:numFmt w:val="bullet"/>
      <w:lvlText w:val="•"/>
      <w:lvlJc w:val="left"/>
      <w:pPr>
        <w:ind w:left="7760" w:hanging="360"/>
      </w:pPr>
      <w:rPr>
        <w:rFonts w:hint="default"/>
      </w:rPr>
    </w:lvl>
    <w:lvl w:ilvl="8">
      <w:start w:val="1"/>
      <w:numFmt w:val="bullet"/>
      <w:lvlText w:val="•"/>
      <w:lvlJc w:val="left"/>
      <w:pPr>
        <w:ind w:left="8780" w:hanging="360"/>
      </w:pPr>
      <w:rPr>
        <w:rFonts w:hint="default"/>
      </w:rPr>
    </w:lvl>
  </w:abstractNum>
  <w:abstractNum w:abstractNumId="82">
    <w:multiLevelType w:val="hybridMultilevel"/>
    <w:lvl w:ilvl="0">
      <w:start w:val="4"/>
      <w:numFmt w:val="decimal"/>
      <w:lvlText w:val="%1"/>
      <w:lvlJc w:val="left"/>
      <w:pPr>
        <w:ind w:left="620" w:hanging="360"/>
        <w:jc w:val="left"/>
      </w:pPr>
      <w:rPr>
        <w:rFonts w:hint="default"/>
      </w:rPr>
    </w:lvl>
    <w:lvl w:ilvl="1">
      <w:start w:val="1"/>
      <w:numFmt w:val="decimal"/>
      <w:lvlText w:val="%1.%2"/>
      <w:lvlJc w:val="left"/>
      <w:pPr>
        <w:ind w:left="620" w:hanging="360"/>
        <w:jc w:val="left"/>
      </w:pPr>
      <w:rPr>
        <w:rFonts w:hint="default" w:ascii="Arial" w:hAnsi="Arial" w:eastAsia="Arial" w:cs="Arial"/>
        <w:b/>
        <w:bCs/>
        <w:w w:val="99"/>
        <w:sz w:val="24"/>
        <w:szCs w:val="24"/>
      </w:rPr>
    </w:lvl>
    <w:lvl w:ilvl="2">
      <w:start w:val="1"/>
      <w:numFmt w:val="bullet"/>
      <w:lvlText w:val="•"/>
      <w:lvlJc w:val="left"/>
      <w:pPr>
        <w:ind w:left="2660" w:hanging="360"/>
      </w:pPr>
      <w:rPr>
        <w:rFonts w:hint="default"/>
      </w:rPr>
    </w:lvl>
    <w:lvl w:ilvl="3">
      <w:start w:val="1"/>
      <w:numFmt w:val="bullet"/>
      <w:lvlText w:val="•"/>
      <w:lvlJc w:val="left"/>
      <w:pPr>
        <w:ind w:left="3680" w:hanging="360"/>
      </w:pPr>
      <w:rPr>
        <w:rFonts w:hint="default"/>
      </w:rPr>
    </w:lvl>
    <w:lvl w:ilvl="4">
      <w:start w:val="1"/>
      <w:numFmt w:val="bullet"/>
      <w:lvlText w:val="•"/>
      <w:lvlJc w:val="left"/>
      <w:pPr>
        <w:ind w:left="4700" w:hanging="360"/>
      </w:pPr>
      <w:rPr>
        <w:rFonts w:hint="default"/>
      </w:rPr>
    </w:lvl>
    <w:lvl w:ilvl="5">
      <w:start w:val="1"/>
      <w:numFmt w:val="bullet"/>
      <w:lvlText w:val="•"/>
      <w:lvlJc w:val="left"/>
      <w:pPr>
        <w:ind w:left="5720" w:hanging="360"/>
      </w:pPr>
      <w:rPr>
        <w:rFonts w:hint="default"/>
      </w:rPr>
    </w:lvl>
    <w:lvl w:ilvl="6">
      <w:start w:val="1"/>
      <w:numFmt w:val="bullet"/>
      <w:lvlText w:val="•"/>
      <w:lvlJc w:val="left"/>
      <w:pPr>
        <w:ind w:left="6740" w:hanging="360"/>
      </w:pPr>
      <w:rPr>
        <w:rFonts w:hint="default"/>
      </w:rPr>
    </w:lvl>
    <w:lvl w:ilvl="7">
      <w:start w:val="1"/>
      <w:numFmt w:val="bullet"/>
      <w:lvlText w:val="•"/>
      <w:lvlJc w:val="left"/>
      <w:pPr>
        <w:ind w:left="7760" w:hanging="360"/>
      </w:pPr>
      <w:rPr>
        <w:rFonts w:hint="default"/>
      </w:rPr>
    </w:lvl>
    <w:lvl w:ilvl="8">
      <w:start w:val="1"/>
      <w:numFmt w:val="bullet"/>
      <w:lvlText w:val="•"/>
      <w:lvlJc w:val="left"/>
      <w:pPr>
        <w:ind w:left="8780" w:hanging="360"/>
      </w:pPr>
      <w:rPr>
        <w:rFonts w:hint="default"/>
      </w:rPr>
    </w:lvl>
  </w:abstractNum>
  <w:abstractNum w:abstractNumId="81">
    <w:multiLevelType w:val="hybridMultilevel"/>
    <w:lvl w:ilvl="0">
      <w:start w:val="3"/>
      <w:numFmt w:val="decimal"/>
      <w:lvlText w:val="%1"/>
      <w:lvlJc w:val="left"/>
      <w:pPr>
        <w:ind w:left="1065" w:hanging="805"/>
        <w:jc w:val="left"/>
      </w:pPr>
      <w:rPr>
        <w:rFonts w:hint="default"/>
      </w:rPr>
    </w:lvl>
    <w:lvl w:ilvl="1">
      <w:start w:val="4"/>
      <w:numFmt w:val="decimal"/>
      <w:lvlText w:val="%1.%2"/>
      <w:lvlJc w:val="left"/>
      <w:pPr>
        <w:ind w:left="1065" w:hanging="805"/>
        <w:jc w:val="left"/>
      </w:pPr>
      <w:rPr>
        <w:rFonts w:hint="default"/>
      </w:rPr>
    </w:lvl>
    <w:lvl w:ilvl="2">
      <w:start w:val="2"/>
      <w:numFmt w:val="decimal"/>
      <w:lvlText w:val="%1.%2.%3"/>
      <w:lvlJc w:val="left"/>
      <w:pPr>
        <w:ind w:left="1065" w:hanging="805"/>
        <w:jc w:val="left"/>
      </w:pPr>
      <w:rPr>
        <w:rFonts w:hint="default"/>
      </w:rPr>
    </w:lvl>
    <w:lvl w:ilvl="3">
      <w:start w:val="1"/>
      <w:numFmt w:val="decimal"/>
      <w:lvlText w:val="%1.%2.%3.%4"/>
      <w:lvlJc w:val="left"/>
      <w:pPr>
        <w:ind w:left="1065" w:hanging="805"/>
        <w:jc w:val="left"/>
      </w:pPr>
      <w:rPr>
        <w:rFonts w:hint="default" w:ascii="Arial" w:hAnsi="Arial" w:eastAsia="Arial" w:cs="Arial"/>
        <w:w w:val="99"/>
        <w:sz w:val="24"/>
        <w:szCs w:val="24"/>
      </w:rPr>
    </w:lvl>
    <w:lvl w:ilvl="4">
      <w:start w:val="1"/>
      <w:numFmt w:val="lowerLetter"/>
      <w:lvlText w:val="%5."/>
      <w:lvlJc w:val="left"/>
      <w:pPr>
        <w:ind w:left="966" w:hanging="347"/>
        <w:jc w:val="left"/>
      </w:pPr>
      <w:rPr>
        <w:rFonts w:hint="default" w:ascii="Arial" w:hAnsi="Arial" w:eastAsia="Arial" w:cs="Arial"/>
        <w:spacing w:val="-8"/>
        <w:w w:val="99"/>
        <w:sz w:val="24"/>
        <w:szCs w:val="24"/>
      </w:rPr>
    </w:lvl>
    <w:lvl w:ilvl="5">
      <w:start w:val="1"/>
      <w:numFmt w:val="bullet"/>
      <w:lvlText w:val="•"/>
      <w:lvlJc w:val="left"/>
      <w:pPr>
        <w:ind w:left="5397" w:hanging="347"/>
      </w:pPr>
      <w:rPr>
        <w:rFonts w:hint="default"/>
      </w:rPr>
    </w:lvl>
    <w:lvl w:ilvl="6">
      <w:start w:val="1"/>
      <w:numFmt w:val="bullet"/>
      <w:lvlText w:val="•"/>
      <w:lvlJc w:val="left"/>
      <w:pPr>
        <w:ind w:left="6482" w:hanging="347"/>
      </w:pPr>
      <w:rPr>
        <w:rFonts w:hint="default"/>
      </w:rPr>
    </w:lvl>
    <w:lvl w:ilvl="7">
      <w:start w:val="1"/>
      <w:numFmt w:val="bullet"/>
      <w:lvlText w:val="•"/>
      <w:lvlJc w:val="left"/>
      <w:pPr>
        <w:ind w:left="7566" w:hanging="347"/>
      </w:pPr>
      <w:rPr>
        <w:rFonts w:hint="default"/>
      </w:rPr>
    </w:lvl>
    <w:lvl w:ilvl="8">
      <w:start w:val="1"/>
      <w:numFmt w:val="bullet"/>
      <w:lvlText w:val="•"/>
      <w:lvlJc w:val="left"/>
      <w:pPr>
        <w:ind w:left="8651" w:hanging="347"/>
      </w:pPr>
      <w:rPr>
        <w:rFonts w:hint="default"/>
      </w:rPr>
    </w:lvl>
  </w:abstractNum>
  <w:abstractNum w:abstractNumId="80">
    <w:multiLevelType w:val="hybridMultilevel"/>
    <w:lvl w:ilvl="0">
      <w:start w:val="1"/>
      <w:numFmt w:val="lowerLetter"/>
      <w:lvlText w:val="%1)"/>
      <w:lvlJc w:val="left"/>
      <w:pPr>
        <w:ind w:left="260" w:hanging="283"/>
        <w:jc w:val="left"/>
      </w:pPr>
      <w:rPr>
        <w:rFonts w:hint="default" w:ascii="Arial" w:hAnsi="Arial" w:eastAsia="Arial" w:cs="Arial"/>
        <w:w w:val="99"/>
        <w:sz w:val="24"/>
        <w:szCs w:val="24"/>
      </w:rPr>
    </w:lvl>
    <w:lvl w:ilvl="1">
      <w:start w:val="1"/>
      <w:numFmt w:val="bullet"/>
      <w:lvlText w:val="•"/>
      <w:lvlJc w:val="left"/>
      <w:pPr>
        <w:ind w:left="1316" w:hanging="283"/>
      </w:pPr>
      <w:rPr>
        <w:rFonts w:hint="default"/>
      </w:rPr>
    </w:lvl>
    <w:lvl w:ilvl="2">
      <w:start w:val="1"/>
      <w:numFmt w:val="bullet"/>
      <w:lvlText w:val="•"/>
      <w:lvlJc w:val="left"/>
      <w:pPr>
        <w:ind w:left="2372" w:hanging="283"/>
      </w:pPr>
      <w:rPr>
        <w:rFonts w:hint="default"/>
      </w:rPr>
    </w:lvl>
    <w:lvl w:ilvl="3">
      <w:start w:val="1"/>
      <w:numFmt w:val="bullet"/>
      <w:lvlText w:val="•"/>
      <w:lvlJc w:val="left"/>
      <w:pPr>
        <w:ind w:left="3428" w:hanging="283"/>
      </w:pPr>
      <w:rPr>
        <w:rFonts w:hint="default"/>
      </w:rPr>
    </w:lvl>
    <w:lvl w:ilvl="4">
      <w:start w:val="1"/>
      <w:numFmt w:val="bullet"/>
      <w:lvlText w:val="•"/>
      <w:lvlJc w:val="left"/>
      <w:pPr>
        <w:ind w:left="4484" w:hanging="283"/>
      </w:pPr>
      <w:rPr>
        <w:rFonts w:hint="default"/>
      </w:rPr>
    </w:lvl>
    <w:lvl w:ilvl="5">
      <w:start w:val="1"/>
      <w:numFmt w:val="bullet"/>
      <w:lvlText w:val="•"/>
      <w:lvlJc w:val="left"/>
      <w:pPr>
        <w:ind w:left="5540" w:hanging="283"/>
      </w:pPr>
      <w:rPr>
        <w:rFonts w:hint="default"/>
      </w:rPr>
    </w:lvl>
    <w:lvl w:ilvl="6">
      <w:start w:val="1"/>
      <w:numFmt w:val="bullet"/>
      <w:lvlText w:val="•"/>
      <w:lvlJc w:val="left"/>
      <w:pPr>
        <w:ind w:left="6596" w:hanging="283"/>
      </w:pPr>
      <w:rPr>
        <w:rFonts w:hint="default"/>
      </w:rPr>
    </w:lvl>
    <w:lvl w:ilvl="7">
      <w:start w:val="1"/>
      <w:numFmt w:val="bullet"/>
      <w:lvlText w:val="•"/>
      <w:lvlJc w:val="left"/>
      <w:pPr>
        <w:ind w:left="7652" w:hanging="283"/>
      </w:pPr>
      <w:rPr>
        <w:rFonts w:hint="default"/>
      </w:rPr>
    </w:lvl>
    <w:lvl w:ilvl="8">
      <w:start w:val="1"/>
      <w:numFmt w:val="bullet"/>
      <w:lvlText w:val="•"/>
      <w:lvlJc w:val="left"/>
      <w:pPr>
        <w:ind w:left="8708" w:hanging="283"/>
      </w:pPr>
      <w:rPr>
        <w:rFonts w:hint="default"/>
      </w:rPr>
    </w:lvl>
  </w:abstractNum>
  <w:abstractNum w:abstractNumId="79">
    <w:multiLevelType w:val="hybridMultilevel"/>
    <w:lvl w:ilvl="0">
      <w:start w:val="1"/>
      <w:numFmt w:val="decimal"/>
      <w:lvlText w:val="%1."/>
      <w:lvlJc w:val="left"/>
      <w:pPr>
        <w:ind w:left="620" w:hanging="360"/>
        <w:jc w:val="right"/>
      </w:pPr>
      <w:rPr>
        <w:rFonts w:hint="default"/>
        <w:spacing w:val="-6"/>
        <w:w w:val="99"/>
      </w:rPr>
    </w:lvl>
    <w:lvl w:ilvl="1">
      <w:start w:val="1"/>
      <w:numFmt w:val="bullet"/>
      <w:lvlText w:val="•"/>
      <w:lvlJc w:val="left"/>
      <w:pPr>
        <w:ind w:left="1640" w:hanging="360"/>
      </w:pPr>
      <w:rPr>
        <w:rFonts w:hint="default"/>
      </w:rPr>
    </w:lvl>
    <w:lvl w:ilvl="2">
      <w:start w:val="1"/>
      <w:numFmt w:val="bullet"/>
      <w:lvlText w:val="•"/>
      <w:lvlJc w:val="left"/>
      <w:pPr>
        <w:ind w:left="2660" w:hanging="360"/>
      </w:pPr>
      <w:rPr>
        <w:rFonts w:hint="default"/>
      </w:rPr>
    </w:lvl>
    <w:lvl w:ilvl="3">
      <w:start w:val="1"/>
      <w:numFmt w:val="bullet"/>
      <w:lvlText w:val="•"/>
      <w:lvlJc w:val="left"/>
      <w:pPr>
        <w:ind w:left="3680" w:hanging="360"/>
      </w:pPr>
      <w:rPr>
        <w:rFonts w:hint="default"/>
      </w:rPr>
    </w:lvl>
    <w:lvl w:ilvl="4">
      <w:start w:val="1"/>
      <w:numFmt w:val="bullet"/>
      <w:lvlText w:val="•"/>
      <w:lvlJc w:val="left"/>
      <w:pPr>
        <w:ind w:left="4700" w:hanging="360"/>
      </w:pPr>
      <w:rPr>
        <w:rFonts w:hint="default"/>
      </w:rPr>
    </w:lvl>
    <w:lvl w:ilvl="5">
      <w:start w:val="1"/>
      <w:numFmt w:val="bullet"/>
      <w:lvlText w:val="•"/>
      <w:lvlJc w:val="left"/>
      <w:pPr>
        <w:ind w:left="5720" w:hanging="360"/>
      </w:pPr>
      <w:rPr>
        <w:rFonts w:hint="default"/>
      </w:rPr>
    </w:lvl>
    <w:lvl w:ilvl="6">
      <w:start w:val="1"/>
      <w:numFmt w:val="bullet"/>
      <w:lvlText w:val="•"/>
      <w:lvlJc w:val="left"/>
      <w:pPr>
        <w:ind w:left="6740" w:hanging="360"/>
      </w:pPr>
      <w:rPr>
        <w:rFonts w:hint="default"/>
      </w:rPr>
    </w:lvl>
    <w:lvl w:ilvl="7">
      <w:start w:val="1"/>
      <w:numFmt w:val="bullet"/>
      <w:lvlText w:val="•"/>
      <w:lvlJc w:val="left"/>
      <w:pPr>
        <w:ind w:left="7760" w:hanging="360"/>
      </w:pPr>
      <w:rPr>
        <w:rFonts w:hint="default"/>
      </w:rPr>
    </w:lvl>
    <w:lvl w:ilvl="8">
      <w:start w:val="1"/>
      <w:numFmt w:val="bullet"/>
      <w:lvlText w:val="•"/>
      <w:lvlJc w:val="left"/>
      <w:pPr>
        <w:ind w:left="8780" w:hanging="360"/>
      </w:pPr>
      <w:rPr>
        <w:rFonts w:hint="default"/>
      </w:rPr>
    </w:lvl>
  </w:abstractNum>
  <w:abstractNum w:abstractNumId="78">
    <w:multiLevelType w:val="hybridMultilevel"/>
    <w:lvl w:ilvl="0">
      <w:start w:val="1"/>
      <w:numFmt w:val="lowerLetter"/>
      <w:lvlText w:val="%1."/>
      <w:lvlJc w:val="left"/>
      <w:pPr>
        <w:ind w:left="966" w:hanging="347"/>
        <w:jc w:val="left"/>
      </w:pPr>
      <w:rPr>
        <w:rFonts w:hint="default" w:ascii="Arial" w:hAnsi="Arial" w:eastAsia="Arial" w:cs="Arial"/>
        <w:spacing w:val="-8"/>
        <w:w w:val="99"/>
        <w:sz w:val="24"/>
        <w:szCs w:val="24"/>
      </w:rPr>
    </w:lvl>
    <w:lvl w:ilvl="1">
      <w:start w:val="1"/>
      <w:numFmt w:val="bullet"/>
      <w:lvlText w:val="•"/>
      <w:lvlJc w:val="left"/>
      <w:pPr>
        <w:ind w:left="1946" w:hanging="347"/>
      </w:pPr>
      <w:rPr>
        <w:rFonts w:hint="default"/>
      </w:rPr>
    </w:lvl>
    <w:lvl w:ilvl="2">
      <w:start w:val="1"/>
      <w:numFmt w:val="bullet"/>
      <w:lvlText w:val="•"/>
      <w:lvlJc w:val="left"/>
      <w:pPr>
        <w:ind w:left="2932" w:hanging="347"/>
      </w:pPr>
      <w:rPr>
        <w:rFonts w:hint="default"/>
      </w:rPr>
    </w:lvl>
    <w:lvl w:ilvl="3">
      <w:start w:val="1"/>
      <w:numFmt w:val="bullet"/>
      <w:lvlText w:val="•"/>
      <w:lvlJc w:val="left"/>
      <w:pPr>
        <w:ind w:left="3918" w:hanging="347"/>
      </w:pPr>
      <w:rPr>
        <w:rFonts w:hint="default"/>
      </w:rPr>
    </w:lvl>
    <w:lvl w:ilvl="4">
      <w:start w:val="1"/>
      <w:numFmt w:val="bullet"/>
      <w:lvlText w:val="•"/>
      <w:lvlJc w:val="left"/>
      <w:pPr>
        <w:ind w:left="4904" w:hanging="347"/>
      </w:pPr>
      <w:rPr>
        <w:rFonts w:hint="default"/>
      </w:rPr>
    </w:lvl>
    <w:lvl w:ilvl="5">
      <w:start w:val="1"/>
      <w:numFmt w:val="bullet"/>
      <w:lvlText w:val="•"/>
      <w:lvlJc w:val="left"/>
      <w:pPr>
        <w:ind w:left="5890" w:hanging="347"/>
      </w:pPr>
      <w:rPr>
        <w:rFonts w:hint="default"/>
      </w:rPr>
    </w:lvl>
    <w:lvl w:ilvl="6">
      <w:start w:val="1"/>
      <w:numFmt w:val="bullet"/>
      <w:lvlText w:val="•"/>
      <w:lvlJc w:val="left"/>
      <w:pPr>
        <w:ind w:left="6876" w:hanging="347"/>
      </w:pPr>
      <w:rPr>
        <w:rFonts w:hint="default"/>
      </w:rPr>
    </w:lvl>
    <w:lvl w:ilvl="7">
      <w:start w:val="1"/>
      <w:numFmt w:val="bullet"/>
      <w:lvlText w:val="•"/>
      <w:lvlJc w:val="left"/>
      <w:pPr>
        <w:ind w:left="7862" w:hanging="347"/>
      </w:pPr>
      <w:rPr>
        <w:rFonts w:hint="default"/>
      </w:rPr>
    </w:lvl>
    <w:lvl w:ilvl="8">
      <w:start w:val="1"/>
      <w:numFmt w:val="bullet"/>
      <w:lvlText w:val="•"/>
      <w:lvlJc w:val="left"/>
      <w:pPr>
        <w:ind w:left="8848" w:hanging="347"/>
      </w:pPr>
      <w:rPr>
        <w:rFonts w:hint="default"/>
      </w:rPr>
    </w:lvl>
  </w:abstractNum>
  <w:abstractNum w:abstractNumId="77">
    <w:multiLevelType w:val="hybridMultilevel"/>
    <w:lvl w:ilvl="0">
      <w:start w:val="12"/>
      <w:numFmt w:val="decimal"/>
      <w:lvlText w:val="%1."/>
      <w:lvlJc w:val="left"/>
      <w:pPr>
        <w:ind w:left="966" w:hanging="347"/>
        <w:jc w:val="left"/>
      </w:pPr>
      <w:rPr>
        <w:rFonts w:hint="default" w:ascii="Arial" w:hAnsi="Arial" w:eastAsia="Arial" w:cs="Arial"/>
        <w:w w:val="99"/>
        <w:sz w:val="24"/>
        <w:szCs w:val="24"/>
      </w:rPr>
    </w:lvl>
    <w:lvl w:ilvl="1">
      <w:start w:val="1"/>
      <w:numFmt w:val="bullet"/>
      <w:lvlText w:val="•"/>
      <w:lvlJc w:val="left"/>
      <w:pPr>
        <w:ind w:left="1946" w:hanging="347"/>
      </w:pPr>
      <w:rPr>
        <w:rFonts w:hint="default"/>
      </w:rPr>
    </w:lvl>
    <w:lvl w:ilvl="2">
      <w:start w:val="1"/>
      <w:numFmt w:val="bullet"/>
      <w:lvlText w:val="•"/>
      <w:lvlJc w:val="left"/>
      <w:pPr>
        <w:ind w:left="2932" w:hanging="347"/>
      </w:pPr>
      <w:rPr>
        <w:rFonts w:hint="default"/>
      </w:rPr>
    </w:lvl>
    <w:lvl w:ilvl="3">
      <w:start w:val="1"/>
      <w:numFmt w:val="bullet"/>
      <w:lvlText w:val="•"/>
      <w:lvlJc w:val="left"/>
      <w:pPr>
        <w:ind w:left="3918" w:hanging="347"/>
      </w:pPr>
      <w:rPr>
        <w:rFonts w:hint="default"/>
      </w:rPr>
    </w:lvl>
    <w:lvl w:ilvl="4">
      <w:start w:val="1"/>
      <w:numFmt w:val="bullet"/>
      <w:lvlText w:val="•"/>
      <w:lvlJc w:val="left"/>
      <w:pPr>
        <w:ind w:left="4904" w:hanging="347"/>
      </w:pPr>
      <w:rPr>
        <w:rFonts w:hint="default"/>
      </w:rPr>
    </w:lvl>
    <w:lvl w:ilvl="5">
      <w:start w:val="1"/>
      <w:numFmt w:val="bullet"/>
      <w:lvlText w:val="•"/>
      <w:lvlJc w:val="left"/>
      <w:pPr>
        <w:ind w:left="5890" w:hanging="347"/>
      </w:pPr>
      <w:rPr>
        <w:rFonts w:hint="default"/>
      </w:rPr>
    </w:lvl>
    <w:lvl w:ilvl="6">
      <w:start w:val="1"/>
      <w:numFmt w:val="bullet"/>
      <w:lvlText w:val="•"/>
      <w:lvlJc w:val="left"/>
      <w:pPr>
        <w:ind w:left="6876" w:hanging="347"/>
      </w:pPr>
      <w:rPr>
        <w:rFonts w:hint="default"/>
      </w:rPr>
    </w:lvl>
    <w:lvl w:ilvl="7">
      <w:start w:val="1"/>
      <w:numFmt w:val="bullet"/>
      <w:lvlText w:val="•"/>
      <w:lvlJc w:val="left"/>
      <w:pPr>
        <w:ind w:left="7862" w:hanging="347"/>
      </w:pPr>
      <w:rPr>
        <w:rFonts w:hint="default"/>
      </w:rPr>
    </w:lvl>
    <w:lvl w:ilvl="8">
      <w:start w:val="1"/>
      <w:numFmt w:val="bullet"/>
      <w:lvlText w:val="•"/>
      <w:lvlJc w:val="left"/>
      <w:pPr>
        <w:ind w:left="8848" w:hanging="347"/>
      </w:pPr>
      <w:rPr>
        <w:rFonts w:hint="default"/>
      </w:rPr>
    </w:lvl>
  </w:abstractNum>
  <w:abstractNum w:abstractNumId="76">
    <w:multiLevelType w:val="hybridMultilevel"/>
    <w:lvl w:ilvl="0">
      <w:start w:val="1"/>
      <w:numFmt w:val="decimal"/>
      <w:lvlText w:val="%1."/>
      <w:lvlJc w:val="left"/>
      <w:pPr>
        <w:ind w:left="981" w:hanging="347"/>
        <w:jc w:val="left"/>
      </w:pPr>
      <w:rPr>
        <w:rFonts w:hint="default" w:ascii="Arial" w:hAnsi="Arial" w:eastAsia="Arial" w:cs="Arial"/>
        <w:spacing w:val="-8"/>
        <w:w w:val="99"/>
        <w:sz w:val="24"/>
        <w:szCs w:val="24"/>
      </w:rPr>
    </w:lvl>
    <w:lvl w:ilvl="1">
      <w:start w:val="1"/>
      <w:numFmt w:val="bullet"/>
      <w:lvlText w:val="•"/>
      <w:lvlJc w:val="left"/>
      <w:pPr>
        <w:ind w:left="1964" w:hanging="347"/>
      </w:pPr>
      <w:rPr>
        <w:rFonts w:hint="default"/>
      </w:rPr>
    </w:lvl>
    <w:lvl w:ilvl="2">
      <w:start w:val="1"/>
      <w:numFmt w:val="bullet"/>
      <w:lvlText w:val="•"/>
      <w:lvlJc w:val="left"/>
      <w:pPr>
        <w:ind w:left="2948" w:hanging="347"/>
      </w:pPr>
      <w:rPr>
        <w:rFonts w:hint="default"/>
      </w:rPr>
    </w:lvl>
    <w:lvl w:ilvl="3">
      <w:start w:val="1"/>
      <w:numFmt w:val="bullet"/>
      <w:lvlText w:val="•"/>
      <w:lvlJc w:val="left"/>
      <w:pPr>
        <w:ind w:left="3932" w:hanging="347"/>
      </w:pPr>
      <w:rPr>
        <w:rFonts w:hint="default"/>
      </w:rPr>
    </w:lvl>
    <w:lvl w:ilvl="4">
      <w:start w:val="1"/>
      <w:numFmt w:val="bullet"/>
      <w:lvlText w:val="•"/>
      <w:lvlJc w:val="left"/>
      <w:pPr>
        <w:ind w:left="4916" w:hanging="347"/>
      </w:pPr>
      <w:rPr>
        <w:rFonts w:hint="default"/>
      </w:rPr>
    </w:lvl>
    <w:lvl w:ilvl="5">
      <w:start w:val="1"/>
      <w:numFmt w:val="bullet"/>
      <w:lvlText w:val="•"/>
      <w:lvlJc w:val="left"/>
      <w:pPr>
        <w:ind w:left="5900" w:hanging="347"/>
      </w:pPr>
      <w:rPr>
        <w:rFonts w:hint="default"/>
      </w:rPr>
    </w:lvl>
    <w:lvl w:ilvl="6">
      <w:start w:val="1"/>
      <w:numFmt w:val="bullet"/>
      <w:lvlText w:val="•"/>
      <w:lvlJc w:val="left"/>
      <w:pPr>
        <w:ind w:left="6884" w:hanging="347"/>
      </w:pPr>
      <w:rPr>
        <w:rFonts w:hint="default"/>
      </w:rPr>
    </w:lvl>
    <w:lvl w:ilvl="7">
      <w:start w:val="1"/>
      <w:numFmt w:val="bullet"/>
      <w:lvlText w:val="•"/>
      <w:lvlJc w:val="left"/>
      <w:pPr>
        <w:ind w:left="7868" w:hanging="347"/>
      </w:pPr>
      <w:rPr>
        <w:rFonts w:hint="default"/>
      </w:rPr>
    </w:lvl>
    <w:lvl w:ilvl="8">
      <w:start w:val="1"/>
      <w:numFmt w:val="bullet"/>
      <w:lvlText w:val="•"/>
      <w:lvlJc w:val="left"/>
      <w:pPr>
        <w:ind w:left="8852" w:hanging="347"/>
      </w:pPr>
      <w:rPr>
        <w:rFonts w:hint="default"/>
      </w:rPr>
    </w:lvl>
  </w:abstractNum>
  <w:abstractNum w:abstractNumId="75">
    <w:multiLevelType w:val="hybridMultilevel"/>
    <w:lvl w:ilvl="0">
      <w:start w:val="3"/>
      <w:numFmt w:val="decimal"/>
      <w:lvlText w:val="%1"/>
      <w:lvlJc w:val="left"/>
      <w:pPr>
        <w:ind w:left="1065" w:hanging="805"/>
        <w:jc w:val="left"/>
      </w:pPr>
      <w:rPr>
        <w:rFonts w:hint="default"/>
      </w:rPr>
    </w:lvl>
    <w:lvl w:ilvl="1">
      <w:start w:val="4"/>
      <w:numFmt w:val="decimal"/>
      <w:lvlText w:val="%1.%2"/>
      <w:lvlJc w:val="left"/>
      <w:pPr>
        <w:ind w:left="1065" w:hanging="805"/>
        <w:jc w:val="left"/>
      </w:pPr>
      <w:rPr>
        <w:rFonts w:hint="default"/>
      </w:rPr>
    </w:lvl>
    <w:lvl w:ilvl="2">
      <w:start w:val="1"/>
      <w:numFmt w:val="decimal"/>
      <w:lvlText w:val="%1.%2.%3"/>
      <w:lvlJc w:val="left"/>
      <w:pPr>
        <w:ind w:left="1065" w:hanging="805"/>
        <w:jc w:val="left"/>
      </w:pPr>
      <w:rPr>
        <w:rFonts w:hint="default"/>
      </w:rPr>
    </w:lvl>
    <w:lvl w:ilvl="3">
      <w:start w:val="2"/>
      <w:numFmt w:val="decimal"/>
      <w:lvlText w:val="%1.%2.%3.%4"/>
      <w:lvlJc w:val="left"/>
      <w:pPr>
        <w:ind w:left="1065" w:hanging="805"/>
        <w:jc w:val="left"/>
      </w:pPr>
      <w:rPr>
        <w:rFonts w:hint="default" w:ascii="Arial" w:hAnsi="Arial" w:eastAsia="Arial" w:cs="Arial"/>
        <w:w w:val="99"/>
        <w:sz w:val="24"/>
        <w:szCs w:val="24"/>
      </w:rPr>
    </w:lvl>
    <w:lvl w:ilvl="4">
      <w:start w:val="1"/>
      <w:numFmt w:val="decimal"/>
      <w:lvlText w:val="%5."/>
      <w:lvlJc w:val="left"/>
      <w:pPr>
        <w:ind w:left="692" w:hanging="269"/>
        <w:jc w:val="left"/>
      </w:pPr>
      <w:rPr>
        <w:rFonts w:hint="default" w:ascii="Arial" w:hAnsi="Arial" w:eastAsia="Arial" w:cs="Arial"/>
        <w:w w:val="99"/>
        <w:sz w:val="24"/>
        <w:szCs w:val="24"/>
      </w:rPr>
    </w:lvl>
    <w:lvl w:ilvl="5">
      <w:start w:val="1"/>
      <w:numFmt w:val="bullet"/>
      <w:lvlText w:val="•"/>
      <w:lvlJc w:val="left"/>
      <w:pPr>
        <w:ind w:left="5397" w:hanging="269"/>
      </w:pPr>
      <w:rPr>
        <w:rFonts w:hint="default"/>
      </w:rPr>
    </w:lvl>
    <w:lvl w:ilvl="6">
      <w:start w:val="1"/>
      <w:numFmt w:val="bullet"/>
      <w:lvlText w:val="•"/>
      <w:lvlJc w:val="left"/>
      <w:pPr>
        <w:ind w:left="6482" w:hanging="269"/>
      </w:pPr>
      <w:rPr>
        <w:rFonts w:hint="default"/>
      </w:rPr>
    </w:lvl>
    <w:lvl w:ilvl="7">
      <w:start w:val="1"/>
      <w:numFmt w:val="bullet"/>
      <w:lvlText w:val="•"/>
      <w:lvlJc w:val="left"/>
      <w:pPr>
        <w:ind w:left="7566" w:hanging="269"/>
      </w:pPr>
      <w:rPr>
        <w:rFonts w:hint="default"/>
      </w:rPr>
    </w:lvl>
    <w:lvl w:ilvl="8">
      <w:start w:val="1"/>
      <w:numFmt w:val="bullet"/>
      <w:lvlText w:val="•"/>
      <w:lvlJc w:val="left"/>
      <w:pPr>
        <w:ind w:left="8651" w:hanging="269"/>
      </w:pPr>
      <w:rPr>
        <w:rFonts w:hint="default"/>
      </w:rPr>
    </w:lvl>
  </w:abstractNum>
  <w:abstractNum w:abstractNumId="74">
    <w:multiLevelType w:val="hybridMultilevel"/>
    <w:lvl w:ilvl="0">
      <w:start w:val="1"/>
      <w:numFmt w:val="lowerLetter"/>
      <w:lvlText w:val="%1)"/>
      <w:lvlJc w:val="left"/>
      <w:pPr>
        <w:ind w:left="542" w:hanging="283"/>
        <w:jc w:val="left"/>
      </w:pPr>
      <w:rPr>
        <w:rFonts w:hint="default" w:ascii="Arial" w:hAnsi="Arial" w:eastAsia="Arial" w:cs="Arial"/>
        <w:w w:val="99"/>
        <w:sz w:val="24"/>
        <w:szCs w:val="24"/>
      </w:rPr>
    </w:lvl>
    <w:lvl w:ilvl="1">
      <w:start w:val="1"/>
      <w:numFmt w:val="decimal"/>
      <w:lvlText w:val="%2."/>
      <w:lvlJc w:val="left"/>
      <w:pPr>
        <w:ind w:left="888" w:hanging="269"/>
        <w:jc w:val="left"/>
      </w:pPr>
      <w:rPr>
        <w:rFonts w:hint="default" w:ascii="Arial" w:hAnsi="Arial" w:eastAsia="Arial" w:cs="Arial"/>
        <w:w w:val="99"/>
        <w:sz w:val="24"/>
        <w:szCs w:val="24"/>
      </w:rPr>
    </w:lvl>
    <w:lvl w:ilvl="2">
      <w:start w:val="1"/>
      <w:numFmt w:val="bullet"/>
      <w:lvlText w:val="•"/>
      <w:lvlJc w:val="left"/>
      <w:pPr>
        <w:ind w:left="960" w:hanging="269"/>
      </w:pPr>
      <w:rPr>
        <w:rFonts w:hint="default"/>
      </w:rPr>
    </w:lvl>
    <w:lvl w:ilvl="3">
      <w:start w:val="1"/>
      <w:numFmt w:val="bullet"/>
      <w:lvlText w:val="•"/>
      <w:lvlJc w:val="left"/>
      <w:pPr>
        <w:ind w:left="2192" w:hanging="269"/>
      </w:pPr>
      <w:rPr>
        <w:rFonts w:hint="default"/>
      </w:rPr>
    </w:lvl>
    <w:lvl w:ilvl="4">
      <w:start w:val="1"/>
      <w:numFmt w:val="bullet"/>
      <w:lvlText w:val="•"/>
      <w:lvlJc w:val="left"/>
      <w:pPr>
        <w:ind w:left="3425" w:hanging="269"/>
      </w:pPr>
      <w:rPr>
        <w:rFonts w:hint="default"/>
      </w:rPr>
    </w:lvl>
    <w:lvl w:ilvl="5">
      <w:start w:val="1"/>
      <w:numFmt w:val="bullet"/>
      <w:lvlText w:val="•"/>
      <w:lvlJc w:val="left"/>
      <w:pPr>
        <w:ind w:left="4657" w:hanging="269"/>
      </w:pPr>
      <w:rPr>
        <w:rFonts w:hint="default"/>
      </w:rPr>
    </w:lvl>
    <w:lvl w:ilvl="6">
      <w:start w:val="1"/>
      <w:numFmt w:val="bullet"/>
      <w:lvlText w:val="•"/>
      <w:lvlJc w:val="left"/>
      <w:pPr>
        <w:ind w:left="5890" w:hanging="269"/>
      </w:pPr>
      <w:rPr>
        <w:rFonts w:hint="default"/>
      </w:rPr>
    </w:lvl>
    <w:lvl w:ilvl="7">
      <w:start w:val="1"/>
      <w:numFmt w:val="bullet"/>
      <w:lvlText w:val="•"/>
      <w:lvlJc w:val="left"/>
      <w:pPr>
        <w:ind w:left="7122" w:hanging="269"/>
      </w:pPr>
      <w:rPr>
        <w:rFonts w:hint="default"/>
      </w:rPr>
    </w:lvl>
    <w:lvl w:ilvl="8">
      <w:start w:val="1"/>
      <w:numFmt w:val="bullet"/>
      <w:lvlText w:val="•"/>
      <w:lvlJc w:val="left"/>
      <w:pPr>
        <w:ind w:left="8355" w:hanging="269"/>
      </w:pPr>
      <w:rPr>
        <w:rFonts w:hint="default"/>
      </w:rPr>
    </w:lvl>
  </w:abstractNum>
  <w:abstractNum w:abstractNumId="73">
    <w:multiLevelType w:val="hybridMultilevel"/>
    <w:lvl w:ilvl="0">
      <w:start w:val="1"/>
      <w:numFmt w:val="decimal"/>
      <w:lvlText w:val="%1."/>
      <w:lvlJc w:val="left"/>
      <w:pPr>
        <w:ind w:left="260" w:hanging="269"/>
        <w:jc w:val="left"/>
      </w:pPr>
      <w:rPr>
        <w:rFonts w:hint="default" w:ascii="Arial" w:hAnsi="Arial" w:eastAsia="Arial" w:cs="Arial"/>
        <w:w w:val="99"/>
        <w:sz w:val="24"/>
        <w:szCs w:val="24"/>
      </w:rPr>
    </w:lvl>
    <w:lvl w:ilvl="1">
      <w:start w:val="1"/>
      <w:numFmt w:val="bullet"/>
      <w:lvlText w:val="•"/>
      <w:lvlJc w:val="left"/>
      <w:pPr>
        <w:ind w:left="1316" w:hanging="269"/>
      </w:pPr>
      <w:rPr>
        <w:rFonts w:hint="default"/>
      </w:rPr>
    </w:lvl>
    <w:lvl w:ilvl="2">
      <w:start w:val="1"/>
      <w:numFmt w:val="bullet"/>
      <w:lvlText w:val="•"/>
      <w:lvlJc w:val="left"/>
      <w:pPr>
        <w:ind w:left="2372" w:hanging="269"/>
      </w:pPr>
      <w:rPr>
        <w:rFonts w:hint="default"/>
      </w:rPr>
    </w:lvl>
    <w:lvl w:ilvl="3">
      <w:start w:val="1"/>
      <w:numFmt w:val="bullet"/>
      <w:lvlText w:val="•"/>
      <w:lvlJc w:val="left"/>
      <w:pPr>
        <w:ind w:left="3428" w:hanging="269"/>
      </w:pPr>
      <w:rPr>
        <w:rFonts w:hint="default"/>
      </w:rPr>
    </w:lvl>
    <w:lvl w:ilvl="4">
      <w:start w:val="1"/>
      <w:numFmt w:val="bullet"/>
      <w:lvlText w:val="•"/>
      <w:lvlJc w:val="left"/>
      <w:pPr>
        <w:ind w:left="4484" w:hanging="269"/>
      </w:pPr>
      <w:rPr>
        <w:rFonts w:hint="default"/>
      </w:rPr>
    </w:lvl>
    <w:lvl w:ilvl="5">
      <w:start w:val="1"/>
      <w:numFmt w:val="bullet"/>
      <w:lvlText w:val="•"/>
      <w:lvlJc w:val="left"/>
      <w:pPr>
        <w:ind w:left="5540" w:hanging="269"/>
      </w:pPr>
      <w:rPr>
        <w:rFonts w:hint="default"/>
      </w:rPr>
    </w:lvl>
    <w:lvl w:ilvl="6">
      <w:start w:val="1"/>
      <w:numFmt w:val="bullet"/>
      <w:lvlText w:val="•"/>
      <w:lvlJc w:val="left"/>
      <w:pPr>
        <w:ind w:left="6596" w:hanging="269"/>
      </w:pPr>
      <w:rPr>
        <w:rFonts w:hint="default"/>
      </w:rPr>
    </w:lvl>
    <w:lvl w:ilvl="7">
      <w:start w:val="1"/>
      <w:numFmt w:val="bullet"/>
      <w:lvlText w:val="•"/>
      <w:lvlJc w:val="left"/>
      <w:pPr>
        <w:ind w:left="7652" w:hanging="269"/>
      </w:pPr>
      <w:rPr>
        <w:rFonts w:hint="default"/>
      </w:rPr>
    </w:lvl>
    <w:lvl w:ilvl="8">
      <w:start w:val="1"/>
      <w:numFmt w:val="bullet"/>
      <w:lvlText w:val="•"/>
      <w:lvlJc w:val="left"/>
      <w:pPr>
        <w:ind w:left="8708" w:hanging="269"/>
      </w:pPr>
      <w:rPr>
        <w:rFonts w:hint="default"/>
      </w:rPr>
    </w:lvl>
  </w:abstractNum>
  <w:abstractNum w:abstractNumId="72">
    <w:multiLevelType w:val="hybridMultilevel"/>
    <w:lvl w:ilvl="0">
      <w:start w:val="1"/>
      <w:numFmt w:val="decimal"/>
      <w:lvlText w:val="%1."/>
      <w:lvlJc w:val="left"/>
      <w:pPr>
        <w:ind w:left="260" w:hanging="269"/>
        <w:jc w:val="left"/>
      </w:pPr>
      <w:rPr>
        <w:rFonts w:hint="default" w:ascii="Arial" w:hAnsi="Arial" w:eastAsia="Arial" w:cs="Arial"/>
        <w:w w:val="99"/>
        <w:sz w:val="24"/>
        <w:szCs w:val="24"/>
      </w:rPr>
    </w:lvl>
    <w:lvl w:ilvl="1">
      <w:start w:val="1"/>
      <w:numFmt w:val="bullet"/>
      <w:lvlText w:val="•"/>
      <w:lvlJc w:val="left"/>
      <w:pPr>
        <w:ind w:left="1316" w:hanging="269"/>
      </w:pPr>
      <w:rPr>
        <w:rFonts w:hint="default"/>
      </w:rPr>
    </w:lvl>
    <w:lvl w:ilvl="2">
      <w:start w:val="1"/>
      <w:numFmt w:val="bullet"/>
      <w:lvlText w:val="•"/>
      <w:lvlJc w:val="left"/>
      <w:pPr>
        <w:ind w:left="2372" w:hanging="269"/>
      </w:pPr>
      <w:rPr>
        <w:rFonts w:hint="default"/>
      </w:rPr>
    </w:lvl>
    <w:lvl w:ilvl="3">
      <w:start w:val="1"/>
      <w:numFmt w:val="bullet"/>
      <w:lvlText w:val="•"/>
      <w:lvlJc w:val="left"/>
      <w:pPr>
        <w:ind w:left="3428" w:hanging="269"/>
      </w:pPr>
      <w:rPr>
        <w:rFonts w:hint="default"/>
      </w:rPr>
    </w:lvl>
    <w:lvl w:ilvl="4">
      <w:start w:val="1"/>
      <w:numFmt w:val="bullet"/>
      <w:lvlText w:val="•"/>
      <w:lvlJc w:val="left"/>
      <w:pPr>
        <w:ind w:left="4484" w:hanging="269"/>
      </w:pPr>
      <w:rPr>
        <w:rFonts w:hint="default"/>
      </w:rPr>
    </w:lvl>
    <w:lvl w:ilvl="5">
      <w:start w:val="1"/>
      <w:numFmt w:val="bullet"/>
      <w:lvlText w:val="•"/>
      <w:lvlJc w:val="left"/>
      <w:pPr>
        <w:ind w:left="5540" w:hanging="269"/>
      </w:pPr>
      <w:rPr>
        <w:rFonts w:hint="default"/>
      </w:rPr>
    </w:lvl>
    <w:lvl w:ilvl="6">
      <w:start w:val="1"/>
      <w:numFmt w:val="bullet"/>
      <w:lvlText w:val="•"/>
      <w:lvlJc w:val="left"/>
      <w:pPr>
        <w:ind w:left="6596" w:hanging="269"/>
      </w:pPr>
      <w:rPr>
        <w:rFonts w:hint="default"/>
      </w:rPr>
    </w:lvl>
    <w:lvl w:ilvl="7">
      <w:start w:val="1"/>
      <w:numFmt w:val="bullet"/>
      <w:lvlText w:val="•"/>
      <w:lvlJc w:val="left"/>
      <w:pPr>
        <w:ind w:left="7652" w:hanging="269"/>
      </w:pPr>
      <w:rPr>
        <w:rFonts w:hint="default"/>
      </w:rPr>
    </w:lvl>
    <w:lvl w:ilvl="8">
      <w:start w:val="1"/>
      <w:numFmt w:val="bullet"/>
      <w:lvlText w:val="•"/>
      <w:lvlJc w:val="left"/>
      <w:pPr>
        <w:ind w:left="8708" w:hanging="269"/>
      </w:pPr>
      <w:rPr>
        <w:rFonts w:hint="default"/>
      </w:rPr>
    </w:lvl>
  </w:abstractNum>
  <w:abstractNum w:abstractNumId="71">
    <w:multiLevelType w:val="hybridMultilevel"/>
    <w:lvl w:ilvl="0">
      <w:start w:val="1"/>
      <w:numFmt w:val="lowerLetter"/>
      <w:lvlText w:val="%1)"/>
      <w:lvlJc w:val="left"/>
      <w:pPr>
        <w:ind w:left="260" w:hanging="288"/>
        <w:jc w:val="left"/>
      </w:pPr>
      <w:rPr>
        <w:rFonts w:hint="default" w:ascii="Arial" w:hAnsi="Arial" w:eastAsia="Arial" w:cs="Arial"/>
        <w:w w:val="99"/>
        <w:sz w:val="24"/>
        <w:szCs w:val="24"/>
      </w:rPr>
    </w:lvl>
    <w:lvl w:ilvl="1">
      <w:start w:val="1"/>
      <w:numFmt w:val="bullet"/>
      <w:lvlText w:val="•"/>
      <w:lvlJc w:val="left"/>
      <w:pPr>
        <w:ind w:left="1316" w:hanging="288"/>
      </w:pPr>
      <w:rPr>
        <w:rFonts w:hint="default"/>
      </w:rPr>
    </w:lvl>
    <w:lvl w:ilvl="2">
      <w:start w:val="1"/>
      <w:numFmt w:val="bullet"/>
      <w:lvlText w:val="•"/>
      <w:lvlJc w:val="left"/>
      <w:pPr>
        <w:ind w:left="2372" w:hanging="288"/>
      </w:pPr>
      <w:rPr>
        <w:rFonts w:hint="default"/>
      </w:rPr>
    </w:lvl>
    <w:lvl w:ilvl="3">
      <w:start w:val="1"/>
      <w:numFmt w:val="bullet"/>
      <w:lvlText w:val="•"/>
      <w:lvlJc w:val="left"/>
      <w:pPr>
        <w:ind w:left="3428" w:hanging="288"/>
      </w:pPr>
      <w:rPr>
        <w:rFonts w:hint="default"/>
      </w:rPr>
    </w:lvl>
    <w:lvl w:ilvl="4">
      <w:start w:val="1"/>
      <w:numFmt w:val="bullet"/>
      <w:lvlText w:val="•"/>
      <w:lvlJc w:val="left"/>
      <w:pPr>
        <w:ind w:left="4484" w:hanging="288"/>
      </w:pPr>
      <w:rPr>
        <w:rFonts w:hint="default"/>
      </w:rPr>
    </w:lvl>
    <w:lvl w:ilvl="5">
      <w:start w:val="1"/>
      <w:numFmt w:val="bullet"/>
      <w:lvlText w:val="•"/>
      <w:lvlJc w:val="left"/>
      <w:pPr>
        <w:ind w:left="5540" w:hanging="288"/>
      </w:pPr>
      <w:rPr>
        <w:rFonts w:hint="default"/>
      </w:rPr>
    </w:lvl>
    <w:lvl w:ilvl="6">
      <w:start w:val="1"/>
      <w:numFmt w:val="bullet"/>
      <w:lvlText w:val="•"/>
      <w:lvlJc w:val="left"/>
      <w:pPr>
        <w:ind w:left="6596" w:hanging="288"/>
      </w:pPr>
      <w:rPr>
        <w:rFonts w:hint="default"/>
      </w:rPr>
    </w:lvl>
    <w:lvl w:ilvl="7">
      <w:start w:val="1"/>
      <w:numFmt w:val="bullet"/>
      <w:lvlText w:val="•"/>
      <w:lvlJc w:val="left"/>
      <w:pPr>
        <w:ind w:left="7652" w:hanging="288"/>
      </w:pPr>
      <w:rPr>
        <w:rFonts w:hint="default"/>
      </w:rPr>
    </w:lvl>
    <w:lvl w:ilvl="8">
      <w:start w:val="1"/>
      <w:numFmt w:val="bullet"/>
      <w:lvlText w:val="•"/>
      <w:lvlJc w:val="left"/>
      <w:pPr>
        <w:ind w:left="8708" w:hanging="288"/>
      </w:pPr>
      <w:rPr>
        <w:rFonts w:hint="default"/>
      </w:rPr>
    </w:lvl>
  </w:abstractNum>
  <w:abstractNum w:abstractNumId="70">
    <w:multiLevelType w:val="hybridMultilevel"/>
    <w:lvl w:ilvl="0">
      <w:start w:val="3"/>
      <w:numFmt w:val="decimal"/>
      <w:lvlText w:val="%1"/>
      <w:lvlJc w:val="left"/>
      <w:pPr>
        <w:ind w:left="260" w:hanging="404"/>
        <w:jc w:val="left"/>
      </w:pPr>
      <w:rPr>
        <w:rFonts w:hint="default"/>
      </w:rPr>
    </w:lvl>
    <w:lvl w:ilvl="1">
      <w:start w:val="1"/>
      <w:numFmt w:val="decimal"/>
      <w:lvlText w:val="%1.%2"/>
      <w:lvlJc w:val="left"/>
      <w:pPr>
        <w:ind w:left="260" w:hanging="404"/>
        <w:jc w:val="left"/>
      </w:pPr>
      <w:rPr>
        <w:rFonts w:hint="default" w:ascii="Arial" w:hAnsi="Arial" w:eastAsia="Arial" w:cs="Arial"/>
        <w:b/>
        <w:bCs/>
        <w:w w:val="99"/>
        <w:sz w:val="24"/>
        <w:szCs w:val="24"/>
      </w:rPr>
    </w:lvl>
    <w:lvl w:ilvl="2">
      <w:start w:val="1"/>
      <w:numFmt w:val="decimal"/>
      <w:lvlText w:val="%1.%2.%3"/>
      <w:lvlJc w:val="left"/>
      <w:pPr>
        <w:ind w:left="865" w:hanging="606"/>
        <w:jc w:val="left"/>
      </w:pPr>
      <w:rPr>
        <w:rFonts w:hint="default" w:ascii="Arial" w:hAnsi="Arial" w:eastAsia="Arial" w:cs="Arial"/>
        <w:w w:val="99"/>
        <w:sz w:val="24"/>
        <w:szCs w:val="24"/>
      </w:rPr>
    </w:lvl>
    <w:lvl w:ilvl="3">
      <w:start w:val="1"/>
      <w:numFmt w:val="bullet"/>
      <w:lvlText w:val="•"/>
      <w:lvlJc w:val="left"/>
      <w:pPr>
        <w:ind w:left="3073" w:hanging="606"/>
      </w:pPr>
      <w:rPr>
        <w:rFonts w:hint="default"/>
      </w:rPr>
    </w:lvl>
    <w:lvl w:ilvl="4">
      <w:start w:val="1"/>
      <w:numFmt w:val="bullet"/>
      <w:lvlText w:val="•"/>
      <w:lvlJc w:val="left"/>
      <w:pPr>
        <w:ind w:left="4180" w:hanging="606"/>
      </w:pPr>
      <w:rPr>
        <w:rFonts w:hint="default"/>
      </w:rPr>
    </w:lvl>
    <w:lvl w:ilvl="5">
      <w:start w:val="1"/>
      <w:numFmt w:val="bullet"/>
      <w:lvlText w:val="•"/>
      <w:lvlJc w:val="left"/>
      <w:pPr>
        <w:ind w:left="5286" w:hanging="606"/>
      </w:pPr>
      <w:rPr>
        <w:rFonts w:hint="default"/>
      </w:rPr>
    </w:lvl>
    <w:lvl w:ilvl="6">
      <w:start w:val="1"/>
      <w:numFmt w:val="bullet"/>
      <w:lvlText w:val="•"/>
      <w:lvlJc w:val="left"/>
      <w:pPr>
        <w:ind w:left="6393" w:hanging="606"/>
      </w:pPr>
      <w:rPr>
        <w:rFonts w:hint="default"/>
      </w:rPr>
    </w:lvl>
    <w:lvl w:ilvl="7">
      <w:start w:val="1"/>
      <w:numFmt w:val="bullet"/>
      <w:lvlText w:val="•"/>
      <w:lvlJc w:val="left"/>
      <w:pPr>
        <w:ind w:left="7500" w:hanging="606"/>
      </w:pPr>
      <w:rPr>
        <w:rFonts w:hint="default"/>
      </w:rPr>
    </w:lvl>
    <w:lvl w:ilvl="8">
      <w:start w:val="1"/>
      <w:numFmt w:val="bullet"/>
      <w:lvlText w:val="•"/>
      <w:lvlJc w:val="left"/>
      <w:pPr>
        <w:ind w:left="8606" w:hanging="606"/>
      </w:pPr>
      <w:rPr>
        <w:rFonts w:hint="default"/>
      </w:rPr>
    </w:lvl>
  </w:abstractNum>
  <w:abstractNum w:abstractNumId="69">
    <w:multiLevelType w:val="hybridMultilevel"/>
    <w:lvl w:ilvl="0">
      <w:start w:val="1"/>
      <w:numFmt w:val="bullet"/>
      <w:lvlText w:val="�"/>
      <w:lvlJc w:val="left"/>
      <w:pPr>
        <w:ind w:left="260" w:hanging="250"/>
      </w:pPr>
      <w:rPr>
        <w:rFonts w:hint="default" w:ascii="Arial" w:hAnsi="Arial" w:eastAsia="Arial" w:cs="Arial"/>
        <w:w w:val="100"/>
        <w:sz w:val="24"/>
        <w:szCs w:val="24"/>
      </w:rPr>
    </w:lvl>
    <w:lvl w:ilvl="1">
      <w:start w:val="1"/>
      <w:numFmt w:val="bullet"/>
      <w:lvlText w:val="•"/>
      <w:lvlJc w:val="left"/>
      <w:pPr>
        <w:ind w:left="1316" w:hanging="250"/>
      </w:pPr>
      <w:rPr>
        <w:rFonts w:hint="default"/>
      </w:rPr>
    </w:lvl>
    <w:lvl w:ilvl="2">
      <w:start w:val="1"/>
      <w:numFmt w:val="bullet"/>
      <w:lvlText w:val="•"/>
      <w:lvlJc w:val="left"/>
      <w:pPr>
        <w:ind w:left="2372" w:hanging="250"/>
      </w:pPr>
      <w:rPr>
        <w:rFonts w:hint="default"/>
      </w:rPr>
    </w:lvl>
    <w:lvl w:ilvl="3">
      <w:start w:val="1"/>
      <w:numFmt w:val="bullet"/>
      <w:lvlText w:val="•"/>
      <w:lvlJc w:val="left"/>
      <w:pPr>
        <w:ind w:left="3428" w:hanging="250"/>
      </w:pPr>
      <w:rPr>
        <w:rFonts w:hint="default"/>
      </w:rPr>
    </w:lvl>
    <w:lvl w:ilvl="4">
      <w:start w:val="1"/>
      <w:numFmt w:val="bullet"/>
      <w:lvlText w:val="•"/>
      <w:lvlJc w:val="left"/>
      <w:pPr>
        <w:ind w:left="4484" w:hanging="250"/>
      </w:pPr>
      <w:rPr>
        <w:rFonts w:hint="default"/>
      </w:rPr>
    </w:lvl>
    <w:lvl w:ilvl="5">
      <w:start w:val="1"/>
      <w:numFmt w:val="bullet"/>
      <w:lvlText w:val="•"/>
      <w:lvlJc w:val="left"/>
      <w:pPr>
        <w:ind w:left="5540" w:hanging="250"/>
      </w:pPr>
      <w:rPr>
        <w:rFonts w:hint="default"/>
      </w:rPr>
    </w:lvl>
    <w:lvl w:ilvl="6">
      <w:start w:val="1"/>
      <w:numFmt w:val="bullet"/>
      <w:lvlText w:val="•"/>
      <w:lvlJc w:val="left"/>
      <w:pPr>
        <w:ind w:left="6596" w:hanging="250"/>
      </w:pPr>
      <w:rPr>
        <w:rFonts w:hint="default"/>
      </w:rPr>
    </w:lvl>
    <w:lvl w:ilvl="7">
      <w:start w:val="1"/>
      <w:numFmt w:val="bullet"/>
      <w:lvlText w:val="•"/>
      <w:lvlJc w:val="left"/>
      <w:pPr>
        <w:ind w:left="7652" w:hanging="250"/>
      </w:pPr>
      <w:rPr>
        <w:rFonts w:hint="default"/>
      </w:rPr>
    </w:lvl>
    <w:lvl w:ilvl="8">
      <w:start w:val="1"/>
      <w:numFmt w:val="bullet"/>
      <w:lvlText w:val="•"/>
      <w:lvlJc w:val="left"/>
      <w:pPr>
        <w:ind w:left="8708" w:hanging="250"/>
      </w:pPr>
      <w:rPr>
        <w:rFonts w:hint="default"/>
      </w:rPr>
    </w:lvl>
  </w:abstractNum>
  <w:abstractNum w:abstractNumId="68">
    <w:multiLevelType w:val="hybridMultilevel"/>
    <w:lvl w:ilvl="0">
      <w:start w:val="1"/>
      <w:numFmt w:val="decimal"/>
      <w:lvlText w:val="%1."/>
      <w:lvlJc w:val="left"/>
      <w:pPr>
        <w:ind w:left="528" w:hanging="269"/>
        <w:jc w:val="right"/>
      </w:pPr>
      <w:rPr>
        <w:rFonts w:hint="default"/>
        <w:w w:val="99"/>
      </w:rPr>
    </w:lvl>
    <w:lvl w:ilvl="1">
      <w:start w:val="1"/>
      <w:numFmt w:val="bullet"/>
      <w:lvlText w:val="•"/>
      <w:lvlJc w:val="left"/>
      <w:pPr>
        <w:ind w:left="1550" w:hanging="269"/>
      </w:pPr>
      <w:rPr>
        <w:rFonts w:hint="default"/>
      </w:rPr>
    </w:lvl>
    <w:lvl w:ilvl="2">
      <w:start w:val="1"/>
      <w:numFmt w:val="bullet"/>
      <w:lvlText w:val="•"/>
      <w:lvlJc w:val="left"/>
      <w:pPr>
        <w:ind w:left="2580" w:hanging="269"/>
      </w:pPr>
      <w:rPr>
        <w:rFonts w:hint="default"/>
      </w:rPr>
    </w:lvl>
    <w:lvl w:ilvl="3">
      <w:start w:val="1"/>
      <w:numFmt w:val="bullet"/>
      <w:lvlText w:val="•"/>
      <w:lvlJc w:val="left"/>
      <w:pPr>
        <w:ind w:left="3610" w:hanging="269"/>
      </w:pPr>
      <w:rPr>
        <w:rFonts w:hint="default"/>
      </w:rPr>
    </w:lvl>
    <w:lvl w:ilvl="4">
      <w:start w:val="1"/>
      <w:numFmt w:val="bullet"/>
      <w:lvlText w:val="•"/>
      <w:lvlJc w:val="left"/>
      <w:pPr>
        <w:ind w:left="4640" w:hanging="269"/>
      </w:pPr>
      <w:rPr>
        <w:rFonts w:hint="default"/>
      </w:rPr>
    </w:lvl>
    <w:lvl w:ilvl="5">
      <w:start w:val="1"/>
      <w:numFmt w:val="bullet"/>
      <w:lvlText w:val="•"/>
      <w:lvlJc w:val="left"/>
      <w:pPr>
        <w:ind w:left="5670" w:hanging="269"/>
      </w:pPr>
      <w:rPr>
        <w:rFonts w:hint="default"/>
      </w:rPr>
    </w:lvl>
    <w:lvl w:ilvl="6">
      <w:start w:val="1"/>
      <w:numFmt w:val="bullet"/>
      <w:lvlText w:val="•"/>
      <w:lvlJc w:val="left"/>
      <w:pPr>
        <w:ind w:left="6700" w:hanging="269"/>
      </w:pPr>
      <w:rPr>
        <w:rFonts w:hint="default"/>
      </w:rPr>
    </w:lvl>
    <w:lvl w:ilvl="7">
      <w:start w:val="1"/>
      <w:numFmt w:val="bullet"/>
      <w:lvlText w:val="•"/>
      <w:lvlJc w:val="left"/>
      <w:pPr>
        <w:ind w:left="7730" w:hanging="269"/>
      </w:pPr>
      <w:rPr>
        <w:rFonts w:hint="default"/>
      </w:rPr>
    </w:lvl>
    <w:lvl w:ilvl="8">
      <w:start w:val="1"/>
      <w:numFmt w:val="bullet"/>
      <w:lvlText w:val="•"/>
      <w:lvlJc w:val="left"/>
      <w:pPr>
        <w:ind w:left="8760" w:hanging="269"/>
      </w:pPr>
      <w:rPr>
        <w:rFonts w:hint="default"/>
      </w:rPr>
    </w:lvl>
  </w:abstractNum>
  <w:abstractNum w:abstractNumId="67">
    <w:multiLevelType w:val="hybridMultilevel"/>
    <w:lvl w:ilvl="0">
      <w:start w:val="1"/>
      <w:numFmt w:val="decimal"/>
      <w:lvlText w:val="%1."/>
      <w:lvlJc w:val="left"/>
      <w:pPr>
        <w:ind w:left="827" w:hanging="269"/>
        <w:jc w:val="left"/>
      </w:pPr>
      <w:rPr>
        <w:rFonts w:hint="default" w:ascii="Arial" w:hAnsi="Arial" w:eastAsia="Arial" w:cs="Arial"/>
        <w:w w:val="99"/>
        <w:sz w:val="24"/>
        <w:szCs w:val="24"/>
      </w:rPr>
    </w:lvl>
    <w:lvl w:ilvl="1">
      <w:start w:val="4"/>
      <w:numFmt w:val="decimal"/>
      <w:lvlText w:val="%2."/>
      <w:lvlJc w:val="left"/>
      <w:pPr>
        <w:ind w:left="3623" w:hanging="269"/>
        <w:jc w:val="right"/>
      </w:pPr>
      <w:rPr>
        <w:rFonts w:hint="default" w:ascii="Arial" w:hAnsi="Arial" w:eastAsia="Arial" w:cs="Arial"/>
        <w:b/>
        <w:bCs/>
        <w:spacing w:val="-5"/>
        <w:w w:val="99"/>
        <w:sz w:val="24"/>
        <w:szCs w:val="24"/>
      </w:rPr>
    </w:lvl>
    <w:lvl w:ilvl="2">
      <w:start w:val="1"/>
      <w:numFmt w:val="bullet"/>
      <w:lvlText w:val="•"/>
      <w:lvlJc w:val="left"/>
      <w:pPr>
        <w:ind w:left="4420" w:hanging="269"/>
      </w:pPr>
      <w:rPr>
        <w:rFonts w:hint="default"/>
      </w:rPr>
    </w:lvl>
    <w:lvl w:ilvl="3">
      <w:start w:val="1"/>
      <w:numFmt w:val="bullet"/>
      <w:lvlText w:val="•"/>
      <w:lvlJc w:val="left"/>
      <w:pPr>
        <w:ind w:left="5220" w:hanging="269"/>
      </w:pPr>
      <w:rPr>
        <w:rFonts w:hint="default"/>
      </w:rPr>
    </w:lvl>
    <w:lvl w:ilvl="4">
      <w:start w:val="1"/>
      <w:numFmt w:val="bullet"/>
      <w:lvlText w:val="•"/>
      <w:lvlJc w:val="left"/>
      <w:pPr>
        <w:ind w:left="6020" w:hanging="269"/>
      </w:pPr>
      <w:rPr>
        <w:rFonts w:hint="default"/>
      </w:rPr>
    </w:lvl>
    <w:lvl w:ilvl="5">
      <w:start w:val="1"/>
      <w:numFmt w:val="bullet"/>
      <w:lvlText w:val="•"/>
      <w:lvlJc w:val="left"/>
      <w:pPr>
        <w:ind w:left="6820" w:hanging="269"/>
      </w:pPr>
      <w:rPr>
        <w:rFonts w:hint="default"/>
      </w:rPr>
    </w:lvl>
    <w:lvl w:ilvl="6">
      <w:start w:val="1"/>
      <w:numFmt w:val="bullet"/>
      <w:lvlText w:val="•"/>
      <w:lvlJc w:val="left"/>
      <w:pPr>
        <w:ind w:left="7620" w:hanging="269"/>
      </w:pPr>
      <w:rPr>
        <w:rFonts w:hint="default"/>
      </w:rPr>
    </w:lvl>
    <w:lvl w:ilvl="7">
      <w:start w:val="1"/>
      <w:numFmt w:val="bullet"/>
      <w:lvlText w:val="•"/>
      <w:lvlJc w:val="left"/>
      <w:pPr>
        <w:ind w:left="8420" w:hanging="269"/>
      </w:pPr>
      <w:rPr>
        <w:rFonts w:hint="default"/>
      </w:rPr>
    </w:lvl>
    <w:lvl w:ilvl="8">
      <w:start w:val="1"/>
      <w:numFmt w:val="bullet"/>
      <w:lvlText w:val="•"/>
      <w:lvlJc w:val="left"/>
      <w:pPr>
        <w:ind w:left="9220" w:hanging="269"/>
      </w:pPr>
      <w:rPr>
        <w:rFonts w:hint="default"/>
      </w:rPr>
    </w:lvl>
  </w:abstractNum>
  <w:abstractNum w:abstractNumId="66">
    <w:multiLevelType w:val="hybridMultilevel"/>
    <w:lvl w:ilvl="0">
      <w:start w:val="1"/>
      <w:numFmt w:val="decimal"/>
      <w:lvlText w:val="%1."/>
      <w:lvlJc w:val="left"/>
      <w:pPr>
        <w:ind w:left="4376" w:hanging="346"/>
        <w:jc w:val="right"/>
      </w:pPr>
      <w:rPr>
        <w:rFonts w:hint="default" w:ascii="Arial" w:hAnsi="Arial" w:eastAsia="Arial" w:cs="Arial"/>
        <w:b/>
        <w:bCs/>
        <w:w w:val="99"/>
        <w:sz w:val="24"/>
        <w:szCs w:val="24"/>
      </w:rPr>
    </w:lvl>
    <w:lvl w:ilvl="1">
      <w:start w:val="1"/>
      <w:numFmt w:val="bullet"/>
      <w:lvlText w:val="•"/>
      <w:lvlJc w:val="left"/>
      <w:pPr>
        <w:ind w:left="5024" w:hanging="346"/>
      </w:pPr>
      <w:rPr>
        <w:rFonts w:hint="default"/>
      </w:rPr>
    </w:lvl>
    <w:lvl w:ilvl="2">
      <w:start w:val="1"/>
      <w:numFmt w:val="bullet"/>
      <w:lvlText w:val="•"/>
      <w:lvlJc w:val="left"/>
      <w:pPr>
        <w:ind w:left="5668" w:hanging="346"/>
      </w:pPr>
      <w:rPr>
        <w:rFonts w:hint="default"/>
      </w:rPr>
    </w:lvl>
    <w:lvl w:ilvl="3">
      <w:start w:val="1"/>
      <w:numFmt w:val="bullet"/>
      <w:lvlText w:val="•"/>
      <w:lvlJc w:val="left"/>
      <w:pPr>
        <w:ind w:left="6312" w:hanging="346"/>
      </w:pPr>
      <w:rPr>
        <w:rFonts w:hint="default"/>
      </w:rPr>
    </w:lvl>
    <w:lvl w:ilvl="4">
      <w:start w:val="1"/>
      <w:numFmt w:val="bullet"/>
      <w:lvlText w:val="•"/>
      <w:lvlJc w:val="left"/>
      <w:pPr>
        <w:ind w:left="6956" w:hanging="346"/>
      </w:pPr>
      <w:rPr>
        <w:rFonts w:hint="default"/>
      </w:rPr>
    </w:lvl>
    <w:lvl w:ilvl="5">
      <w:start w:val="1"/>
      <w:numFmt w:val="bullet"/>
      <w:lvlText w:val="•"/>
      <w:lvlJc w:val="left"/>
      <w:pPr>
        <w:ind w:left="7600" w:hanging="346"/>
      </w:pPr>
      <w:rPr>
        <w:rFonts w:hint="default"/>
      </w:rPr>
    </w:lvl>
    <w:lvl w:ilvl="6">
      <w:start w:val="1"/>
      <w:numFmt w:val="bullet"/>
      <w:lvlText w:val="•"/>
      <w:lvlJc w:val="left"/>
      <w:pPr>
        <w:ind w:left="8244" w:hanging="346"/>
      </w:pPr>
      <w:rPr>
        <w:rFonts w:hint="default"/>
      </w:rPr>
    </w:lvl>
    <w:lvl w:ilvl="7">
      <w:start w:val="1"/>
      <w:numFmt w:val="bullet"/>
      <w:lvlText w:val="•"/>
      <w:lvlJc w:val="left"/>
      <w:pPr>
        <w:ind w:left="8888" w:hanging="346"/>
      </w:pPr>
      <w:rPr>
        <w:rFonts w:hint="default"/>
      </w:rPr>
    </w:lvl>
    <w:lvl w:ilvl="8">
      <w:start w:val="1"/>
      <w:numFmt w:val="bullet"/>
      <w:lvlText w:val="•"/>
      <w:lvlJc w:val="left"/>
      <w:pPr>
        <w:ind w:left="9532" w:hanging="346"/>
      </w:pPr>
      <w:rPr>
        <w:rFonts w:hint="default"/>
      </w:rPr>
    </w:lvl>
  </w:abstractNum>
  <w:abstractNum w:abstractNumId="65">
    <w:multiLevelType w:val="hybridMultilevel"/>
    <w:lvl w:ilvl="0">
      <w:start w:val="1"/>
      <w:numFmt w:val="decimal"/>
      <w:lvlText w:val="%1."/>
      <w:lvlJc w:val="left"/>
      <w:pPr>
        <w:ind w:left="4356" w:hanging="716"/>
        <w:jc w:val="right"/>
      </w:pPr>
      <w:rPr>
        <w:rFonts w:hint="default" w:ascii="Arial" w:hAnsi="Arial" w:eastAsia="Arial" w:cs="Arial"/>
        <w:b/>
        <w:bCs/>
        <w:w w:val="99"/>
        <w:sz w:val="24"/>
        <w:szCs w:val="24"/>
      </w:rPr>
    </w:lvl>
    <w:lvl w:ilvl="1">
      <w:start w:val="1"/>
      <w:numFmt w:val="bullet"/>
      <w:lvlText w:val="•"/>
      <w:lvlJc w:val="left"/>
      <w:pPr>
        <w:ind w:left="5006" w:hanging="716"/>
      </w:pPr>
      <w:rPr>
        <w:rFonts w:hint="default"/>
      </w:rPr>
    </w:lvl>
    <w:lvl w:ilvl="2">
      <w:start w:val="1"/>
      <w:numFmt w:val="bullet"/>
      <w:lvlText w:val="•"/>
      <w:lvlJc w:val="left"/>
      <w:pPr>
        <w:ind w:left="5652" w:hanging="716"/>
      </w:pPr>
      <w:rPr>
        <w:rFonts w:hint="default"/>
      </w:rPr>
    </w:lvl>
    <w:lvl w:ilvl="3">
      <w:start w:val="1"/>
      <w:numFmt w:val="bullet"/>
      <w:lvlText w:val="•"/>
      <w:lvlJc w:val="left"/>
      <w:pPr>
        <w:ind w:left="6298" w:hanging="716"/>
      </w:pPr>
      <w:rPr>
        <w:rFonts w:hint="default"/>
      </w:rPr>
    </w:lvl>
    <w:lvl w:ilvl="4">
      <w:start w:val="1"/>
      <w:numFmt w:val="bullet"/>
      <w:lvlText w:val="•"/>
      <w:lvlJc w:val="left"/>
      <w:pPr>
        <w:ind w:left="6944" w:hanging="716"/>
      </w:pPr>
      <w:rPr>
        <w:rFonts w:hint="default"/>
      </w:rPr>
    </w:lvl>
    <w:lvl w:ilvl="5">
      <w:start w:val="1"/>
      <w:numFmt w:val="bullet"/>
      <w:lvlText w:val="•"/>
      <w:lvlJc w:val="left"/>
      <w:pPr>
        <w:ind w:left="7590" w:hanging="716"/>
      </w:pPr>
      <w:rPr>
        <w:rFonts w:hint="default"/>
      </w:rPr>
    </w:lvl>
    <w:lvl w:ilvl="6">
      <w:start w:val="1"/>
      <w:numFmt w:val="bullet"/>
      <w:lvlText w:val="•"/>
      <w:lvlJc w:val="left"/>
      <w:pPr>
        <w:ind w:left="8236" w:hanging="716"/>
      </w:pPr>
      <w:rPr>
        <w:rFonts w:hint="default"/>
      </w:rPr>
    </w:lvl>
    <w:lvl w:ilvl="7">
      <w:start w:val="1"/>
      <w:numFmt w:val="bullet"/>
      <w:lvlText w:val="•"/>
      <w:lvlJc w:val="left"/>
      <w:pPr>
        <w:ind w:left="8882" w:hanging="716"/>
      </w:pPr>
      <w:rPr>
        <w:rFonts w:hint="default"/>
      </w:rPr>
    </w:lvl>
    <w:lvl w:ilvl="8">
      <w:start w:val="1"/>
      <w:numFmt w:val="bullet"/>
      <w:lvlText w:val="•"/>
      <w:lvlJc w:val="left"/>
      <w:pPr>
        <w:ind w:left="9528" w:hanging="716"/>
      </w:pPr>
      <w:rPr>
        <w:rFonts w:hint="default"/>
      </w:rPr>
    </w:lvl>
  </w:abstractNum>
  <w:abstractNum w:abstractNumId="64">
    <w:multiLevelType w:val="hybridMultilevel"/>
    <w:lvl w:ilvl="0">
      <w:start w:val="5"/>
      <w:numFmt w:val="upperRoman"/>
      <w:lvlText w:val="%1."/>
      <w:lvlJc w:val="left"/>
      <w:pPr>
        <w:ind w:left="827" w:hanging="346"/>
        <w:jc w:val="left"/>
      </w:pPr>
      <w:rPr>
        <w:rFonts w:hint="default" w:ascii="Arial" w:hAnsi="Arial" w:eastAsia="Arial" w:cs="Arial"/>
        <w:spacing w:val="-2"/>
        <w:w w:val="100"/>
        <w:sz w:val="24"/>
        <w:szCs w:val="24"/>
      </w:rPr>
    </w:lvl>
    <w:lvl w:ilvl="1">
      <w:start w:val="1"/>
      <w:numFmt w:val="decimal"/>
      <w:lvlText w:val="%2."/>
      <w:lvlJc w:val="left"/>
      <w:pPr>
        <w:ind w:left="4342" w:hanging="346"/>
        <w:jc w:val="right"/>
      </w:pPr>
      <w:rPr>
        <w:rFonts w:hint="default" w:ascii="Arial" w:hAnsi="Arial" w:eastAsia="Arial" w:cs="Arial"/>
        <w:b/>
        <w:bCs/>
        <w:w w:val="99"/>
        <w:sz w:val="24"/>
        <w:szCs w:val="24"/>
      </w:rPr>
    </w:lvl>
    <w:lvl w:ilvl="2">
      <w:start w:val="1"/>
      <w:numFmt w:val="bullet"/>
      <w:lvlText w:val="•"/>
      <w:lvlJc w:val="left"/>
      <w:pPr>
        <w:ind w:left="5060" w:hanging="346"/>
      </w:pPr>
      <w:rPr>
        <w:rFonts w:hint="default"/>
      </w:rPr>
    </w:lvl>
    <w:lvl w:ilvl="3">
      <w:start w:val="1"/>
      <w:numFmt w:val="bullet"/>
      <w:lvlText w:val="•"/>
      <w:lvlJc w:val="left"/>
      <w:pPr>
        <w:ind w:left="5780" w:hanging="346"/>
      </w:pPr>
      <w:rPr>
        <w:rFonts w:hint="default"/>
      </w:rPr>
    </w:lvl>
    <w:lvl w:ilvl="4">
      <w:start w:val="1"/>
      <w:numFmt w:val="bullet"/>
      <w:lvlText w:val="•"/>
      <w:lvlJc w:val="left"/>
      <w:pPr>
        <w:ind w:left="6500" w:hanging="346"/>
      </w:pPr>
      <w:rPr>
        <w:rFonts w:hint="default"/>
      </w:rPr>
    </w:lvl>
    <w:lvl w:ilvl="5">
      <w:start w:val="1"/>
      <w:numFmt w:val="bullet"/>
      <w:lvlText w:val="•"/>
      <w:lvlJc w:val="left"/>
      <w:pPr>
        <w:ind w:left="7220" w:hanging="346"/>
      </w:pPr>
      <w:rPr>
        <w:rFonts w:hint="default"/>
      </w:rPr>
    </w:lvl>
    <w:lvl w:ilvl="6">
      <w:start w:val="1"/>
      <w:numFmt w:val="bullet"/>
      <w:lvlText w:val="•"/>
      <w:lvlJc w:val="left"/>
      <w:pPr>
        <w:ind w:left="7940" w:hanging="346"/>
      </w:pPr>
      <w:rPr>
        <w:rFonts w:hint="default"/>
      </w:rPr>
    </w:lvl>
    <w:lvl w:ilvl="7">
      <w:start w:val="1"/>
      <w:numFmt w:val="bullet"/>
      <w:lvlText w:val="•"/>
      <w:lvlJc w:val="left"/>
      <w:pPr>
        <w:ind w:left="8660" w:hanging="346"/>
      </w:pPr>
      <w:rPr>
        <w:rFonts w:hint="default"/>
      </w:rPr>
    </w:lvl>
    <w:lvl w:ilvl="8">
      <w:start w:val="1"/>
      <w:numFmt w:val="bullet"/>
      <w:lvlText w:val="•"/>
      <w:lvlJc w:val="left"/>
      <w:pPr>
        <w:ind w:left="9380" w:hanging="346"/>
      </w:pPr>
      <w:rPr>
        <w:rFonts w:hint="default"/>
      </w:rPr>
    </w:lvl>
  </w:abstractNum>
  <w:abstractNum w:abstractNumId="63">
    <w:multiLevelType w:val="hybridMultilevel"/>
    <w:lvl w:ilvl="0">
      <w:start w:val="3"/>
      <w:numFmt w:val="decimal"/>
      <w:lvlText w:val="%1"/>
      <w:lvlJc w:val="left"/>
      <w:pPr>
        <w:ind w:left="664" w:hanging="404"/>
        <w:jc w:val="left"/>
      </w:pPr>
      <w:rPr>
        <w:rFonts w:hint="default"/>
      </w:rPr>
    </w:lvl>
    <w:lvl w:ilvl="1">
      <w:start w:val="1"/>
      <w:numFmt w:val="decimal"/>
      <w:lvlText w:val="%1.%2"/>
      <w:lvlJc w:val="left"/>
      <w:pPr>
        <w:ind w:left="664" w:hanging="404"/>
        <w:jc w:val="left"/>
      </w:pPr>
      <w:rPr>
        <w:rFonts w:hint="default" w:ascii="Arial" w:hAnsi="Arial" w:eastAsia="Arial" w:cs="Arial"/>
        <w:w w:val="99"/>
        <w:sz w:val="24"/>
        <w:szCs w:val="24"/>
      </w:rPr>
    </w:lvl>
    <w:lvl w:ilvl="2">
      <w:start w:val="1"/>
      <w:numFmt w:val="bullet"/>
      <w:lvlText w:val="•"/>
      <w:lvlJc w:val="left"/>
      <w:pPr>
        <w:ind w:left="2692" w:hanging="404"/>
      </w:pPr>
      <w:rPr>
        <w:rFonts w:hint="default"/>
      </w:rPr>
    </w:lvl>
    <w:lvl w:ilvl="3">
      <w:start w:val="1"/>
      <w:numFmt w:val="bullet"/>
      <w:lvlText w:val="•"/>
      <w:lvlJc w:val="left"/>
      <w:pPr>
        <w:ind w:left="3708" w:hanging="404"/>
      </w:pPr>
      <w:rPr>
        <w:rFonts w:hint="default"/>
      </w:rPr>
    </w:lvl>
    <w:lvl w:ilvl="4">
      <w:start w:val="1"/>
      <w:numFmt w:val="bullet"/>
      <w:lvlText w:val="•"/>
      <w:lvlJc w:val="left"/>
      <w:pPr>
        <w:ind w:left="4724" w:hanging="404"/>
      </w:pPr>
      <w:rPr>
        <w:rFonts w:hint="default"/>
      </w:rPr>
    </w:lvl>
    <w:lvl w:ilvl="5">
      <w:start w:val="1"/>
      <w:numFmt w:val="bullet"/>
      <w:lvlText w:val="•"/>
      <w:lvlJc w:val="left"/>
      <w:pPr>
        <w:ind w:left="5740" w:hanging="404"/>
      </w:pPr>
      <w:rPr>
        <w:rFonts w:hint="default"/>
      </w:rPr>
    </w:lvl>
    <w:lvl w:ilvl="6">
      <w:start w:val="1"/>
      <w:numFmt w:val="bullet"/>
      <w:lvlText w:val="•"/>
      <w:lvlJc w:val="left"/>
      <w:pPr>
        <w:ind w:left="6756" w:hanging="404"/>
      </w:pPr>
      <w:rPr>
        <w:rFonts w:hint="default"/>
      </w:rPr>
    </w:lvl>
    <w:lvl w:ilvl="7">
      <w:start w:val="1"/>
      <w:numFmt w:val="bullet"/>
      <w:lvlText w:val="•"/>
      <w:lvlJc w:val="left"/>
      <w:pPr>
        <w:ind w:left="7772" w:hanging="404"/>
      </w:pPr>
      <w:rPr>
        <w:rFonts w:hint="default"/>
      </w:rPr>
    </w:lvl>
    <w:lvl w:ilvl="8">
      <w:start w:val="1"/>
      <w:numFmt w:val="bullet"/>
      <w:lvlText w:val="•"/>
      <w:lvlJc w:val="left"/>
      <w:pPr>
        <w:ind w:left="8788" w:hanging="404"/>
      </w:pPr>
      <w:rPr>
        <w:rFonts w:hint="default"/>
      </w:rPr>
    </w:lvl>
  </w:abstractNum>
  <w:abstractNum w:abstractNumId="61">
    <w:multiLevelType w:val="hybridMultilevel"/>
    <w:lvl w:ilvl="0">
      <w:start w:val="2"/>
      <w:numFmt w:val="decimal"/>
      <w:lvlText w:val="%1."/>
      <w:lvlJc w:val="left"/>
      <w:pPr>
        <w:ind w:left="528" w:hanging="269"/>
        <w:jc w:val="left"/>
      </w:pPr>
      <w:rPr>
        <w:rFonts w:hint="default" w:ascii="Arial" w:hAnsi="Arial" w:eastAsia="Arial" w:cs="Arial"/>
        <w:w w:val="99"/>
        <w:sz w:val="24"/>
        <w:szCs w:val="24"/>
      </w:rPr>
    </w:lvl>
    <w:lvl w:ilvl="1">
      <w:start w:val="5"/>
      <w:numFmt w:val="decimal"/>
      <w:lvlText w:val="%2."/>
      <w:lvlJc w:val="left"/>
      <w:pPr>
        <w:ind w:left="4409" w:hanging="346"/>
        <w:jc w:val="left"/>
      </w:pPr>
      <w:rPr>
        <w:rFonts w:hint="default" w:ascii="Arial" w:hAnsi="Arial" w:eastAsia="Arial" w:cs="Arial"/>
        <w:b/>
        <w:bCs/>
        <w:w w:val="99"/>
        <w:sz w:val="24"/>
        <w:szCs w:val="24"/>
      </w:rPr>
    </w:lvl>
    <w:lvl w:ilvl="2">
      <w:start w:val="1"/>
      <w:numFmt w:val="bullet"/>
      <w:lvlText w:val="•"/>
      <w:lvlJc w:val="left"/>
      <w:pPr>
        <w:ind w:left="5113" w:hanging="346"/>
      </w:pPr>
      <w:rPr>
        <w:rFonts w:hint="default"/>
      </w:rPr>
    </w:lvl>
    <w:lvl w:ilvl="3">
      <w:start w:val="1"/>
      <w:numFmt w:val="bullet"/>
      <w:lvlText w:val="•"/>
      <w:lvlJc w:val="left"/>
      <w:pPr>
        <w:ind w:left="5826" w:hanging="346"/>
      </w:pPr>
      <w:rPr>
        <w:rFonts w:hint="default"/>
      </w:rPr>
    </w:lvl>
    <w:lvl w:ilvl="4">
      <w:start w:val="1"/>
      <w:numFmt w:val="bullet"/>
      <w:lvlText w:val="•"/>
      <w:lvlJc w:val="left"/>
      <w:pPr>
        <w:ind w:left="6540" w:hanging="346"/>
      </w:pPr>
      <w:rPr>
        <w:rFonts w:hint="default"/>
      </w:rPr>
    </w:lvl>
    <w:lvl w:ilvl="5">
      <w:start w:val="1"/>
      <w:numFmt w:val="bullet"/>
      <w:lvlText w:val="•"/>
      <w:lvlJc w:val="left"/>
      <w:pPr>
        <w:ind w:left="7253" w:hanging="346"/>
      </w:pPr>
      <w:rPr>
        <w:rFonts w:hint="default"/>
      </w:rPr>
    </w:lvl>
    <w:lvl w:ilvl="6">
      <w:start w:val="1"/>
      <w:numFmt w:val="bullet"/>
      <w:lvlText w:val="•"/>
      <w:lvlJc w:val="left"/>
      <w:pPr>
        <w:ind w:left="7966" w:hanging="346"/>
      </w:pPr>
      <w:rPr>
        <w:rFonts w:hint="default"/>
      </w:rPr>
    </w:lvl>
    <w:lvl w:ilvl="7">
      <w:start w:val="1"/>
      <w:numFmt w:val="bullet"/>
      <w:lvlText w:val="•"/>
      <w:lvlJc w:val="left"/>
      <w:pPr>
        <w:ind w:left="8680" w:hanging="346"/>
      </w:pPr>
      <w:rPr>
        <w:rFonts w:hint="default"/>
      </w:rPr>
    </w:lvl>
    <w:lvl w:ilvl="8">
      <w:start w:val="1"/>
      <w:numFmt w:val="bullet"/>
      <w:lvlText w:val="•"/>
      <w:lvlJc w:val="left"/>
      <w:pPr>
        <w:ind w:left="9393" w:hanging="346"/>
      </w:pPr>
      <w:rPr>
        <w:rFonts w:hint="default"/>
      </w:rPr>
    </w:lvl>
  </w:abstractNum>
  <w:abstractNum w:abstractNumId="60">
    <w:multiLevelType w:val="hybridMultilevel"/>
    <w:lvl w:ilvl="0">
      <w:start w:val="1"/>
      <w:numFmt w:val="decimal"/>
      <w:lvlText w:val="%1."/>
      <w:lvlJc w:val="left"/>
      <w:pPr>
        <w:ind w:left="4376" w:hanging="346"/>
        <w:jc w:val="right"/>
      </w:pPr>
      <w:rPr>
        <w:rFonts w:hint="default" w:ascii="Arial" w:hAnsi="Arial" w:eastAsia="Arial" w:cs="Arial"/>
        <w:b/>
        <w:bCs/>
        <w:w w:val="99"/>
        <w:sz w:val="24"/>
        <w:szCs w:val="24"/>
      </w:rPr>
    </w:lvl>
    <w:lvl w:ilvl="1">
      <w:start w:val="1"/>
      <w:numFmt w:val="bullet"/>
      <w:lvlText w:val="•"/>
      <w:lvlJc w:val="left"/>
      <w:pPr>
        <w:ind w:left="5024" w:hanging="346"/>
      </w:pPr>
      <w:rPr>
        <w:rFonts w:hint="default"/>
      </w:rPr>
    </w:lvl>
    <w:lvl w:ilvl="2">
      <w:start w:val="1"/>
      <w:numFmt w:val="bullet"/>
      <w:lvlText w:val="•"/>
      <w:lvlJc w:val="left"/>
      <w:pPr>
        <w:ind w:left="5668" w:hanging="346"/>
      </w:pPr>
      <w:rPr>
        <w:rFonts w:hint="default"/>
      </w:rPr>
    </w:lvl>
    <w:lvl w:ilvl="3">
      <w:start w:val="1"/>
      <w:numFmt w:val="bullet"/>
      <w:lvlText w:val="•"/>
      <w:lvlJc w:val="left"/>
      <w:pPr>
        <w:ind w:left="6312" w:hanging="346"/>
      </w:pPr>
      <w:rPr>
        <w:rFonts w:hint="default"/>
      </w:rPr>
    </w:lvl>
    <w:lvl w:ilvl="4">
      <w:start w:val="1"/>
      <w:numFmt w:val="bullet"/>
      <w:lvlText w:val="•"/>
      <w:lvlJc w:val="left"/>
      <w:pPr>
        <w:ind w:left="6956" w:hanging="346"/>
      </w:pPr>
      <w:rPr>
        <w:rFonts w:hint="default"/>
      </w:rPr>
    </w:lvl>
    <w:lvl w:ilvl="5">
      <w:start w:val="1"/>
      <w:numFmt w:val="bullet"/>
      <w:lvlText w:val="•"/>
      <w:lvlJc w:val="left"/>
      <w:pPr>
        <w:ind w:left="7600" w:hanging="346"/>
      </w:pPr>
      <w:rPr>
        <w:rFonts w:hint="default"/>
      </w:rPr>
    </w:lvl>
    <w:lvl w:ilvl="6">
      <w:start w:val="1"/>
      <w:numFmt w:val="bullet"/>
      <w:lvlText w:val="•"/>
      <w:lvlJc w:val="left"/>
      <w:pPr>
        <w:ind w:left="8244" w:hanging="346"/>
      </w:pPr>
      <w:rPr>
        <w:rFonts w:hint="default"/>
      </w:rPr>
    </w:lvl>
    <w:lvl w:ilvl="7">
      <w:start w:val="1"/>
      <w:numFmt w:val="bullet"/>
      <w:lvlText w:val="•"/>
      <w:lvlJc w:val="left"/>
      <w:pPr>
        <w:ind w:left="8888" w:hanging="346"/>
      </w:pPr>
      <w:rPr>
        <w:rFonts w:hint="default"/>
      </w:rPr>
    </w:lvl>
    <w:lvl w:ilvl="8">
      <w:start w:val="1"/>
      <w:numFmt w:val="bullet"/>
      <w:lvlText w:val="•"/>
      <w:lvlJc w:val="left"/>
      <w:pPr>
        <w:ind w:left="9532" w:hanging="346"/>
      </w:pPr>
      <w:rPr>
        <w:rFonts w:hint="default"/>
      </w:rPr>
    </w:lvl>
  </w:abstractNum>
  <w:abstractNum w:abstractNumId="59">
    <w:multiLevelType w:val="hybridMultilevel"/>
    <w:lvl w:ilvl="0">
      <w:start w:val="4"/>
      <w:numFmt w:val="decimal"/>
      <w:lvlText w:val="%1"/>
      <w:lvlJc w:val="left"/>
      <w:pPr>
        <w:ind w:left="966" w:hanging="707"/>
        <w:jc w:val="left"/>
      </w:pPr>
      <w:rPr>
        <w:rFonts w:hint="default"/>
      </w:rPr>
    </w:lvl>
    <w:lvl w:ilvl="1">
      <w:start w:val="2"/>
      <w:numFmt w:val="decimal"/>
      <w:lvlText w:val="%1.%2"/>
      <w:lvlJc w:val="left"/>
      <w:pPr>
        <w:ind w:left="966" w:hanging="707"/>
        <w:jc w:val="left"/>
      </w:pPr>
      <w:rPr>
        <w:rFonts w:hint="default"/>
      </w:rPr>
    </w:lvl>
    <w:lvl w:ilvl="2">
      <w:start w:val="1"/>
      <w:numFmt w:val="decimal"/>
      <w:lvlText w:val="%1.%2.%3"/>
      <w:lvlJc w:val="left"/>
      <w:pPr>
        <w:ind w:left="966" w:hanging="707"/>
        <w:jc w:val="left"/>
      </w:pPr>
      <w:rPr>
        <w:rFonts w:hint="default"/>
        <w:spacing w:val="-30"/>
        <w:w w:val="99"/>
      </w:rPr>
    </w:lvl>
    <w:lvl w:ilvl="3">
      <w:start w:val="1"/>
      <w:numFmt w:val="bullet"/>
      <w:lvlText w:val="•"/>
      <w:lvlJc w:val="left"/>
      <w:pPr>
        <w:ind w:left="3918" w:hanging="707"/>
      </w:pPr>
      <w:rPr>
        <w:rFonts w:hint="default"/>
      </w:rPr>
    </w:lvl>
    <w:lvl w:ilvl="4">
      <w:start w:val="1"/>
      <w:numFmt w:val="bullet"/>
      <w:lvlText w:val="•"/>
      <w:lvlJc w:val="left"/>
      <w:pPr>
        <w:ind w:left="4904" w:hanging="707"/>
      </w:pPr>
      <w:rPr>
        <w:rFonts w:hint="default"/>
      </w:rPr>
    </w:lvl>
    <w:lvl w:ilvl="5">
      <w:start w:val="1"/>
      <w:numFmt w:val="bullet"/>
      <w:lvlText w:val="•"/>
      <w:lvlJc w:val="left"/>
      <w:pPr>
        <w:ind w:left="5890" w:hanging="707"/>
      </w:pPr>
      <w:rPr>
        <w:rFonts w:hint="default"/>
      </w:rPr>
    </w:lvl>
    <w:lvl w:ilvl="6">
      <w:start w:val="1"/>
      <w:numFmt w:val="bullet"/>
      <w:lvlText w:val="•"/>
      <w:lvlJc w:val="left"/>
      <w:pPr>
        <w:ind w:left="6876" w:hanging="707"/>
      </w:pPr>
      <w:rPr>
        <w:rFonts w:hint="default"/>
      </w:rPr>
    </w:lvl>
    <w:lvl w:ilvl="7">
      <w:start w:val="1"/>
      <w:numFmt w:val="bullet"/>
      <w:lvlText w:val="•"/>
      <w:lvlJc w:val="left"/>
      <w:pPr>
        <w:ind w:left="7862" w:hanging="707"/>
      </w:pPr>
      <w:rPr>
        <w:rFonts w:hint="default"/>
      </w:rPr>
    </w:lvl>
    <w:lvl w:ilvl="8">
      <w:start w:val="1"/>
      <w:numFmt w:val="bullet"/>
      <w:lvlText w:val="•"/>
      <w:lvlJc w:val="left"/>
      <w:pPr>
        <w:ind w:left="8848" w:hanging="707"/>
      </w:pPr>
      <w:rPr>
        <w:rFonts w:hint="default"/>
      </w:rPr>
    </w:lvl>
  </w:abstractNum>
  <w:abstractNum w:abstractNumId="58">
    <w:multiLevelType w:val="hybridMultilevel"/>
    <w:lvl w:ilvl="0">
      <w:start w:val="4"/>
      <w:numFmt w:val="decimal"/>
      <w:lvlText w:val="%1"/>
      <w:lvlJc w:val="left"/>
      <w:pPr>
        <w:ind w:left="688" w:hanging="409"/>
        <w:jc w:val="left"/>
      </w:pPr>
      <w:rPr>
        <w:rFonts w:hint="default"/>
      </w:rPr>
    </w:lvl>
    <w:lvl w:ilvl="1">
      <w:start w:val="1"/>
      <w:numFmt w:val="decimal"/>
      <w:lvlText w:val="%1.%2"/>
      <w:lvlJc w:val="left"/>
      <w:pPr>
        <w:ind w:left="688" w:hanging="409"/>
        <w:jc w:val="right"/>
      </w:pPr>
      <w:rPr>
        <w:rFonts w:hint="default"/>
        <w:b/>
        <w:bCs/>
        <w:spacing w:val="-1"/>
        <w:w w:val="99"/>
      </w:rPr>
    </w:lvl>
    <w:lvl w:ilvl="2">
      <w:start w:val="1"/>
      <w:numFmt w:val="bullet"/>
      <w:lvlText w:val="•"/>
      <w:lvlJc w:val="left"/>
      <w:pPr>
        <w:ind w:left="2708" w:hanging="409"/>
      </w:pPr>
      <w:rPr>
        <w:rFonts w:hint="default"/>
      </w:rPr>
    </w:lvl>
    <w:lvl w:ilvl="3">
      <w:start w:val="1"/>
      <w:numFmt w:val="bullet"/>
      <w:lvlText w:val="•"/>
      <w:lvlJc w:val="left"/>
      <w:pPr>
        <w:ind w:left="3722" w:hanging="409"/>
      </w:pPr>
      <w:rPr>
        <w:rFonts w:hint="default"/>
      </w:rPr>
    </w:lvl>
    <w:lvl w:ilvl="4">
      <w:start w:val="1"/>
      <w:numFmt w:val="bullet"/>
      <w:lvlText w:val="•"/>
      <w:lvlJc w:val="left"/>
      <w:pPr>
        <w:ind w:left="4736" w:hanging="409"/>
      </w:pPr>
      <w:rPr>
        <w:rFonts w:hint="default"/>
      </w:rPr>
    </w:lvl>
    <w:lvl w:ilvl="5">
      <w:start w:val="1"/>
      <w:numFmt w:val="bullet"/>
      <w:lvlText w:val="•"/>
      <w:lvlJc w:val="left"/>
      <w:pPr>
        <w:ind w:left="5750" w:hanging="409"/>
      </w:pPr>
      <w:rPr>
        <w:rFonts w:hint="default"/>
      </w:rPr>
    </w:lvl>
    <w:lvl w:ilvl="6">
      <w:start w:val="1"/>
      <w:numFmt w:val="bullet"/>
      <w:lvlText w:val="•"/>
      <w:lvlJc w:val="left"/>
      <w:pPr>
        <w:ind w:left="6764" w:hanging="409"/>
      </w:pPr>
      <w:rPr>
        <w:rFonts w:hint="default"/>
      </w:rPr>
    </w:lvl>
    <w:lvl w:ilvl="7">
      <w:start w:val="1"/>
      <w:numFmt w:val="bullet"/>
      <w:lvlText w:val="•"/>
      <w:lvlJc w:val="left"/>
      <w:pPr>
        <w:ind w:left="7778" w:hanging="409"/>
      </w:pPr>
      <w:rPr>
        <w:rFonts w:hint="default"/>
      </w:rPr>
    </w:lvl>
    <w:lvl w:ilvl="8">
      <w:start w:val="1"/>
      <w:numFmt w:val="bullet"/>
      <w:lvlText w:val="•"/>
      <w:lvlJc w:val="left"/>
      <w:pPr>
        <w:ind w:left="8792" w:hanging="409"/>
      </w:pPr>
      <w:rPr>
        <w:rFonts w:hint="default"/>
      </w:rPr>
    </w:lvl>
  </w:abstractNum>
  <w:abstractNum w:abstractNumId="57">
    <w:multiLevelType w:val="hybridMultilevel"/>
    <w:lvl w:ilvl="0">
      <w:start w:val="3"/>
      <w:numFmt w:val="decimal"/>
      <w:lvlText w:val="%1"/>
      <w:lvlJc w:val="left"/>
      <w:pPr>
        <w:ind w:left="827" w:hanging="567"/>
        <w:jc w:val="left"/>
      </w:pPr>
      <w:rPr>
        <w:rFonts w:hint="default"/>
      </w:rPr>
    </w:lvl>
    <w:lvl w:ilvl="1">
      <w:start w:val="1"/>
      <w:numFmt w:val="decimal"/>
      <w:lvlText w:val="%1.%2"/>
      <w:lvlJc w:val="left"/>
      <w:pPr>
        <w:ind w:left="827" w:hanging="567"/>
        <w:jc w:val="left"/>
      </w:pPr>
      <w:rPr>
        <w:rFonts w:hint="default" w:ascii="Arial" w:hAnsi="Arial" w:eastAsia="Arial" w:cs="Arial"/>
        <w:b/>
        <w:bCs/>
        <w:spacing w:val="-1"/>
        <w:w w:val="99"/>
        <w:sz w:val="26"/>
        <w:szCs w:val="26"/>
      </w:rPr>
    </w:lvl>
    <w:lvl w:ilvl="2">
      <w:start w:val="1"/>
      <w:numFmt w:val="bullet"/>
      <w:lvlText w:val="•"/>
      <w:lvlJc w:val="left"/>
      <w:pPr>
        <w:ind w:left="2820" w:hanging="567"/>
      </w:pPr>
      <w:rPr>
        <w:rFonts w:hint="default"/>
      </w:rPr>
    </w:lvl>
    <w:lvl w:ilvl="3">
      <w:start w:val="1"/>
      <w:numFmt w:val="bullet"/>
      <w:lvlText w:val="•"/>
      <w:lvlJc w:val="left"/>
      <w:pPr>
        <w:ind w:left="3820" w:hanging="567"/>
      </w:pPr>
      <w:rPr>
        <w:rFonts w:hint="default"/>
      </w:rPr>
    </w:lvl>
    <w:lvl w:ilvl="4">
      <w:start w:val="1"/>
      <w:numFmt w:val="bullet"/>
      <w:lvlText w:val="•"/>
      <w:lvlJc w:val="left"/>
      <w:pPr>
        <w:ind w:left="4820" w:hanging="567"/>
      </w:pPr>
      <w:rPr>
        <w:rFonts w:hint="default"/>
      </w:rPr>
    </w:lvl>
    <w:lvl w:ilvl="5">
      <w:start w:val="1"/>
      <w:numFmt w:val="bullet"/>
      <w:lvlText w:val="•"/>
      <w:lvlJc w:val="left"/>
      <w:pPr>
        <w:ind w:left="5820" w:hanging="567"/>
      </w:pPr>
      <w:rPr>
        <w:rFonts w:hint="default"/>
      </w:rPr>
    </w:lvl>
    <w:lvl w:ilvl="6">
      <w:start w:val="1"/>
      <w:numFmt w:val="bullet"/>
      <w:lvlText w:val="•"/>
      <w:lvlJc w:val="left"/>
      <w:pPr>
        <w:ind w:left="6820" w:hanging="567"/>
      </w:pPr>
      <w:rPr>
        <w:rFonts w:hint="default"/>
      </w:rPr>
    </w:lvl>
    <w:lvl w:ilvl="7">
      <w:start w:val="1"/>
      <w:numFmt w:val="bullet"/>
      <w:lvlText w:val="•"/>
      <w:lvlJc w:val="left"/>
      <w:pPr>
        <w:ind w:left="7820" w:hanging="567"/>
      </w:pPr>
      <w:rPr>
        <w:rFonts w:hint="default"/>
      </w:rPr>
    </w:lvl>
    <w:lvl w:ilvl="8">
      <w:start w:val="1"/>
      <w:numFmt w:val="bullet"/>
      <w:lvlText w:val="•"/>
      <w:lvlJc w:val="left"/>
      <w:pPr>
        <w:ind w:left="8820" w:hanging="567"/>
      </w:pPr>
      <w:rPr>
        <w:rFonts w:hint="default"/>
      </w:rPr>
    </w:lvl>
  </w:abstractNum>
  <w:abstractNum w:abstractNumId="56">
    <w:multiLevelType w:val="hybridMultilevel"/>
    <w:lvl w:ilvl="0">
      <w:start w:val="1"/>
      <w:numFmt w:val="decimal"/>
      <w:lvlText w:val="%1-"/>
      <w:lvlJc w:val="left"/>
      <w:pPr>
        <w:ind w:left="827" w:hanging="216"/>
        <w:jc w:val="left"/>
      </w:pPr>
      <w:rPr>
        <w:rFonts w:hint="default" w:ascii="Arial" w:hAnsi="Arial" w:eastAsia="Arial" w:cs="Arial"/>
        <w:w w:val="99"/>
        <w:sz w:val="24"/>
        <w:szCs w:val="24"/>
      </w:rPr>
    </w:lvl>
    <w:lvl w:ilvl="1">
      <w:start w:val="1"/>
      <w:numFmt w:val="decimal"/>
      <w:lvlText w:val="%2."/>
      <w:lvlJc w:val="left"/>
      <w:pPr>
        <w:ind w:left="4376" w:hanging="351"/>
        <w:jc w:val="right"/>
      </w:pPr>
      <w:rPr>
        <w:rFonts w:hint="default"/>
        <w:spacing w:val="-1"/>
        <w:w w:val="99"/>
      </w:rPr>
    </w:lvl>
    <w:lvl w:ilvl="2">
      <w:start w:val="1"/>
      <w:numFmt w:val="bullet"/>
      <w:lvlText w:val="•"/>
      <w:lvlJc w:val="left"/>
      <w:pPr>
        <w:ind w:left="5095" w:hanging="351"/>
      </w:pPr>
      <w:rPr>
        <w:rFonts w:hint="default"/>
      </w:rPr>
    </w:lvl>
    <w:lvl w:ilvl="3">
      <w:start w:val="1"/>
      <w:numFmt w:val="bullet"/>
      <w:lvlText w:val="•"/>
      <w:lvlJc w:val="left"/>
      <w:pPr>
        <w:ind w:left="5811" w:hanging="351"/>
      </w:pPr>
      <w:rPr>
        <w:rFonts w:hint="default"/>
      </w:rPr>
    </w:lvl>
    <w:lvl w:ilvl="4">
      <w:start w:val="1"/>
      <w:numFmt w:val="bullet"/>
      <w:lvlText w:val="•"/>
      <w:lvlJc w:val="left"/>
      <w:pPr>
        <w:ind w:left="6526" w:hanging="351"/>
      </w:pPr>
      <w:rPr>
        <w:rFonts w:hint="default"/>
      </w:rPr>
    </w:lvl>
    <w:lvl w:ilvl="5">
      <w:start w:val="1"/>
      <w:numFmt w:val="bullet"/>
      <w:lvlText w:val="•"/>
      <w:lvlJc w:val="left"/>
      <w:pPr>
        <w:ind w:left="7242" w:hanging="351"/>
      </w:pPr>
      <w:rPr>
        <w:rFonts w:hint="default"/>
      </w:rPr>
    </w:lvl>
    <w:lvl w:ilvl="6">
      <w:start w:val="1"/>
      <w:numFmt w:val="bullet"/>
      <w:lvlText w:val="•"/>
      <w:lvlJc w:val="left"/>
      <w:pPr>
        <w:ind w:left="7957" w:hanging="351"/>
      </w:pPr>
      <w:rPr>
        <w:rFonts w:hint="default"/>
      </w:rPr>
    </w:lvl>
    <w:lvl w:ilvl="7">
      <w:start w:val="1"/>
      <w:numFmt w:val="bullet"/>
      <w:lvlText w:val="•"/>
      <w:lvlJc w:val="left"/>
      <w:pPr>
        <w:ind w:left="8673" w:hanging="351"/>
      </w:pPr>
      <w:rPr>
        <w:rFonts w:hint="default"/>
      </w:rPr>
    </w:lvl>
    <w:lvl w:ilvl="8">
      <w:start w:val="1"/>
      <w:numFmt w:val="bullet"/>
      <w:lvlText w:val="•"/>
      <w:lvlJc w:val="left"/>
      <w:pPr>
        <w:ind w:left="9388" w:hanging="351"/>
      </w:pPr>
      <w:rPr>
        <w:rFonts w:hint="default"/>
      </w:rPr>
    </w:lvl>
  </w:abstractNum>
  <w:abstractNum w:abstractNumId="55">
    <w:multiLevelType w:val="hybridMultilevel"/>
    <w:lvl w:ilvl="0">
      <w:start w:val="1"/>
      <w:numFmt w:val="bullet"/>
      <w:lvlText w:val="-"/>
      <w:lvlJc w:val="left"/>
      <w:pPr>
        <w:ind w:left="260" w:hanging="154"/>
      </w:pPr>
      <w:rPr>
        <w:rFonts w:hint="default" w:ascii="Arial" w:hAnsi="Arial" w:eastAsia="Arial" w:cs="Arial"/>
        <w:w w:val="99"/>
        <w:sz w:val="24"/>
        <w:szCs w:val="24"/>
      </w:rPr>
    </w:lvl>
    <w:lvl w:ilvl="1">
      <w:start w:val="1"/>
      <w:numFmt w:val="bullet"/>
      <w:lvlText w:val="•"/>
      <w:lvlJc w:val="left"/>
      <w:pPr>
        <w:ind w:left="1316" w:hanging="154"/>
      </w:pPr>
      <w:rPr>
        <w:rFonts w:hint="default"/>
      </w:rPr>
    </w:lvl>
    <w:lvl w:ilvl="2">
      <w:start w:val="1"/>
      <w:numFmt w:val="bullet"/>
      <w:lvlText w:val="•"/>
      <w:lvlJc w:val="left"/>
      <w:pPr>
        <w:ind w:left="2372" w:hanging="154"/>
      </w:pPr>
      <w:rPr>
        <w:rFonts w:hint="default"/>
      </w:rPr>
    </w:lvl>
    <w:lvl w:ilvl="3">
      <w:start w:val="1"/>
      <w:numFmt w:val="bullet"/>
      <w:lvlText w:val="•"/>
      <w:lvlJc w:val="left"/>
      <w:pPr>
        <w:ind w:left="3428" w:hanging="154"/>
      </w:pPr>
      <w:rPr>
        <w:rFonts w:hint="default"/>
      </w:rPr>
    </w:lvl>
    <w:lvl w:ilvl="4">
      <w:start w:val="1"/>
      <w:numFmt w:val="bullet"/>
      <w:lvlText w:val="•"/>
      <w:lvlJc w:val="left"/>
      <w:pPr>
        <w:ind w:left="4484" w:hanging="154"/>
      </w:pPr>
      <w:rPr>
        <w:rFonts w:hint="default"/>
      </w:rPr>
    </w:lvl>
    <w:lvl w:ilvl="5">
      <w:start w:val="1"/>
      <w:numFmt w:val="bullet"/>
      <w:lvlText w:val="•"/>
      <w:lvlJc w:val="left"/>
      <w:pPr>
        <w:ind w:left="5540" w:hanging="154"/>
      </w:pPr>
      <w:rPr>
        <w:rFonts w:hint="default"/>
      </w:rPr>
    </w:lvl>
    <w:lvl w:ilvl="6">
      <w:start w:val="1"/>
      <w:numFmt w:val="bullet"/>
      <w:lvlText w:val="•"/>
      <w:lvlJc w:val="left"/>
      <w:pPr>
        <w:ind w:left="6596" w:hanging="154"/>
      </w:pPr>
      <w:rPr>
        <w:rFonts w:hint="default"/>
      </w:rPr>
    </w:lvl>
    <w:lvl w:ilvl="7">
      <w:start w:val="1"/>
      <w:numFmt w:val="bullet"/>
      <w:lvlText w:val="•"/>
      <w:lvlJc w:val="left"/>
      <w:pPr>
        <w:ind w:left="7652" w:hanging="154"/>
      </w:pPr>
      <w:rPr>
        <w:rFonts w:hint="default"/>
      </w:rPr>
    </w:lvl>
    <w:lvl w:ilvl="8">
      <w:start w:val="1"/>
      <w:numFmt w:val="bullet"/>
      <w:lvlText w:val="•"/>
      <w:lvlJc w:val="left"/>
      <w:pPr>
        <w:ind w:left="8708" w:hanging="154"/>
      </w:pPr>
      <w:rPr>
        <w:rFonts w:hint="default"/>
      </w:rPr>
    </w:lvl>
  </w:abstractNum>
  <w:abstractNum w:abstractNumId="54">
    <w:multiLevelType w:val="hybridMultilevel"/>
    <w:lvl w:ilvl="0">
      <w:start w:val="2"/>
      <w:numFmt w:val="decimal"/>
      <w:lvlText w:val="%1."/>
      <w:lvlJc w:val="left"/>
      <w:pPr>
        <w:ind w:left="260" w:hanging="269"/>
        <w:jc w:val="left"/>
      </w:pPr>
      <w:rPr>
        <w:rFonts w:hint="default" w:ascii="Arial" w:hAnsi="Arial" w:eastAsia="Arial" w:cs="Arial"/>
        <w:w w:val="99"/>
        <w:sz w:val="24"/>
        <w:szCs w:val="24"/>
      </w:rPr>
    </w:lvl>
    <w:lvl w:ilvl="1">
      <w:start w:val="5"/>
      <w:numFmt w:val="decimal"/>
      <w:lvlText w:val="%2."/>
      <w:lvlJc w:val="left"/>
      <w:pPr>
        <w:ind w:left="4827" w:hanging="346"/>
        <w:jc w:val="right"/>
      </w:pPr>
      <w:rPr>
        <w:rFonts w:hint="default" w:ascii="Arial" w:hAnsi="Arial" w:eastAsia="Arial" w:cs="Arial"/>
        <w:b/>
        <w:bCs/>
        <w:w w:val="99"/>
        <w:sz w:val="24"/>
        <w:szCs w:val="24"/>
      </w:rPr>
    </w:lvl>
    <w:lvl w:ilvl="2">
      <w:start w:val="1"/>
      <w:numFmt w:val="bullet"/>
      <w:lvlText w:val="•"/>
      <w:lvlJc w:val="left"/>
      <w:pPr>
        <w:ind w:left="5486" w:hanging="346"/>
      </w:pPr>
      <w:rPr>
        <w:rFonts w:hint="default"/>
      </w:rPr>
    </w:lvl>
    <w:lvl w:ilvl="3">
      <w:start w:val="1"/>
      <w:numFmt w:val="bullet"/>
      <w:lvlText w:val="•"/>
      <w:lvlJc w:val="left"/>
      <w:pPr>
        <w:ind w:left="6153" w:hanging="346"/>
      </w:pPr>
      <w:rPr>
        <w:rFonts w:hint="default"/>
      </w:rPr>
    </w:lvl>
    <w:lvl w:ilvl="4">
      <w:start w:val="1"/>
      <w:numFmt w:val="bullet"/>
      <w:lvlText w:val="•"/>
      <w:lvlJc w:val="left"/>
      <w:pPr>
        <w:ind w:left="6820" w:hanging="346"/>
      </w:pPr>
      <w:rPr>
        <w:rFonts w:hint="default"/>
      </w:rPr>
    </w:lvl>
    <w:lvl w:ilvl="5">
      <w:start w:val="1"/>
      <w:numFmt w:val="bullet"/>
      <w:lvlText w:val="•"/>
      <w:lvlJc w:val="left"/>
      <w:pPr>
        <w:ind w:left="7486" w:hanging="346"/>
      </w:pPr>
      <w:rPr>
        <w:rFonts w:hint="default"/>
      </w:rPr>
    </w:lvl>
    <w:lvl w:ilvl="6">
      <w:start w:val="1"/>
      <w:numFmt w:val="bullet"/>
      <w:lvlText w:val="•"/>
      <w:lvlJc w:val="left"/>
      <w:pPr>
        <w:ind w:left="8153" w:hanging="346"/>
      </w:pPr>
      <w:rPr>
        <w:rFonts w:hint="default"/>
      </w:rPr>
    </w:lvl>
    <w:lvl w:ilvl="7">
      <w:start w:val="1"/>
      <w:numFmt w:val="bullet"/>
      <w:lvlText w:val="•"/>
      <w:lvlJc w:val="left"/>
      <w:pPr>
        <w:ind w:left="8820" w:hanging="346"/>
      </w:pPr>
      <w:rPr>
        <w:rFonts w:hint="default"/>
      </w:rPr>
    </w:lvl>
    <w:lvl w:ilvl="8">
      <w:start w:val="1"/>
      <w:numFmt w:val="bullet"/>
      <w:lvlText w:val="•"/>
      <w:lvlJc w:val="left"/>
      <w:pPr>
        <w:ind w:left="9486" w:hanging="346"/>
      </w:pPr>
      <w:rPr>
        <w:rFonts w:hint="default"/>
      </w:rPr>
    </w:lvl>
  </w:abstractNum>
  <w:abstractNum w:abstractNumId="53">
    <w:multiLevelType w:val="hybridMultilevel"/>
    <w:lvl w:ilvl="0">
      <w:start w:val="1"/>
      <w:numFmt w:val="decimal"/>
      <w:lvlText w:val="%1."/>
      <w:lvlJc w:val="left"/>
      <w:pPr>
        <w:ind w:left="528" w:hanging="269"/>
        <w:jc w:val="left"/>
      </w:pPr>
      <w:rPr>
        <w:rFonts w:hint="default" w:ascii="Arial" w:hAnsi="Arial" w:eastAsia="Arial" w:cs="Arial"/>
        <w:w w:val="99"/>
        <w:sz w:val="24"/>
        <w:szCs w:val="24"/>
      </w:rPr>
    </w:lvl>
    <w:lvl w:ilvl="1">
      <w:start w:val="1"/>
      <w:numFmt w:val="bullet"/>
      <w:lvlText w:val="•"/>
      <w:lvlJc w:val="left"/>
      <w:pPr>
        <w:ind w:left="1550" w:hanging="269"/>
      </w:pPr>
      <w:rPr>
        <w:rFonts w:hint="default"/>
      </w:rPr>
    </w:lvl>
    <w:lvl w:ilvl="2">
      <w:start w:val="1"/>
      <w:numFmt w:val="bullet"/>
      <w:lvlText w:val="•"/>
      <w:lvlJc w:val="left"/>
      <w:pPr>
        <w:ind w:left="2580" w:hanging="269"/>
      </w:pPr>
      <w:rPr>
        <w:rFonts w:hint="default"/>
      </w:rPr>
    </w:lvl>
    <w:lvl w:ilvl="3">
      <w:start w:val="1"/>
      <w:numFmt w:val="bullet"/>
      <w:lvlText w:val="•"/>
      <w:lvlJc w:val="left"/>
      <w:pPr>
        <w:ind w:left="3610" w:hanging="269"/>
      </w:pPr>
      <w:rPr>
        <w:rFonts w:hint="default"/>
      </w:rPr>
    </w:lvl>
    <w:lvl w:ilvl="4">
      <w:start w:val="1"/>
      <w:numFmt w:val="bullet"/>
      <w:lvlText w:val="•"/>
      <w:lvlJc w:val="left"/>
      <w:pPr>
        <w:ind w:left="4640" w:hanging="269"/>
      </w:pPr>
      <w:rPr>
        <w:rFonts w:hint="default"/>
      </w:rPr>
    </w:lvl>
    <w:lvl w:ilvl="5">
      <w:start w:val="1"/>
      <w:numFmt w:val="bullet"/>
      <w:lvlText w:val="•"/>
      <w:lvlJc w:val="left"/>
      <w:pPr>
        <w:ind w:left="5670" w:hanging="269"/>
      </w:pPr>
      <w:rPr>
        <w:rFonts w:hint="default"/>
      </w:rPr>
    </w:lvl>
    <w:lvl w:ilvl="6">
      <w:start w:val="1"/>
      <w:numFmt w:val="bullet"/>
      <w:lvlText w:val="•"/>
      <w:lvlJc w:val="left"/>
      <w:pPr>
        <w:ind w:left="6700" w:hanging="269"/>
      </w:pPr>
      <w:rPr>
        <w:rFonts w:hint="default"/>
      </w:rPr>
    </w:lvl>
    <w:lvl w:ilvl="7">
      <w:start w:val="1"/>
      <w:numFmt w:val="bullet"/>
      <w:lvlText w:val="•"/>
      <w:lvlJc w:val="left"/>
      <w:pPr>
        <w:ind w:left="7730" w:hanging="269"/>
      </w:pPr>
      <w:rPr>
        <w:rFonts w:hint="default"/>
      </w:rPr>
    </w:lvl>
    <w:lvl w:ilvl="8">
      <w:start w:val="1"/>
      <w:numFmt w:val="bullet"/>
      <w:lvlText w:val="•"/>
      <w:lvlJc w:val="left"/>
      <w:pPr>
        <w:ind w:left="8760" w:hanging="269"/>
      </w:pPr>
      <w:rPr>
        <w:rFonts w:hint="default"/>
      </w:rPr>
    </w:lvl>
  </w:abstractNum>
  <w:abstractNum w:abstractNumId="52">
    <w:multiLevelType w:val="hybridMultilevel"/>
    <w:lvl w:ilvl="0">
      <w:start w:val="1"/>
      <w:numFmt w:val="decimal"/>
      <w:lvlText w:val="%1."/>
      <w:lvlJc w:val="left"/>
      <w:pPr>
        <w:ind w:left="528" w:hanging="269"/>
        <w:jc w:val="left"/>
      </w:pPr>
      <w:rPr>
        <w:rFonts w:hint="default" w:ascii="Arial" w:hAnsi="Arial" w:eastAsia="Arial" w:cs="Arial"/>
        <w:w w:val="99"/>
        <w:sz w:val="24"/>
        <w:szCs w:val="24"/>
      </w:rPr>
    </w:lvl>
    <w:lvl w:ilvl="1">
      <w:start w:val="1"/>
      <w:numFmt w:val="bullet"/>
      <w:lvlText w:val="•"/>
      <w:lvlJc w:val="left"/>
      <w:pPr>
        <w:ind w:left="1550" w:hanging="269"/>
      </w:pPr>
      <w:rPr>
        <w:rFonts w:hint="default"/>
      </w:rPr>
    </w:lvl>
    <w:lvl w:ilvl="2">
      <w:start w:val="1"/>
      <w:numFmt w:val="bullet"/>
      <w:lvlText w:val="•"/>
      <w:lvlJc w:val="left"/>
      <w:pPr>
        <w:ind w:left="2580" w:hanging="269"/>
      </w:pPr>
      <w:rPr>
        <w:rFonts w:hint="default"/>
      </w:rPr>
    </w:lvl>
    <w:lvl w:ilvl="3">
      <w:start w:val="1"/>
      <w:numFmt w:val="bullet"/>
      <w:lvlText w:val="•"/>
      <w:lvlJc w:val="left"/>
      <w:pPr>
        <w:ind w:left="3610" w:hanging="269"/>
      </w:pPr>
      <w:rPr>
        <w:rFonts w:hint="default"/>
      </w:rPr>
    </w:lvl>
    <w:lvl w:ilvl="4">
      <w:start w:val="1"/>
      <w:numFmt w:val="bullet"/>
      <w:lvlText w:val="•"/>
      <w:lvlJc w:val="left"/>
      <w:pPr>
        <w:ind w:left="4640" w:hanging="269"/>
      </w:pPr>
      <w:rPr>
        <w:rFonts w:hint="default"/>
      </w:rPr>
    </w:lvl>
    <w:lvl w:ilvl="5">
      <w:start w:val="1"/>
      <w:numFmt w:val="bullet"/>
      <w:lvlText w:val="•"/>
      <w:lvlJc w:val="left"/>
      <w:pPr>
        <w:ind w:left="5670" w:hanging="269"/>
      </w:pPr>
      <w:rPr>
        <w:rFonts w:hint="default"/>
      </w:rPr>
    </w:lvl>
    <w:lvl w:ilvl="6">
      <w:start w:val="1"/>
      <w:numFmt w:val="bullet"/>
      <w:lvlText w:val="•"/>
      <w:lvlJc w:val="left"/>
      <w:pPr>
        <w:ind w:left="6700" w:hanging="269"/>
      </w:pPr>
      <w:rPr>
        <w:rFonts w:hint="default"/>
      </w:rPr>
    </w:lvl>
    <w:lvl w:ilvl="7">
      <w:start w:val="1"/>
      <w:numFmt w:val="bullet"/>
      <w:lvlText w:val="•"/>
      <w:lvlJc w:val="left"/>
      <w:pPr>
        <w:ind w:left="7730" w:hanging="269"/>
      </w:pPr>
      <w:rPr>
        <w:rFonts w:hint="default"/>
      </w:rPr>
    </w:lvl>
    <w:lvl w:ilvl="8">
      <w:start w:val="1"/>
      <w:numFmt w:val="bullet"/>
      <w:lvlText w:val="•"/>
      <w:lvlJc w:val="left"/>
      <w:pPr>
        <w:ind w:left="8760" w:hanging="269"/>
      </w:pPr>
      <w:rPr>
        <w:rFonts w:hint="default"/>
      </w:rPr>
    </w:lvl>
  </w:abstractNum>
  <w:abstractNum w:abstractNumId="51">
    <w:multiLevelType w:val="hybridMultilevel"/>
    <w:lvl w:ilvl="0">
      <w:start w:val="3"/>
      <w:numFmt w:val="decimal"/>
      <w:lvlText w:val="%1"/>
      <w:lvlJc w:val="left"/>
      <w:pPr>
        <w:ind w:left="662" w:hanging="403"/>
        <w:jc w:val="left"/>
      </w:pPr>
      <w:rPr>
        <w:rFonts w:hint="default"/>
      </w:rPr>
    </w:lvl>
    <w:lvl w:ilvl="1">
      <w:start w:val="1"/>
      <w:numFmt w:val="decimal"/>
      <w:lvlText w:val="%1.%2"/>
      <w:lvlJc w:val="left"/>
      <w:pPr>
        <w:ind w:left="662" w:hanging="403"/>
        <w:jc w:val="left"/>
      </w:pPr>
      <w:rPr>
        <w:rFonts w:hint="default" w:ascii="Arial" w:hAnsi="Arial" w:eastAsia="Arial" w:cs="Arial"/>
        <w:b/>
        <w:bCs/>
        <w:w w:val="99"/>
        <w:sz w:val="24"/>
        <w:szCs w:val="24"/>
      </w:rPr>
    </w:lvl>
    <w:lvl w:ilvl="2">
      <w:start w:val="1"/>
      <w:numFmt w:val="decimal"/>
      <w:lvlText w:val="%3."/>
      <w:lvlJc w:val="left"/>
      <w:pPr>
        <w:ind w:left="4563" w:hanging="346"/>
        <w:jc w:val="right"/>
      </w:pPr>
      <w:rPr>
        <w:rFonts w:hint="default" w:ascii="Arial" w:hAnsi="Arial" w:eastAsia="Arial" w:cs="Arial"/>
        <w:b/>
        <w:bCs/>
        <w:color w:val="333333"/>
        <w:w w:val="99"/>
        <w:sz w:val="24"/>
        <w:szCs w:val="24"/>
      </w:rPr>
    </w:lvl>
    <w:lvl w:ilvl="3">
      <w:start w:val="1"/>
      <w:numFmt w:val="bullet"/>
      <w:lvlText w:val="•"/>
      <w:lvlJc w:val="left"/>
      <w:pPr>
        <w:ind w:left="5951" w:hanging="346"/>
      </w:pPr>
      <w:rPr>
        <w:rFonts w:hint="default"/>
      </w:rPr>
    </w:lvl>
    <w:lvl w:ilvl="4">
      <w:start w:val="1"/>
      <w:numFmt w:val="bullet"/>
      <w:lvlText w:val="•"/>
      <w:lvlJc w:val="left"/>
      <w:pPr>
        <w:ind w:left="6646" w:hanging="346"/>
      </w:pPr>
      <w:rPr>
        <w:rFonts w:hint="default"/>
      </w:rPr>
    </w:lvl>
    <w:lvl w:ilvl="5">
      <w:start w:val="1"/>
      <w:numFmt w:val="bullet"/>
      <w:lvlText w:val="•"/>
      <w:lvlJc w:val="left"/>
      <w:pPr>
        <w:ind w:left="7342" w:hanging="346"/>
      </w:pPr>
      <w:rPr>
        <w:rFonts w:hint="default"/>
      </w:rPr>
    </w:lvl>
    <w:lvl w:ilvl="6">
      <w:start w:val="1"/>
      <w:numFmt w:val="bullet"/>
      <w:lvlText w:val="•"/>
      <w:lvlJc w:val="left"/>
      <w:pPr>
        <w:ind w:left="8037" w:hanging="346"/>
      </w:pPr>
      <w:rPr>
        <w:rFonts w:hint="default"/>
      </w:rPr>
    </w:lvl>
    <w:lvl w:ilvl="7">
      <w:start w:val="1"/>
      <w:numFmt w:val="bullet"/>
      <w:lvlText w:val="•"/>
      <w:lvlJc w:val="left"/>
      <w:pPr>
        <w:ind w:left="8733" w:hanging="346"/>
      </w:pPr>
      <w:rPr>
        <w:rFonts w:hint="default"/>
      </w:rPr>
    </w:lvl>
    <w:lvl w:ilvl="8">
      <w:start w:val="1"/>
      <w:numFmt w:val="bullet"/>
      <w:lvlText w:val="•"/>
      <w:lvlJc w:val="left"/>
      <w:pPr>
        <w:ind w:left="9428" w:hanging="346"/>
      </w:pPr>
      <w:rPr>
        <w:rFonts w:hint="default"/>
      </w:rPr>
    </w:lvl>
  </w:abstractNum>
  <w:abstractNum w:abstractNumId="50">
    <w:multiLevelType w:val="hybridMultilevel"/>
    <w:lvl w:ilvl="0">
      <w:start w:val="1"/>
      <w:numFmt w:val="decimal"/>
      <w:lvlText w:val="%1."/>
      <w:lvlJc w:val="left"/>
      <w:pPr>
        <w:ind w:left="528" w:hanging="269"/>
        <w:jc w:val="left"/>
      </w:pPr>
      <w:rPr>
        <w:rFonts w:hint="default" w:ascii="Arial" w:hAnsi="Arial" w:eastAsia="Arial" w:cs="Arial"/>
        <w:w w:val="99"/>
        <w:sz w:val="24"/>
        <w:szCs w:val="24"/>
      </w:rPr>
    </w:lvl>
    <w:lvl w:ilvl="1">
      <w:start w:val="2"/>
      <w:numFmt w:val="decimal"/>
      <w:lvlText w:val="%2."/>
      <w:lvlJc w:val="left"/>
      <w:pPr>
        <w:ind w:left="4283" w:hanging="269"/>
        <w:jc w:val="right"/>
      </w:pPr>
      <w:rPr>
        <w:rFonts w:hint="default" w:ascii="Arial" w:hAnsi="Arial" w:eastAsia="Arial" w:cs="Arial"/>
        <w:b/>
        <w:bCs/>
        <w:spacing w:val="-6"/>
        <w:w w:val="99"/>
        <w:sz w:val="24"/>
        <w:szCs w:val="24"/>
      </w:rPr>
    </w:lvl>
    <w:lvl w:ilvl="2">
      <w:start w:val="1"/>
      <w:numFmt w:val="bullet"/>
      <w:lvlText w:val="•"/>
      <w:lvlJc w:val="left"/>
      <w:pPr>
        <w:ind w:left="5006" w:hanging="269"/>
      </w:pPr>
      <w:rPr>
        <w:rFonts w:hint="default"/>
      </w:rPr>
    </w:lvl>
    <w:lvl w:ilvl="3">
      <w:start w:val="1"/>
      <w:numFmt w:val="bullet"/>
      <w:lvlText w:val="•"/>
      <w:lvlJc w:val="left"/>
      <w:pPr>
        <w:ind w:left="5733" w:hanging="269"/>
      </w:pPr>
      <w:rPr>
        <w:rFonts w:hint="default"/>
      </w:rPr>
    </w:lvl>
    <w:lvl w:ilvl="4">
      <w:start w:val="1"/>
      <w:numFmt w:val="bullet"/>
      <w:lvlText w:val="•"/>
      <w:lvlJc w:val="left"/>
      <w:pPr>
        <w:ind w:left="6460" w:hanging="269"/>
      </w:pPr>
      <w:rPr>
        <w:rFonts w:hint="default"/>
      </w:rPr>
    </w:lvl>
    <w:lvl w:ilvl="5">
      <w:start w:val="1"/>
      <w:numFmt w:val="bullet"/>
      <w:lvlText w:val="•"/>
      <w:lvlJc w:val="left"/>
      <w:pPr>
        <w:ind w:left="7186" w:hanging="269"/>
      </w:pPr>
      <w:rPr>
        <w:rFonts w:hint="default"/>
      </w:rPr>
    </w:lvl>
    <w:lvl w:ilvl="6">
      <w:start w:val="1"/>
      <w:numFmt w:val="bullet"/>
      <w:lvlText w:val="•"/>
      <w:lvlJc w:val="left"/>
      <w:pPr>
        <w:ind w:left="7913" w:hanging="269"/>
      </w:pPr>
      <w:rPr>
        <w:rFonts w:hint="default"/>
      </w:rPr>
    </w:lvl>
    <w:lvl w:ilvl="7">
      <w:start w:val="1"/>
      <w:numFmt w:val="bullet"/>
      <w:lvlText w:val="•"/>
      <w:lvlJc w:val="left"/>
      <w:pPr>
        <w:ind w:left="8640" w:hanging="269"/>
      </w:pPr>
      <w:rPr>
        <w:rFonts w:hint="default"/>
      </w:rPr>
    </w:lvl>
    <w:lvl w:ilvl="8">
      <w:start w:val="1"/>
      <w:numFmt w:val="bullet"/>
      <w:lvlText w:val="•"/>
      <w:lvlJc w:val="left"/>
      <w:pPr>
        <w:ind w:left="9366" w:hanging="269"/>
      </w:pPr>
      <w:rPr>
        <w:rFonts w:hint="default"/>
      </w:rPr>
    </w:lvl>
  </w:abstractNum>
  <w:abstractNum w:abstractNumId="49">
    <w:multiLevelType w:val="hybridMultilevel"/>
    <w:lvl w:ilvl="0">
      <w:start w:val="2"/>
      <w:numFmt w:val="decimal"/>
      <w:lvlText w:val="%1."/>
      <w:lvlJc w:val="left"/>
      <w:pPr>
        <w:ind w:left="1001" w:hanging="347"/>
        <w:jc w:val="left"/>
      </w:pPr>
      <w:rPr>
        <w:rFonts w:hint="default" w:ascii="Arial" w:hAnsi="Arial" w:eastAsia="Arial" w:cs="Arial"/>
        <w:color w:val="2C2925"/>
        <w:spacing w:val="-5"/>
        <w:w w:val="99"/>
        <w:sz w:val="24"/>
        <w:szCs w:val="24"/>
      </w:rPr>
    </w:lvl>
    <w:lvl w:ilvl="1">
      <w:start w:val="1"/>
      <w:numFmt w:val="decimal"/>
      <w:lvlText w:val="%2."/>
      <w:lvlJc w:val="left"/>
      <w:pPr>
        <w:ind w:left="4154" w:hanging="269"/>
        <w:jc w:val="left"/>
      </w:pPr>
      <w:rPr>
        <w:rFonts w:hint="default" w:ascii="Arial" w:hAnsi="Arial" w:eastAsia="Arial" w:cs="Arial"/>
        <w:b/>
        <w:bCs/>
        <w:spacing w:val="-6"/>
        <w:w w:val="99"/>
        <w:sz w:val="24"/>
        <w:szCs w:val="24"/>
      </w:rPr>
    </w:lvl>
    <w:lvl w:ilvl="2">
      <w:start w:val="1"/>
      <w:numFmt w:val="bullet"/>
      <w:lvlText w:val="•"/>
      <w:lvlJc w:val="left"/>
      <w:pPr>
        <w:ind w:left="4900" w:hanging="269"/>
      </w:pPr>
      <w:rPr>
        <w:rFonts w:hint="default"/>
      </w:rPr>
    </w:lvl>
    <w:lvl w:ilvl="3">
      <w:start w:val="1"/>
      <w:numFmt w:val="bullet"/>
      <w:lvlText w:val="•"/>
      <w:lvlJc w:val="left"/>
      <w:pPr>
        <w:ind w:left="5640" w:hanging="269"/>
      </w:pPr>
      <w:rPr>
        <w:rFonts w:hint="default"/>
      </w:rPr>
    </w:lvl>
    <w:lvl w:ilvl="4">
      <w:start w:val="1"/>
      <w:numFmt w:val="bullet"/>
      <w:lvlText w:val="•"/>
      <w:lvlJc w:val="left"/>
      <w:pPr>
        <w:ind w:left="6380" w:hanging="269"/>
      </w:pPr>
      <w:rPr>
        <w:rFonts w:hint="default"/>
      </w:rPr>
    </w:lvl>
    <w:lvl w:ilvl="5">
      <w:start w:val="1"/>
      <w:numFmt w:val="bullet"/>
      <w:lvlText w:val="•"/>
      <w:lvlJc w:val="left"/>
      <w:pPr>
        <w:ind w:left="7120" w:hanging="269"/>
      </w:pPr>
      <w:rPr>
        <w:rFonts w:hint="default"/>
      </w:rPr>
    </w:lvl>
    <w:lvl w:ilvl="6">
      <w:start w:val="1"/>
      <w:numFmt w:val="bullet"/>
      <w:lvlText w:val="•"/>
      <w:lvlJc w:val="left"/>
      <w:pPr>
        <w:ind w:left="7860" w:hanging="269"/>
      </w:pPr>
      <w:rPr>
        <w:rFonts w:hint="default"/>
      </w:rPr>
    </w:lvl>
    <w:lvl w:ilvl="7">
      <w:start w:val="1"/>
      <w:numFmt w:val="bullet"/>
      <w:lvlText w:val="•"/>
      <w:lvlJc w:val="left"/>
      <w:pPr>
        <w:ind w:left="8600" w:hanging="269"/>
      </w:pPr>
      <w:rPr>
        <w:rFonts w:hint="default"/>
      </w:rPr>
    </w:lvl>
    <w:lvl w:ilvl="8">
      <w:start w:val="1"/>
      <w:numFmt w:val="bullet"/>
      <w:lvlText w:val="•"/>
      <w:lvlJc w:val="left"/>
      <w:pPr>
        <w:ind w:left="9340" w:hanging="269"/>
      </w:pPr>
      <w:rPr>
        <w:rFonts w:hint="default"/>
      </w:rPr>
    </w:lvl>
  </w:abstractNum>
  <w:abstractNum w:abstractNumId="48">
    <w:multiLevelType w:val="hybridMultilevel"/>
    <w:lvl w:ilvl="0">
      <w:start w:val="1"/>
      <w:numFmt w:val="decimal"/>
      <w:lvlText w:val="%1."/>
      <w:lvlJc w:val="left"/>
      <w:pPr>
        <w:ind w:left="1001" w:hanging="347"/>
        <w:jc w:val="right"/>
      </w:pPr>
      <w:rPr>
        <w:rFonts w:hint="default" w:ascii="Arial" w:hAnsi="Arial" w:eastAsia="Arial" w:cs="Arial"/>
        <w:spacing w:val="-32"/>
        <w:w w:val="99"/>
        <w:sz w:val="24"/>
        <w:szCs w:val="24"/>
      </w:rPr>
    </w:lvl>
    <w:lvl w:ilvl="1">
      <w:start w:val="1"/>
      <w:numFmt w:val="bullet"/>
      <w:lvlText w:val="•"/>
      <w:lvlJc w:val="left"/>
      <w:pPr>
        <w:ind w:left="1984" w:hanging="347"/>
      </w:pPr>
      <w:rPr>
        <w:rFonts w:hint="default"/>
      </w:rPr>
    </w:lvl>
    <w:lvl w:ilvl="2">
      <w:start w:val="1"/>
      <w:numFmt w:val="bullet"/>
      <w:lvlText w:val="•"/>
      <w:lvlJc w:val="left"/>
      <w:pPr>
        <w:ind w:left="2968" w:hanging="347"/>
      </w:pPr>
      <w:rPr>
        <w:rFonts w:hint="default"/>
      </w:rPr>
    </w:lvl>
    <w:lvl w:ilvl="3">
      <w:start w:val="1"/>
      <w:numFmt w:val="bullet"/>
      <w:lvlText w:val="•"/>
      <w:lvlJc w:val="left"/>
      <w:pPr>
        <w:ind w:left="3952" w:hanging="347"/>
      </w:pPr>
      <w:rPr>
        <w:rFonts w:hint="default"/>
      </w:rPr>
    </w:lvl>
    <w:lvl w:ilvl="4">
      <w:start w:val="1"/>
      <w:numFmt w:val="bullet"/>
      <w:lvlText w:val="•"/>
      <w:lvlJc w:val="left"/>
      <w:pPr>
        <w:ind w:left="4936" w:hanging="347"/>
      </w:pPr>
      <w:rPr>
        <w:rFonts w:hint="default"/>
      </w:rPr>
    </w:lvl>
    <w:lvl w:ilvl="5">
      <w:start w:val="1"/>
      <w:numFmt w:val="bullet"/>
      <w:lvlText w:val="•"/>
      <w:lvlJc w:val="left"/>
      <w:pPr>
        <w:ind w:left="5920" w:hanging="347"/>
      </w:pPr>
      <w:rPr>
        <w:rFonts w:hint="default"/>
      </w:rPr>
    </w:lvl>
    <w:lvl w:ilvl="6">
      <w:start w:val="1"/>
      <w:numFmt w:val="bullet"/>
      <w:lvlText w:val="•"/>
      <w:lvlJc w:val="left"/>
      <w:pPr>
        <w:ind w:left="6904" w:hanging="347"/>
      </w:pPr>
      <w:rPr>
        <w:rFonts w:hint="default"/>
      </w:rPr>
    </w:lvl>
    <w:lvl w:ilvl="7">
      <w:start w:val="1"/>
      <w:numFmt w:val="bullet"/>
      <w:lvlText w:val="•"/>
      <w:lvlJc w:val="left"/>
      <w:pPr>
        <w:ind w:left="7888" w:hanging="347"/>
      </w:pPr>
      <w:rPr>
        <w:rFonts w:hint="default"/>
      </w:rPr>
    </w:lvl>
    <w:lvl w:ilvl="8">
      <w:start w:val="1"/>
      <w:numFmt w:val="bullet"/>
      <w:lvlText w:val="•"/>
      <w:lvlJc w:val="left"/>
      <w:pPr>
        <w:ind w:left="8872" w:hanging="347"/>
      </w:pPr>
      <w:rPr>
        <w:rFonts w:hint="default"/>
      </w:rPr>
    </w:lvl>
  </w:abstractNum>
  <w:abstractNum w:abstractNumId="47">
    <w:multiLevelType w:val="hybridMultilevel"/>
    <w:lvl w:ilvl="0">
      <w:start w:val="5"/>
      <w:numFmt w:val="decimal"/>
      <w:lvlText w:val="%1."/>
      <w:lvlJc w:val="left"/>
      <w:pPr>
        <w:ind w:left="4250" w:hanging="308"/>
        <w:jc w:val="right"/>
      </w:pPr>
      <w:rPr>
        <w:rFonts w:hint="default" w:ascii="Arial" w:hAnsi="Arial" w:eastAsia="Arial" w:cs="Arial"/>
        <w:b/>
        <w:bCs/>
        <w:spacing w:val="-2"/>
        <w:w w:val="99"/>
        <w:sz w:val="28"/>
        <w:szCs w:val="28"/>
      </w:rPr>
    </w:lvl>
    <w:lvl w:ilvl="1">
      <w:start w:val="1"/>
      <w:numFmt w:val="bullet"/>
      <w:lvlText w:val="•"/>
      <w:lvlJc w:val="left"/>
      <w:pPr>
        <w:ind w:left="4916" w:hanging="308"/>
      </w:pPr>
      <w:rPr>
        <w:rFonts w:hint="default"/>
      </w:rPr>
    </w:lvl>
    <w:lvl w:ilvl="2">
      <w:start w:val="1"/>
      <w:numFmt w:val="bullet"/>
      <w:lvlText w:val="•"/>
      <w:lvlJc w:val="left"/>
      <w:pPr>
        <w:ind w:left="5572" w:hanging="308"/>
      </w:pPr>
      <w:rPr>
        <w:rFonts w:hint="default"/>
      </w:rPr>
    </w:lvl>
    <w:lvl w:ilvl="3">
      <w:start w:val="1"/>
      <w:numFmt w:val="bullet"/>
      <w:lvlText w:val="•"/>
      <w:lvlJc w:val="left"/>
      <w:pPr>
        <w:ind w:left="6228" w:hanging="308"/>
      </w:pPr>
      <w:rPr>
        <w:rFonts w:hint="default"/>
      </w:rPr>
    </w:lvl>
    <w:lvl w:ilvl="4">
      <w:start w:val="1"/>
      <w:numFmt w:val="bullet"/>
      <w:lvlText w:val="•"/>
      <w:lvlJc w:val="left"/>
      <w:pPr>
        <w:ind w:left="6884" w:hanging="308"/>
      </w:pPr>
      <w:rPr>
        <w:rFonts w:hint="default"/>
      </w:rPr>
    </w:lvl>
    <w:lvl w:ilvl="5">
      <w:start w:val="1"/>
      <w:numFmt w:val="bullet"/>
      <w:lvlText w:val="•"/>
      <w:lvlJc w:val="left"/>
      <w:pPr>
        <w:ind w:left="7540" w:hanging="308"/>
      </w:pPr>
      <w:rPr>
        <w:rFonts w:hint="default"/>
      </w:rPr>
    </w:lvl>
    <w:lvl w:ilvl="6">
      <w:start w:val="1"/>
      <w:numFmt w:val="bullet"/>
      <w:lvlText w:val="•"/>
      <w:lvlJc w:val="left"/>
      <w:pPr>
        <w:ind w:left="8196" w:hanging="308"/>
      </w:pPr>
      <w:rPr>
        <w:rFonts w:hint="default"/>
      </w:rPr>
    </w:lvl>
    <w:lvl w:ilvl="7">
      <w:start w:val="1"/>
      <w:numFmt w:val="bullet"/>
      <w:lvlText w:val="•"/>
      <w:lvlJc w:val="left"/>
      <w:pPr>
        <w:ind w:left="8852" w:hanging="308"/>
      </w:pPr>
      <w:rPr>
        <w:rFonts w:hint="default"/>
      </w:rPr>
    </w:lvl>
    <w:lvl w:ilvl="8">
      <w:start w:val="1"/>
      <w:numFmt w:val="bullet"/>
      <w:lvlText w:val="•"/>
      <w:lvlJc w:val="left"/>
      <w:pPr>
        <w:ind w:left="9508" w:hanging="308"/>
      </w:pPr>
      <w:rPr>
        <w:rFonts w:hint="default"/>
      </w:rPr>
    </w:lvl>
  </w:abstractNum>
  <w:abstractNum w:abstractNumId="46">
    <w:multiLevelType w:val="hybridMultilevel"/>
    <w:lvl w:ilvl="0">
      <w:start w:val="3"/>
      <w:numFmt w:val="decimal"/>
      <w:lvlText w:val="%1"/>
      <w:lvlJc w:val="left"/>
      <w:pPr>
        <w:ind w:left="1341" w:hanging="721"/>
        <w:jc w:val="left"/>
      </w:pPr>
      <w:rPr>
        <w:rFonts w:hint="default"/>
      </w:rPr>
    </w:lvl>
    <w:lvl w:ilvl="1">
      <w:start w:val="1"/>
      <w:numFmt w:val="decimal"/>
      <w:lvlText w:val="%1.%2"/>
      <w:lvlJc w:val="left"/>
      <w:pPr>
        <w:ind w:left="1341" w:hanging="721"/>
        <w:jc w:val="left"/>
      </w:pPr>
      <w:rPr>
        <w:rFonts w:hint="default" w:ascii="Arial" w:hAnsi="Arial" w:eastAsia="Arial" w:cs="Arial"/>
        <w:b/>
        <w:bCs/>
        <w:spacing w:val="-2"/>
        <w:w w:val="99"/>
        <w:sz w:val="28"/>
        <w:szCs w:val="28"/>
      </w:rPr>
    </w:lvl>
    <w:lvl w:ilvl="2">
      <w:start w:val="1"/>
      <w:numFmt w:val="decimal"/>
      <w:lvlText w:val="%3."/>
      <w:lvlJc w:val="left"/>
      <w:pPr>
        <w:ind w:left="4644" w:hanging="361"/>
        <w:jc w:val="left"/>
      </w:pPr>
      <w:rPr>
        <w:rFonts w:hint="default" w:ascii="Arial" w:hAnsi="Arial" w:eastAsia="Arial" w:cs="Arial"/>
        <w:b/>
        <w:bCs/>
        <w:spacing w:val="-2"/>
        <w:w w:val="99"/>
        <w:sz w:val="28"/>
        <w:szCs w:val="28"/>
      </w:rPr>
    </w:lvl>
    <w:lvl w:ilvl="3">
      <w:start w:val="1"/>
      <w:numFmt w:val="bullet"/>
      <w:lvlText w:val="•"/>
      <w:lvlJc w:val="left"/>
      <w:pPr>
        <w:ind w:left="6013" w:hanging="361"/>
      </w:pPr>
      <w:rPr>
        <w:rFonts w:hint="default"/>
      </w:rPr>
    </w:lvl>
    <w:lvl w:ilvl="4">
      <w:start w:val="1"/>
      <w:numFmt w:val="bullet"/>
      <w:lvlText w:val="•"/>
      <w:lvlJc w:val="left"/>
      <w:pPr>
        <w:ind w:left="6700" w:hanging="361"/>
      </w:pPr>
      <w:rPr>
        <w:rFonts w:hint="default"/>
      </w:rPr>
    </w:lvl>
    <w:lvl w:ilvl="5">
      <w:start w:val="1"/>
      <w:numFmt w:val="bullet"/>
      <w:lvlText w:val="•"/>
      <w:lvlJc w:val="left"/>
      <w:pPr>
        <w:ind w:left="7386" w:hanging="361"/>
      </w:pPr>
      <w:rPr>
        <w:rFonts w:hint="default"/>
      </w:rPr>
    </w:lvl>
    <w:lvl w:ilvl="6">
      <w:start w:val="1"/>
      <w:numFmt w:val="bullet"/>
      <w:lvlText w:val="•"/>
      <w:lvlJc w:val="left"/>
      <w:pPr>
        <w:ind w:left="8073" w:hanging="361"/>
      </w:pPr>
      <w:rPr>
        <w:rFonts w:hint="default"/>
      </w:rPr>
    </w:lvl>
    <w:lvl w:ilvl="7">
      <w:start w:val="1"/>
      <w:numFmt w:val="bullet"/>
      <w:lvlText w:val="•"/>
      <w:lvlJc w:val="left"/>
      <w:pPr>
        <w:ind w:left="8760" w:hanging="361"/>
      </w:pPr>
      <w:rPr>
        <w:rFonts w:hint="default"/>
      </w:rPr>
    </w:lvl>
    <w:lvl w:ilvl="8">
      <w:start w:val="1"/>
      <w:numFmt w:val="bullet"/>
      <w:lvlText w:val="•"/>
      <w:lvlJc w:val="left"/>
      <w:pPr>
        <w:ind w:left="9446" w:hanging="361"/>
      </w:pPr>
      <w:rPr>
        <w:rFonts w:hint="default"/>
      </w:rPr>
    </w:lvl>
  </w:abstractNum>
  <w:abstractNum w:abstractNumId="45">
    <w:multiLevelType w:val="hybridMultilevel"/>
    <w:lvl w:ilvl="0">
      <w:start w:val="1"/>
      <w:numFmt w:val="bullet"/>
      <w:lvlText w:val="•"/>
      <w:lvlJc w:val="left"/>
      <w:pPr>
        <w:ind w:left="260" w:hanging="154"/>
      </w:pPr>
      <w:rPr>
        <w:rFonts w:hint="default"/>
        <w:w w:val="99"/>
      </w:rPr>
    </w:lvl>
    <w:lvl w:ilvl="1">
      <w:start w:val="1"/>
      <w:numFmt w:val="bullet"/>
      <w:lvlText w:val="•"/>
      <w:lvlJc w:val="left"/>
      <w:pPr>
        <w:ind w:left="1330" w:hanging="154"/>
      </w:pPr>
      <w:rPr>
        <w:rFonts w:hint="default"/>
      </w:rPr>
    </w:lvl>
    <w:lvl w:ilvl="2">
      <w:start w:val="1"/>
      <w:numFmt w:val="bullet"/>
      <w:lvlText w:val="•"/>
      <w:lvlJc w:val="left"/>
      <w:pPr>
        <w:ind w:left="2400" w:hanging="154"/>
      </w:pPr>
      <w:rPr>
        <w:rFonts w:hint="default"/>
      </w:rPr>
    </w:lvl>
    <w:lvl w:ilvl="3">
      <w:start w:val="1"/>
      <w:numFmt w:val="bullet"/>
      <w:lvlText w:val="•"/>
      <w:lvlJc w:val="left"/>
      <w:pPr>
        <w:ind w:left="3470" w:hanging="154"/>
      </w:pPr>
      <w:rPr>
        <w:rFonts w:hint="default"/>
      </w:rPr>
    </w:lvl>
    <w:lvl w:ilvl="4">
      <w:start w:val="1"/>
      <w:numFmt w:val="bullet"/>
      <w:lvlText w:val="•"/>
      <w:lvlJc w:val="left"/>
      <w:pPr>
        <w:ind w:left="4540" w:hanging="154"/>
      </w:pPr>
      <w:rPr>
        <w:rFonts w:hint="default"/>
      </w:rPr>
    </w:lvl>
    <w:lvl w:ilvl="5">
      <w:start w:val="1"/>
      <w:numFmt w:val="bullet"/>
      <w:lvlText w:val="•"/>
      <w:lvlJc w:val="left"/>
      <w:pPr>
        <w:ind w:left="5610" w:hanging="154"/>
      </w:pPr>
      <w:rPr>
        <w:rFonts w:hint="default"/>
      </w:rPr>
    </w:lvl>
    <w:lvl w:ilvl="6">
      <w:start w:val="1"/>
      <w:numFmt w:val="bullet"/>
      <w:lvlText w:val="•"/>
      <w:lvlJc w:val="left"/>
      <w:pPr>
        <w:ind w:left="6680" w:hanging="154"/>
      </w:pPr>
      <w:rPr>
        <w:rFonts w:hint="default"/>
      </w:rPr>
    </w:lvl>
    <w:lvl w:ilvl="7">
      <w:start w:val="1"/>
      <w:numFmt w:val="bullet"/>
      <w:lvlText w:val="•"/>
      <w:lvlJc w:val="left"/>
      <w:pPr>
        <w:ind w:left="7750" w:hanging="154"/>
      </w:pPr>
      <w:rPr>
        <w:rFonts w:hint="default"/>
      </w:rPr>
    </w:lvl>
    <w:lvl w:ilvl="8">
      <w:start w:val="1"/>
      <w:numFmt w:val="bullet"/>
      <w:lvlText w:val="•"/>
      <w:lvlJc w:val="left"/>
      <w:pPr>
        <w:ind w:left="8820" w:hanging="154"/>
      </w:pPr>
      <w:rPr>
        <w:rFonts w:hint="default"/>
      </w:rPr>
    </w:lvl>
  </w:abstractNum>
  <w:abstractNum w:abstractNumId="44">
    <w:multiLevelType w:val="hybridMultilevel"/>
    <w:lvl w:ilvl="0">
      <w:start w:val="21"/>
      <w:numFmt w:val="upperLetter"/>
      <w:lvlText w:val="%1"/>
      <w:lvlJc w:val="left"/>
      <w:pPr>
        <w:ind w:left="832" w:hanging="691"/>
        <w:jc w:val="left"/>
      </w:pPr>
      <w:rPr>
        <w:rFonts w:hint="default"/>
      </w:rPr>
    </w:lvl>
    <w:lvl w:ilvl="1">
      <w:start w:val="19"/>
      <w:numFmt w:val="upperLetter"/>
      <w:lvlText w:val="%1.%2."/>
      <w:lvlJc w:val="left"/>
      <w:pPr>
        <w:ind w:left="832" w:hanging="691"/>
        <w:jc w:val="left"/>
      </w:pPr>
      <w:rPr>
        <w:rFonts w:hint="default" w:ascii="Arial" w:hAnsi="Arial" w:eastAsia="Arial" w:cs="Arial"/>
        <w:spacing w:val="-2"/>
        <w:w w:val="100"/>
        <w:sz w:val="24"/>
        <w:szCs w:val="24"/>
      </w:rPr>
    </w:lvl>
    <w:lvl w:ilvl="2">
      <w:start w:val="1"/>
      <w:numFmt w:val="decimal"/>
      <w:lvlText w:val="%3."/>
      <w:lvlJc w:val="left"/>
      <w:pPr>
        <w:ind w:left="4337" w:hanging="361"/>
        <w:jc w:val="right"/>
      </w:pPr>
      <w:rPr>
        <w:rFonts w:hint="default"/>
        <w:b/>
        <w:bCs/>
        <w:w w:val="99"/>
      </w:rPr>
    </w:lvl>
    <w:lvl w:ilvl="3">
      <w:start w:val="1"/>
      <w:numFmt w:val="bullet"/>
      <w:lvlText w:val="•"/>
      <w:lvlJc w:val="left"/>
      <w:pPr>
        <w:ind w:left="5605" w:hanging="361"/>
      </w:pPr>
      <w:rPr>
        <w:rFonts w:hint="default"/>
      </w:rPr>
    </w:lvl>
    <w:lvl w:ilvl="4">
      <w:start w:val="1"/>
      <w:numFmt w:val="bullet"/>
      <w:lvlText w:val="•"/>
      <w:lvlJc w:val="left"/>
      <w:pPr>
        <w:ind w:left="6370" w:hanging="361"/>
      </w:pPr>
      <w:rPr>
        <w:rFonts w:hint="default"/>
      </w:rPr>
    </w:lvl>
    <w:lvl w:ilvl="5">
      <w:start w:val="1"/>
      <w:numFmt w:val="bullet"/>
      <w:lvlText w:val="•"/>
      <w:lvlJc w:val="left"/>
      <w:pPr>
        <w:ind w:left="7135" w:hanging="361"/>
      </w:pPr>
      <w:rPr>
        <w:rFonts w:hint="default"/>
      </w:rPr>
    </w:lvl>
    <w:lvl w:ilvl="6">
      <w:start w:val="1"/>
      <w:numFmt w:val="bullet"/>
      <w:lvlText w:val="•"/>
      <w:lvlJc w:val="left"/>
      <w:pPr>
        <w:ind w:left="7900" w:hanging="361"/>
      </w:pPr>
      <w:rPr>
        <w:rFonts w:hint="default"/>
      </w:rPr>
    </w:lvl>
    <w:lvl w:ilvl="7">
      <w:start w:val="1"/>
      <w:numFmt w:val="bullet"/>
      <w:lvlText w:val="•"/>
      <w:lvlJc w:val="left"/>
      <w:pPr>
        <w:ind w:left="8665" w:hanging="361"/>
      </w:pPr>
      <w:rPr>
        <w:rFonts w:hint="default"/>
      </w:rPr>
    </w:lvl>
    <w:lvl w:ilvl="8">
      <w:start w:val="1"/>
      <w:numFmt w:val="bullet"/>
      <w:lvlText w:val="•"/>
      <w:lvlJc w:val="left"/>
      <w:pPr>
        <w:ind w:left="9430" w:hanging="361"/>
      </w:pPr>
      <w:rPr>
        <w:rFonts w:hint="default"/>
      </w:rPr>
    </w:lvl>
  </w:abstractNum>
  <w:abstractNum w:abstractNumId="43">
    <w:multiLevelType w:val="hybridMultilevel"/>
    <w:lvl w:ilvl="0">
      <w:start w:val="3"/>
      <w:numFmt w:val="decimal"/>
      <w:lvlText w:val="%1"/>
      <w:lvlJc w:val="left"/>
      <w:pPr>
        <w:ind w:left="516" w:hanging="404"/>
        <w:jc w:val="left"/>
      </w:pPr>
      <w:rPr>
        <w:rFonts w:hint="default"/>
      </w:rPr>
    </w:lvl>
    <w:lvl w:ilvl="1">
      <w:start w:val="1"/>
      <w:numFmt w:val="decimal"/>
      <w:lvlText w:val="%1.%2"/>
      <w:lvlJc w:val="left"/>
      <w:pPr>
        <w:ind w:left="516" w:hanging="404"/>
        <w:jc w:val="left"/>
      </w:pPr>
      <w:rPr>
        <w:rFonts w:hint="default" w:ascii="Arial" w:hAnsi="Arial" w:eastAsia="Arial" w:cs="Arial"/>
        <w:b/>
        <w:bCs/>
        <w:w w:val="99"/>
        <w:sz w:val="24"/>
        <w:szCs w:val="24"/>
      </w:rPr>
    </w:lvl>
    <w:lvl w:ilvl="2">
      <w:start w:val="1"/>
      <w:numFmt w:val="bullet"/>
      <w:lvlText w:val="•"/>
      <w:lvlJc w:val="left"/>
      <w:pPr>
        <w:ind w:left="2664" w:hanging="404"/>
      </w:pPr>
      <w:rPr>
        <w:rFonts w:hint="default"/>
      </w:rPr>
    </w:lvl>
    <w:lvl w:ilvl="3">
      <w:start w:val="1"/>
      <w:numFmt w:val="bullet"/>
      <w:lvlText w:val="•"/>
      <w:lvlJc w:val="left"/>
      <w:pPr>
        <w:ind w:left="3736" w:hanging="404"/>
      </w:pPr>
      <w:rPr>
        <w:rFonts w:hint="default"/>
      </w:rPr>
    </w:lvl>
    <w:lvl w:ilvl="4">
      <w:start w:val="1"/>
      <w:numFmt w:val="bullet"/>
      <w:lvlText w:val="•"/>
      <w:lvlJc w:val="left"/>
      <w:pPr>
        <w:ind w:left="4808" w:hanging="404"/>
      </w:pPr>
      <w:rPr>
        <w:rFonts w:hint="default"/>
      </w:rPr>
    </w:lvl>
    <w:lvl w:ilvl="5">
      <w:start w:val="1"/>
      <w:numFmt w:val="bullet"/>
      <w:lvlText w:val="•"/>
      <w:lvlJc w:val="left"/>
      <w:pPr>
        <w:ind w:left="5880" w:hanging="404"/>
      </w:pPr>
      <w:rPr>
        <w:rFonts w:hint="default"/>
      </w:rPr>
    </w:lvl>
    <w:lvl w:ilvl="6">
      <w:start w:val="1"/>
      <w:numFmt w:val="bullet"/>
      <w:lvlText w:val="•"/>
      <w:lvlJc w:val="left"/>
      <w:pPr>
        <w:ind w:left="6952" w:hanging="404"/>
      </w:pPr>
      <w:rPr>
        <w:rFonts w:hint="default"/>
      </w:rPr>
    </w:lvl>
    <w:lvl w:ilvl="7">
      <w:start w:val="1"/>
      <w:numFmt w:val="bullet"/>
      <w:lvlText w:val="•"/>
      <w:lvlJc w:val="left"/>
      <w:pPr>
        <w:ind w:left="8024" w:hanging="404"/>
      </w:pPr>
      <w:rPr>
        <w:rFonts w:hint="default"/>
      </w:rPr>
    </w:lvl>
    <w:lvl w:ilvl="8">
      <w:start w:val="1"/>
      <w:numFmt w:val="bullet"/>
      <w:lvlText w:val="•"/>
      <w:lvlJc w:val="left"/>
      <w:pPr>
        <w:ind w:left="9096" w:hanging="404"/>
      </w:pPr>
      <w:rPr>
        <w:rFonts w:hint="default"/>
      </w:rPr>
    </w:lvl>
  </w:abstractNum>
  <w:abstractNum w:abstractNumId="42">
    <w:multiLevelType w:val="hybridMultilevel"/>
    <w:lvl w:ilvl="0">
      <w:start w:val="1"/>
      <w:numFmt w:val="decimal"/>
      <w:lvlText w:val="%1."/>
      <w:lvlJc w:val="left"/>
      <w:pPr>
        <w:ind w:left="4740" w:hanging="270"/>
        <w:jc w:val="right"/>
      </w:pPr>
      <w:rPr>
        <w:rFonts w:hint="default" w:ascii="Arial" w:hAnsi="Arial" w:eastAsia="Arial" w:cs="Arial"/>
        <w:b/>
        <w:bCs/>
        <w:w w:val="99"/>
        <w:sz w:val="24"/>
        <w:szCs w:val="24"/>
      </w:rPr>
    </w:lvl>
    <w:lvl w:ilvl="1">
      <w:start w:val="1"/>
      <w:numFmt w:val="bullet"/>
      <w:lvlText w:val="•"/>
      <w:lvlJc w:val="left"/>
      <w:pPr>
        <w:ind w:left="5362" w:hanging="270"/>
      </w:pPr>
      <w:rPr>
        <w:rFonts w:hint="default"/>
      </w:rPr>
    </w:lvl>
    <w:lvl w:ilvl="2">
      <w:start w:val="1"/>
      <w:numFmt w:val="bullet"/>
      <w:lvlText w:val="•"/>
      <w:lvlJc w:val="left"/>
      <w:pPr>
        <w:ind w:left="5984" w:hanging="270"/>
      </w:pPr>
      <w:rPr>
        <w:rFonts w:hint="default"/>
      </w:rPr>
    </w:lvl>
    <w:lvl w:ilvl="3">
      <w:start w:val="1"/>
      <w:numFmt w:val="bullet"/>
      <w:lvlText w:val="•"/>
      <w:lvlJc w:val="left"/>
      <w:pPr>
        <w:ind w:left="6606" w:hanging="270"/>
      </w:pPr>
      <w:rPr>
        <w:rFonts w:hint="default"/>
      </w:rPr>
    </w:lvl>
    <w:lvl w:ilvl="4">
      <w:start w:val="1"/>
      <w:numFmt w:val="bullet"/>
      <w:lvlText w:val="•"/>
      <w:lvlJc w:val="left"/>
      <w:pPr>
        <w:ind w:left="7228" w:hanging="270"/>
      </w:pPr>
      <w:rPr>
        <w:rFonts w:hint="default"/>
      </w:rPr>
    </w:lvl>
    <w:lvl w:ilvl="5">
      <w:start w:val="1"/>
      <w:numFmt w:val="bullet"/>
      <w:lvlText w:val="•"/>
      <w:lvlJc w:val="left"/>
      <w:pPr>
        <w:ind w:left="7850" w:hanging="270"/>
      </w:pPr>
      <w:rPr>
        <w:rFonts w:hint="default"/>
      </w:rPr>
    </w:lvl>
    <w:lvl w:ilvl="6">
      <w:start w:val="1"/>
      <w:numFmt w:val="bullet"/>
      <w:lvlText w:val="•"/>
      <w:lvlJc w:val="left"/>
      <w:pPr>
        <w:ind w:left="8472" w:hanging="270"/>
      </w:pPr>
      <w:rPr>
        <w:rFonts w:hint="default"/>
      </w:rPr>
    </w:lvl>
    <w:lvl w:ilvl="7">
      <w:start w:val="1"/>
      <w:numFmt w:val="bullet"/>
      <w:lvlText w:val="•"/>
      <w:lvlJc w:val="left"/>
      <w:pPr>
        <w:ind w:left="9094" w:hanging="270"/>
      </w:pPr>
      <w:rPr>
        <w:rFonts w:hint="default"/>
      </w:rPr>
    </w:lvl>
    <w:lvl w:ilvl="8">
      <w:start w:val="1"/>
      <w:numFmt w:val="bullet"/>
      <w:lvlText w:val="•"/>
      <w:lvlJc w:val="left"/>
      <w:pPr>
        <w:ind w:left="9716" w:hanging="270"/>
      </w:pPr>
      <w:rPr>
        <w:rFonts w:hint="default"/>
      </w:rPr>
    </w:lvl>
  </w:abstractNum>
  <w:abstractNum w:abstractNumId="41">
    <w:multiLevelType w:val="hybridMultilevel"/>
    <w:lvl w:ilvl="0">
      <w:start w:val="1"/>
      <w:numFmt w:val="decimal"/>
      <w:lvlText w:val="%1."/>
      <w:lvlJc w:val="left"/>
      <w:pPr>
        <w:ind w:left="255" w:hanging="284"/>
        <w:jc w:val="left"/>
      </w:pPr>
      <w:rPr>
        <w:rFonts w:hint="default" w:ascii="Arial" w:hAnsi="Arial" w:eastAsia="Arial" w:cs="Arial"/>
        <w:b/>
        <w:bCs/>
        <w:w w:val="99"/>
        <w:sz w:val="24"/>
        <w:szCs w:val="24"/>
      </w:rPr>
    </w:lvl>
    <w:lvl w:ilvl="1">
      <w:start w:val="1"/>
      <w:numFmt w:val="decimal"/>
      <w:lvlText w:val="%2."/>
      <w:lvlJc w:val="left"/>
      <w:pPr>
        <w:ind w:left="4913" w:hanging="346"/>
        <w:jc w:val="right"/>
      </w:pPr>
      <w:rPr>
        <w:rFonts w:hint="default" w:ascii="Arial" w:hAnsi="Arial" w:eastAsia="Arial" w:cs="Arial"/>
        <w:b/>
        <w:bCs/>
        <w:w w:val="99"/>
        <w:sz w:val="24"/>
        <w:szCs w:val="24"/>
      </w:rPr>
    </w:lvl>
    <w:lvl w:ilvl="2">
      <w:start w:val="1"/>
      <w:numFmt w:val="bullet"/>
      <w:lvlText w:val="•"/>
      <w:lvlJc w:val="left"/>
      <w:pPr>
        <w:ind w:left="5591" w:hanging="346"/>
      </w:pPr>
      <w:rPr>
        <w:rFonts w:hint="default"/>
      </w:rPr>
    </w:lvl>
    <w:lvl w:ilvl="3">
      <w:start w:val="1"/>
      <w:numFmt w:val="bullet"/>
      <w:lvlText w:val="•"/>
      <w:lvlJc w:val="left"/>
      <w:pPr>
        <w:ind w:left="6262" w:hanging="346"/>
      </w:pPr>
      <w:rPr>
        <w:rFonts w:hint="default"/>
      </w:rPr>
    </w:lvl>
    <w:lvl w:ilvl="4">
      <w:start w:val="1"/>
      <w:numFmt w:val="bullet"/>
      <w:lvlText w:val="•"/>
      <w:lvlJc w:val="left"/>
      <w:pPr>
        <w:ind w:left="6933" w:hanging="346"/>
      </w:pPr>
      <w:rPr>
        <w:rFonts w:hint="default"/>
      </w:rPr>
    </w:lvl>
    <w:lvl w:ilvl="5">
      <w:start w:val="1"/>
      <w:numFmt w:val="bullet"/>
      <w:lvlText w:val="•"/>
      <w:lvlJc w:val="left"/>
      <w:pPr>
        <w:ind w:left="7604" w:hanging="346"/>
      </w:pPr>
      <w:rPr>
        <w:rFonts w:hint="default"/>
      </w:rPr>
    </w:lvl>
    <w:lvl w:ilvl="6">
      <w:start w:val="1"/>
      <w:numFmt w:val="bullet"/>
      <w:lvlText w:val="•"/>
      <w:lvlJc w:val="left"/>
      <w:pPr>
        <w:ind w:left="8275" w:hanging="346"/>
      </w:pPr>
      <w:rPr>
        <w:rFonts w:hint="default"/>
      </w:rPr>
    </w:lvl>
    <w:lvl w:ilvl="7">
      <w:start w:val="1"/>
      <w:numFmt w:val="bullet"/>
      <w:lvlText w:val="•"/>
      <w:lvlJc w:val="left"/>
      <w:pPr>
        <w:ind w:left="8946" w:hanging="346"/>
      </w:pPr>
      <w:rPr>
        <w:rFonts w:hint="default"/>
      </w:rPr>
    </w:lvl>
    <w:lvl w:ilvl="8">
      <w:start w:val="1"/>
      <w:numFmt w:val="bullet"/>
      <w:lvlText w:val="•"/>
      <w:lvlJc w:val="left"/>
      <w:pPr>
        <w:ind w:left="9617" w:hanging="346"/>
      </w:pPr>
      <w:rPr>
        <w:rFonts w:hint="default"/>
      </w:rPr>
    </w:lvl>
  </w:abstractNum>
  <w:abstractNum w:abstractNumId="40">
    <w:multiLevelType w:val="hybridMultilevel"/>
    <w:lvl w:ilvl="0">
      <w:start w:val="1"/>
      <w:numFmt w:val="decimal"/>
      <w:lvlText w:val="%1."/>
      <w:lvlJc w:val="left"/>
      <w:pPr>
        <w:ind w:left="255" w:hanging="255"/>
        <w:jc w:val="left"/>
      </w:pPr>
      <w:rPr>
        <w:rFonts w:hint="default" w:ascii="Arial" w:hAnsi="Arial" w:eastAsia="Arial" w:cs="Arial"/>
        <w:b/>
        <w:bCs/>
        <w:spacing w:val="-2"/>
        <w:w w:val="98"/>
        <w:sz w:val="16"/>
        <w:szCs w:val="16"/>
      </w:rPr>
    </w:lvl>
    <w:lvl w:ilvl="1">
      <w:start w:val="5"/>
      <w:numFmt w:val="decimal"/>
      <w:lvlText w:val="%2."/>
      <w:lvlJc w:val="left"/>
      <w:pPr>
        <w:ind w:left="5115" w:hanging="202"/>
        <w:jc w:val="right"/>
      </w:pPr>
      <w:rPr>
        <w:rFonts w:hint="default" w:ascii="Arial" w:hAnsi="Arial" w:eastAsia="Arial" w:cs="Arial"/>
        <w:b/>
        <w:bCs/>
        <w:color w:val="333333"/>
        <w:w w:val="99"/>
        <w:sz w:val="24"/>
        <w:szCs w:val="24"/>
      </w:rPr>
    </w:lvl>
    <w:lvl w:ilvl="2">
      <w:start w:val="1"/>
      <w:numFmt w:val="bullet"/>
      <w:lvlText w:val="•"/>
      <w:lvlJc w:val="left"/>
      <w:pPr>
        <w:ind w:left="5120" w:hanging="202"/>
      </w:pPr>
      <w:rPr>
        <w:rFonts w:hint="default"/>
      </w:rPr>
    </w:lvl>
    <w:lvl w:ilvl="3">
      <w:start w:val="1"/>
      <w:numFmt w:val="bullet"/>
      <w:lvlText w:val="•"/>
      <w:lvlJc w:val="left"/>
      <w:pPr>
        <w:ind w:left="5850" w:hanging="202"/>
      </w:pPr>
      <w:rPr>
        <w:rFonts w:hint="default"/>
      </w:rPr>
    </w:lvl>
    <w:lvl w:ilvl="4">
      <w:start w:val="1"/>
      <w:numFmt w:val="bullet"/>
      <w:lvlText w:val="•"/>
      <w:lvlJc w:val="left"/>
      <w:pPr>
        <w:ind w:left="6580" w:hanging="202"/>
      </w:pPr>
      <w:rPr>
        <w:rFonts w:hint="default"/>
      </w:rPr>
    </w:lvl>
    <w:lvl w:ilvl="5">
      <w:start w:val="1"/>
      <w:numFmt w:val="bullet"/>
      <w:lvlText w:val="•"/>
      <w:lvlJc w:val="left"/>
      <w:pPr>
        <w:ind w:left="7310" w:hanging="202"/>
      </w:pPr>
      <w:rPr>
        <w:rFonts w:hint="default"/>
      </w:rPr>
    </w:lvl>
    <w:lvl w:ilvl="6">
      <w:start w:val="1"/>
      <w:numFmt w:val="bullet"/>
      <w:lvlText w:val="•"/>
      <w:lvlJc w:val="left"/>
      <w:pPr>
        <w:ind w:left="8040" w:hanging="202"/>
      </w:pPr>
      <w:rPr>
        <w:rFonts w:hint="default"/>
      </w:rPr>
    </w:lvl>
    <w:lvl w:ilvl="7">
      <w:start w:val="1"/>
      <w:numFmt w:val="bullet"/>
      <w:lvlText w:val="•"/>
      <w:lvlJc w:val="left"/>
      <w:pPr>
        <w:ind w:left="8770" w:hanging="202"/>
      </w:pPr>
      <w:rPr>
        <w:rFonts w:hint="default"/>
      </w:rPr>
    </w:lvl>
    <w:lvl w:ilvl="8">
      <w:start w:val="1"/>
      <w:numFmt w:val="bullet"/>
      <w:lvlText w:val="•"/>
      <w:lvlJc w:val="left"/>
      <w:pPr>
        <w:ind w:left="9500" w:hanging="202"/>
      </w:pPr>
      <w:rPr>
        <w:rFonts w:hint="default"/>
      </w:rPr>
    </w:lvl>
  </w:abstractNum>
  <w:abstractNum w:abstractNumId="39">
    <w:multiLevelType w:val="hybridMultilevel"/>
    <w:lvl w:ilvl="0">
      <w:start w:val="5"/>
      <w:numFmt w:val="lowerLetter"/>
      <w:lvlText w:val="%1"/>
      <w:lvlJc w:val="left"/>
      <w:pPr>
        <w:ind w:left="4034" w:hanging="417"/>
        <w:jc w:val="left"/>
      </w:pPr>
      <w:rPr>
        <w:rFonts w:hint="default"/>
      </w:rPr>
    </w:lvl>
    <w:lvl w:ilvl="1">
      <w:start w:val="13"/>
      <w:numFmt w:val="lowerLetter"/>
      <w:lvlText w:val="%1-%2"/>
      <w:lvlJc w:val="left"/>
      <w:pPr>
        <w:ind w:left="4034" w:hanging="417"/>
        <w:jc w:val="left"/>
      </w:pPr>
      <w:rPr>
        <w:rFonts w:hint="default" w:ascii="Arial" w:hAnsi="Arial" w:eastAsia="Arial" w:cs="Arial"/>
        <w:spacing w:val="-8"/>
        <w:w w:val="99"/>
        <w:sz w:val="24"/>
        <w:szCs w:val="24"/>
      </w:rPr>
    </w:lvl>
    <w:lvl w:ilvl="2">
      <w:start w:val="1"/>
      <w:numFmt w:val="decimal"/>
      <w:lvlText w:val="%3."/>
      <w:lvlJc w:val="left"/>
      <w:pPr>
        <w:ind w:left="4846" w:hanging="202"/>
        <w:jc w:val="right"/>
      </w:pPr>
      <w:rPr>
        <w:rFonts w:hint="default" w:ascii="Arial" w:hAnsi="Arial" w:eastAsia="Arial" w:cs="Arial"/>
        <w:b/>
        <w:bCs/>
        <w:color w:val="333333"/>
        <w:w w:val="99"/>
        <w:sz w:val="24"/>
        <w:szCs w:val="24"/>
      </w:rPr>
    </w:lvl>
    <w:lvl w:ilvl="3">
      <w:start w:val="1"/>
      <w:numFmt w:val="bullet"/>
      <w:lvlText w:val="•"/>
      <w:lvlJc w:val="left"/>
      <w:pPr>
        <w:ind w:left="6200" w:hanging="202"/>
      </w:pPr>
      <w:rPr>
        <w:rFonts w:hint="default"/>
      </w:rPr>
    </w:lvl>
    <w:lvl w:ilvl="4">
      <w:start w:val="1"/>
      <w:numFmt w:val="bullet"/>
      <w:lvlText w:val="•"/>
      <w:lvlJc w:val="left"/>
      <w:pPr>
        <w:ind w:left="6880" w:hanging="202"/>
      </w:pPr>
      <w:rPr>
        <w:rFonts w:hint="default"/>
      </w:rPr>
    </w:lvl>
    <w:lvl w:ilvl="5">
      <w:start w:val="1"/>
      <w:numFmt w:val="bullet"/>
      <w:lvlText w:val="•"/>
      <w:lvlJc w:val="left"/>
      <w:pPr>
        <w:ind w:left="7560" w:hanging="202"/>
      </w:pPr>
      <w:rPr>
        <w:rFonts w:hint="default"/>
      </w:rPr>
    </w:lvl>
    <w:lvl w:ilvl="6">
      <w:start w:val="1"/>
      <w:numFmt w:val="bullet"/>
      <w:lvlText w:val="•"/>
      <w:lvlJc w:val="left"/>
      <w:pPr>
        <w:ind w:left="8240" w:hanging="202"/>
      </w:pPr>
      <w:rPr>
        <w:rFonts w:hint="default"/>
      </w:rPr>
    </w:lvl>
    <w:lvl w:ilvl="7">
      <w:start w:val="1"/>
      <w:numFmt w:val="bullet"/>
      <w:lvlText w:val="•"/>
      <w:lvlJc w:val="left"/>
      <w:pPr>
        <w:ind w:left="8920" w:hanging="202"/>
      </w:pPr>
      <w:rPr>
        <w:rFonts w:hint="default"/>
      </w:rPr>
    </w:lvl>
    <w:lvl w:ilvl="8">
      <w:start w:val="1"/>
      <w:numFmt w:val="bullet"/>
      <w:lvlText w:val="•"/>
      <w:lvlJc w:val="left"/>
      <w:pPr>
        <w:ind w:left="9600" w:hanging="202"/>
      </w:pPr>
      <w:rPr>
        <w:rFonts w:hint="default"/>
      </w:rPr>
    </w:lvl>
  </w:abstractNum>
  <w:abstractNum w:abstractNumId="38">
    <w:multiLevelType w:val="hybridMultilevel"/>
    <w:lvl w:ilvl="0">
      <w:start w:val="1"/>
      <w:numFmt w:val="decimal"/>
      <w:lvlText w:val="%1."/>
      <w:lvlJc w:val="left"/>
      <w:pPr>
        <w:ind w:left="975" w:hanging="346"/>
        <w:jc w:val="left"/>
      </w:pPr>
      <w:rPr>
        <w:rFonts w:hint="default" w:ascii="Arial" w:hAnsi="Arial" w:eastAsia="Arial" w:cs="Arial"/>
        <w:spacing w:val="-8"/>
        <w:w w:val="99"/>
        <w:sz w:val="24"/>
        <w:szCs w:val="24"/>
      </w:rPr>
    </w:lvl>
    <w:lvl w:ilvl="1">
      <w:start w:val="1"/>
      <w:numFmt w:val="bullet"/>
      <w:lvlText w:val="•"/>
      <w:lvlJc w:val="left"/>
      <w:pPr>
        <w:ind w:left="5000" w:hanging="346"/>
      </w:pPr>
      <w:rPr>
        <w:rFonts w:hint="default"/>
      </w:rPr>
    </w:lvl>
    <w:lvl w:ilvl="2">
      <w:start w:val="1"/>
      <w:numFmt w:val="bullet"/>
      <w:lvlText w:val="•"/>
      <w:lvlJc w:val="left"/>
      <w:pPr>
        <w:ind w:left="5662" w:hanging="346"/>
      </w:pPr>
      <w:rPr>
        <w:rFonts w:hint="default"/>
      </w:rPr>
    </w:lvl>
    <w:lvl w:ilvl="3">
      <w:start w:val="1"/>
      <w:numFmt w:val="bullet"/>
      <w:lvlText w:val="•"/>
      <w:lvlJc w:val="left"/>
      <w:pPr>
        <w:ind w:left="6324" w:hanging="346"/>
      </w:pPr>
      <w:rPr>
        <w:rFonts w:hint="default"/>
      </w:rPr>
    </w:lvl>
    <w:lvl w:ilvl="4">
      <w:start w:val="1"/>
      <w:numFmt w:val="bullet"/>
      <w:lvlText w:val="•"/>
      <w:lvlJc w:val="left"/>
      <w:pPr>
        <w:ind w:left="6986" w:hanging="346"/>
      </w:pPr>
      <w:rPr>
        <w:rFonts w:hint="default"/>
      </w:rPr>
    </w:lvl>
    <w:lvl w:ilvl="5">
      <w:start w:val="1"/>
      <w:numFmt w:val="bullet"/>
      <w:lvlText w:val="•"/>
      <w:lvlJc w:val="left"/>
      <w:pPr>
        <w:ind w:left="7648" w:hanging="346"/>
      </w:pPr>
      <w:rPr>
        <w:rFonts w:hint="default"/>
      </w:rPr>
    </w:lvl>
    <w:lvl w:ilvl="6">
      <w:start w:val="1"/>
      <w:numFmt w:val="bullet"/>
      <w:lvlText w:val="•"/>
      <w:lvlJc w:val="left"/>
      <w:pPr>
        <w:ind w:left="8311" w:hanging="346"/>
      </w:pPr>
      <w:rPr>
        <w:rFonts w:hint="default"/>
      </w:rPr>
    </w:lvl>
    <w:lvl w:ilvl="7">
      <w:start w:val="1"/>
      <w:numFmt w:val="bullet"/>
      <w:lvlText w:val="•"/>
      <w:lvlJc w:val="left"/>
      <w:pPr>
        <w:ind w:left="8973" w:hanging="346"/>
      </w:pPr>
      <w:rPr>
        <w:rFonts w:hint="default"/>
      </w:rPr>
    </w:lvl>
    <w:lvl w:ilvl="8">
      <w:start w:val="1"/>
      <w:numFmt w:val="bullet"/>
      <w:lvlText w:val="•"/>
      <w:lvlJc w:val="left"/>
      <w:pPr>
        <w:ind w:left="9635" w:hanging="346"/>
      </w:pPr>
      <w:rPr>
        <w:rFonts w:hint="default"/>
      </w:rPr>
    </w:lvl>
  </w:abstractNum>
  <w:abstractNum w:abstractNumId="37">
    <w:multiLevelType w:val="hybridMultilevel"/>
    <w:lvl w:ilvl="0">
      <w:start w:val="5"/>
      <w:numFmt w:val="decimal"/>
      <w:lvlText w:val="%1"/>
      <w:lvlJc w:val="left"/>
      <w:pPr>
        <w:ind w:left="1085" w:hanging="470"/>
        <w:jc w:val="left"/>
      </w:pPr>
      <w:rPr>
        <w:rFonts w:hint="default"/>
      </w:rPr>
    </w:lvl>
    <w:lvl w:ilvl="1">
      <w:start w:val="1"/>
      <w:numFmt w:val="decimal"/>
      <w:lvlText w:val="%1.%2."/>
      <w:lvlJc w:val="left"/>
      <w:pPr>
        <w:ind w:left="1085" w:hanging="470"/>
        <w:jc w:val="left"/>
      </w:pPr>
      <w:rPr>
        <w:rFonts w:hint="default" w:ascii="Arial" w:hAnsi="Arial" w:eastAsia="Arial" w:cs="Arial"/>
        <w:b/>
        <w:bCs/>
        <w:spacing w:val="-5"/>
        <w:w w:val="99"/>
        <w:sz w:val="24"/>
        <w:szCs w:val="24"/>
      </w:rPr>
    </w:lvl>
    <w:lvl w:ilvl="2">
      <w:start w:val="1"/>
      <w:numFmt w:val="bullet"/>
      <w:lvlText w:val="•"/>
      <w:lvlJc w:val="left"/>
      <w:pPr>
        <w:ind w:left="3056" w:hanging="470"/>
      </w:pPr>
      <w:rPr>
        <w:rFonts w:hint="default"/>
      </w:rPr>
    </w:lvl>
    <w:lvl w:ilvl="3">
      <w:start w:val="1"/>
      <w:numFmt w:val="bullet"/>
      <w:lvlText w:val="•"/>
      <w:lvlJc w:val="left"/>
      <w:pPr>
        <w:ind w:left="4044" w:hanging="470"/>
      </w:pPr>
      <w:rPr>
        <w:rFonts w:hint="default"/>
      </w:rPr>
    </w:lvl>
    <w:lvl w:ilvl="4">
      <w:start w:val="1"/>
      <w:numFmt w:val="bullet"/>
      <w:lvlText w:val="•"/>
      <w:lvlJc w:val="left"/>
      <w:pPr>
        <w:ind w:left="5032" w:hanging="470"/>
      </w:pPr>
      <w:rPr>
        <w:rFonts w:hint="default"/>
      </w:rPr>
    </w:lvl>
    <w:lvl w:ilvl="5">
      <w:start w:val="1"/>
      <w:numFmt w:val="bullet"/>
      <w:lvlText w:val="•"/>
      <w:lvlJc w:val="left"/>
      <w:pPr>
        <w:ind w:left="6020" w:hanging="470"/>
      </w:pPr>
      <w:rPr>
        <w:rFonts w:hint="default"/>
      </w:rPr>
    </w:lvl>
    <w:lvl w:ilvl="6">
      <w:start w:val="1"/>
      <w:numFmt w:val="bullet"/>
      <w:lvlText w:val="•"/>
      <w:lvlJc w:val="left"/>
      <w:pPr>
        <w:ind w:left="7008" w:hanging="470"/>
      </w:pPr>
      <w:rPr>
        <w:rFonts w:hint="default"/>
      </w:rPr>
    </w:lvl>
    <w:lvl w:ilvl="7">
      <w:start w:val="1"/>
      <w:numFmt w:val="bullet"/>
      <w:lvlText w:val="•"/>
      <w:lvlJc w:val="left"/>
      <w:pPr>
        <w:ind w:left="7996" w:hanging="470"/>
      </w:pPr>
      <w:rPr>
        <w:rFonts w:hint="default"/>
      </w:rPr>
    </w:lvl>
    <w:lvl w:ilvl="8">
      <w:start w:val="1"/>
      <w:numFmt w:val="bullet"/>
      <w:lvlText w:val="•"/>
      <w:lvlJc w:val="left"/>
      <w:pPr>
        <w:ind w:left="8984" w:hanging="470"/>
      </w:pPr>
      <w:rPr>
        <w:rFonts w:hint="default"/>
      </w:rPr>
    </w:lvl>
  </w:abstractNum>
  <w:abstractNum w:abstractNumId="36">
    <w:multiLevelType w:val="hybridMultilevel"/>
    <w:lvl w:ilvl="0">
      <w:start w:val="1"/>
      <w:numFmt w:val="decimal"/>
      <w:lvlText w:val="%1."/>
      <w:lvlJc w:val="left"/>
      <w:pPr>
        <w:ind w:left="975" w:hanging="360"/>
        <w:jc w:val="left"/>
      </w:pPr>
      <w:rPr>
        <w:rFonts w:hint="default" w:ascii="Arial" w:hAnsi="Arial" w:eastAsia="Arial" w:cs="Arial"/>
        <w:spacing w:val="-33"/>
        <w:w w:val="99"/>
        <w:sz w:val="24"/>
        <w:szCs w:val="24"/>
      </w:rPr>
    </w:lvl>
    <w:lvl w:ilvl="1">
      <w:start w:val="5"/>
      <w:numFmt w:val="decimal"/>
      <w:lvlText w:val="%2."/>
      <w:lvlJc w:val="left"/>
      <w:pPr>
        <w:ind w:left="5240" w:hanging="346"/>
        <w:jc w:val="right"/>
      </w:pPr>
      <w:rPr>
        <w:rFonts w:hint="default" w:ascii="Arial" w:hAnsi="Arial" w:eastAsia="Arial" w:cs="Arial"/>
        <w:b/>
        <w:bCs/>
        <w:w w:val="99"/>
        <w:sz w:val="24"/>
        <w:szCs w:val="24"/>
      </w:rPr>
    </w:lvl>
    <w:lvl w:ilvl="2">
      <w:start w:val="1"/>
      <w:numFmt w:val="bullet"/>
      <w:lvlText w:val="•"/>
      <w:lvlJc w:val="left"/>
      <w:pPr>
        <w:ind w:left="5875" w:hanging="346"/>
      </w:pPr>
      <w:rPr>
        <w:rFonts w:hint="default"/>
      </w:rPr>
    </w:lvl>
    <w:lvl w:ilvl="3">
      <w:start w:val="1"/>
      <w:numFmt w:val="bullet"/>
      <w:lvlText w:val="•"/>
      <w:lvlJc w:val="left"/>
      <w:pPr>
        <w:ind w:left="6511" w:hanging="346"/>
      </w:pPr>
      <w:rPr>
        <w:rFonts w:hint="default"/>
      </w:rPr>
    </w:lvl>
    <w:lvl w:ilvl="4">
      <w:start w:val="1"/>
      <w:numFmt w:val="bullet"/>
      <w:lvlText w:val="•"/>
      <w:lvlJc w:val="left"/>
      <w:pPr>
        <w:ind w:left="7146" w:hanging="346"/>
      </w:pPr>
      <w:rPr>
        <w:rFonts w:hint="default"/>
      </w:rPr>
    </w:lvl>
    <w:lvl w:ilvl="5">
      <w:start w:val="1"/>
      <w:numFmt w:val="bullet"/>
      <w:lvlText w:val="•"/>
      <w:lvlJc w:val="left"/>
      <w:pPr>
        <w:ind w:left="7782" w:hanging="346"/>
      </w:pPr>
      <w:rPr>
        <w:rFonts w:hint="default"/>
      </w:rPr>
    </w:lvl>
    <w:lvl w:ilvl="6">
      <w:start w:val="1"/>
      <w:numFmt w:val="bullet"/>
      <w:lvlText w:val="•"/>
      <w:lvlJc w:val="left"/>
      <w:pPr>
        <w:ind w:left="8417" w:hanging="346"/>
      </w:pPr>
      <w:rPr>
        <w:rFonts w:hint="default"/>
      </w:rPr>
    </w:lvl>
    <w:lvl w:ilvl="7">
      <w:start w:val="1"/>
      <w:numFmt w:val="bullet"/>
      <w:lvlText w:val="•"/>
      <w:lvlJc w:val="left"/>
      <w:pPr>
        <w:ind w:left="9053" w:hanging="346"/>
      </w:pPr>
      <w:rPr>
        <w:rFonts w:hint="default"/>
      </w:rPr>
    </w:lvl>
    <w:lvl w:ilvl="8">
      <w:start w:val="1"/>
      <w:numFmt w:val="bullet"/>
      <w:lvlText w:val="•"/>
      <w:lvlJc w:val="left"/>
      <w:pPr>
        <w:ind w:left="9688" w:hanging="346"/>
      </w:pPr>
      <w:rPr>
        <w:rFonts w:hint="default"/>
      </w:rPr>
    </w:lvl>
  </w:abstractNum>
  <w:abstractNum w:abstractNumId="35">
    <w:multiLevelType w:val="hybridMultilevel"/>
    <w:lvl w:ilvl="0">
      <w:start w:val="3"/>
      <w:numFmt w:val="decimal"/>
      <w:lvlText w:val="%1"/>
      <w:lvlJc w:val="left"/>
      <w:pPr>
        <w:ind w:left="1225" w:hanging="404"/>
        <w:jc w:val="left"/>
      </w:pPr>
      <w:rPr>
        <w:rFonts w:hint="default"/>
      </w:rPr>
    </w:lvl>
    <w:lvl w:ilvl="1">
      <w:start w:val="4"/>
      <w:numFmt w:val="decimal"/>
      <w:lvlText w:val="%1.%2"/>
      <w:lvlJc w:val="left"/>
      <w:pPr>
        <w:ind w:left="1225" w:hanging="404"/>
        <w:jc w:val="left"/>
      </w:pPr>
      <w:rPr>
        <w:rFonts w:hint="default" w:ascii="Arial" w:hAnsi="Arial" w:eastAsia="Arial" w:cs="Arial"/>
        <w:b/>
        <w:bCs/>
        <w:w w:val="99"/>
        <w:sz w:val="24"/>
        <w:szCs w:val="24"/>
      </w:rPr>
    </w:lvl>
    <w:lvl w:ilvl="2">
      <w:start w:val="1"/>
      <w:numFmt w:val="decimal"/>
      <w:lvlText w:val="%3."/>
      <w:lvlJc w:val="left"/>
      <w:pPr>
        <w:ind w:left="4880" w:hanging="346"/>
        <w:jc w:val="right"/>
      </w:pPr>
      <w:rPr>
        <w:rFonts w:hint="default" w:ascii="Arial" w:hAnsi="Arial" w:eastAsia="Arial" w:cs="Arial"/>
        <w:b/>
        <w:bCs/>
        <w:w w:val="99"/>
        <w:sz w:val="24"/>
        <w:szCs w:val="24"/>
      </w:rPr>
    </w:lvl>
    <w:lvl w:ilvl="3">
      <w:start w:val="1"/>
      <w:numFmt w:val="bullet"/>
      <w:lvlText w:val="•"/>
      <w:lvlJc w:val="left"/>
      <w:pPr>
        <w:ind w:left="6231" w:hanging="346"/>
      </w:pPr>
      <w:rPr>
        <w:rFonts w:hint="default"/>
      </w:rPr>
    </w:lvl>
    <w:lvl w:ilvl="4">
      <w:start w:val="1"/>
      <w:numFmt w:val="bullet"/>
      <w:lvlText w:val="•"/>
      <w:lvlJc w:val="left"/>
      <w:pPr>
        <w:ind w:left="6906" w:hanging="346"/>
      </w:pPr>
      <w:rPr>
        <w:rFonts w:hint="default"/>
      </w:rPr>
    </w:lvl>
    <w:lvl w:ilvl="5">
      <w:start w:val="1"/>
      <w:numFmt w:val="bullet"/>
      <w:lvlText w:val="•"/>
      <w:lvlJc w:val="left"/>
      <w:pPr>
        <w:ind w:left="7582" w:hanging="346"/>
      </w:pPr>
      <w:rPr>
        <w:rFonts w:hint="default"/>
      </w:rPr>
    </w:lvl>
    <w:lvl w:ilvl="6">
      <w:start w:val="1"/>
      <w:numFmt w:val="bullet"/>
      <w:lvlText w:val="•"/>
      <w:lvlJc w:val="left"/>
      <w:pPr>
        <w:ind w:left="8257" w:hanging="346"/>
      </w:pPr>
      <w:rPr>
        <w:rFonts w:hint="default"/>
      </w:rPr>
    </w:lvl>
    <w:lvl w:ilvl="7">
      <w:start w:val="1"/>
      <w:numFmt w:val="bullet"/>
      <w:lvlText w:val="•"/>
      <w:lvlJc w:val="left"/>
      <w:pPr>
        <w:ind w:left="8933" w:hanging="346"/>
      </w:pPr>
      <w:rPr>
        <w:rFonts w:hint="default"/>
      </w:rPr>
    </w:lvl>
    <w:lvl w:ilvl="8">
      <w:start w:val="1"/>
      <w:numFmt w:val="bullet"/>
      <w:lvlText w:val="•"/>
      <w:lvlJc w:val="left"/>
      <w:pPr>
        <w:ind w:left="9608" w:hanging="346"/>
      </w:pPr>
      <w:rPr>
        <w:rFonts w:hint="default"/>
      </w:rPr>
    </w:lvl>
  </w:abstractNum>
  <w:abstractNum w:abstractNumId="34">
    <w:multiLevelType w:val="hybridMultilevel"/>
    <w:lvl w:ilvl="0">
      <w:start w:val="3"/>
      <w:numFmt w:val="decimal"/>
      <w:lvlText w:val="%1"/>
      <w:lvlJc w:val="left"/>
      <w:pPr>
        <w:ind w:left="1225" w:hanging="404"/>
        <w:jc w:val="left"/>
      </w:pPr>
      <w:rPr>
        <w:rFonts w:hint="default"/>
      </w:rPr>
    </w:lvl>
    <w:lvl w:ilvl="1">
      <w:start w:val="1"/>
      <w:numFmt w:val="decimal"/>
      <w:lvlText w:val="%1.%2"/>
      <w:lvlJc w:val="left"/>
      <w:pPr>
        <w:ind w:left="1225" w:hanging="404"/>
        <w:jc w:val="left"/>
      </w:pPr>
      <w:rPr>
        <w:rFonts w:hint="default" w:ascii="Arial" w:hAnsi="Arial" w:eastAsia="Arial" w:cs="Arial"/>
        <w:b/>
        <w:bCs/>
        <w:w w:val="99"/>
        <w:sz w:val="24"/>
        <w:szCs w:val="24"/>
      </w:rPr>
    </w:lvl>
    <w:lvl w:ilvl="2">
      <w:start w:val="1"/>
      <w:numFmt w:val="bullet"/>
      <w:lvlText w:val="•"/>
      <w:lvlJc w:val="left"/>
      <w:pPr>
        <w:ind w:left="2480" w:hanging="404"/>
      </w:pPr>
      <w:rPr>
        <w:rFonts w:hint="default"/>
      </w:rPr>
    </w:lvl>
    <w:lvl w:ilvl="3">
      <w:start w:val="1"/>
      <w:numFmt w:val="bullet"/>
      <w:lvlText w:val="•"/>
      <w:lvlJc w:val="left"/>
      <w:pPr>
        <w:ind w:left="3540" w:hanging="404"/>
      </w:pPr>
      <w:rPr>
        <w:rFonts w:hint="default"/>
      </w:rPr>
    </w:lvl>
    <w:lvl w:ilvl="4">
      <w:start w:val="1"/>
      <w:numFmt w:val="bullet"/>
      <w:lvlText w:val="•"/>
      <w:lvlJc w:val="left"/>
      <w:pPr>
        <w:ind w:left="4600" w:hanging="404"/>
      </w:pPr>
      <w:rPr>
        <w:rFonts w:hint="default"/>
      </w:rPr>
    </w:lvl>
    <w:lvl w:ilvl="5">
      <w:start w:val="1"/>
      <w:numFmt w:val="bullet"/>
      <w:lvlText w:val="•"/>
      <w:lvlJc w:val="left"/>
      <w:pPr>
        <w:ind w:left="5660" w:hanging="404"/>
      </w:pPr>
      <w:rPr>
        <w:rFonts w:hint="default"/>
      </w:rPr>
    </w:lvl>
    <w:lvl w:ilvl="6">
      <w:start w:val="1"/>
      <w:numFmt w:val="bullet"/>
      <w:lvlText w:val="•"/>
      <w:lvlJc w:val="left"/>
      <w:pPr>
        <w:ind w:left="6720" w:hanging="404"/>
      </w:pPr>
      <w:rPr>
        <w:rFonts w:hint="default"/>
      </w:rPr>
    </w:lvl>
    <w:lvl w:ilvl="7">
      <w:start w:val="1"/>
      <w:numFmt w:val="bullet"/>
      <w:lvlText w:val="•"/>
      <w:lvlJc w:val="left"/>
      <w:pPr>
        <w:ind w:left="7780" w:hanging="404"/>
      </w:pPr>
      <w:rPr>
        <w:rFonts w:hint="default"/>
      </w:rPr>
    </w:lvl>
    <w:lvl w:ilvl="8">
      <w:start w:val="1"/>
      <w:numFmt w:val="bullet"/>
      <w:lvlText w:val="•"/>
      <w:lvlJc w:val="left"/>
      <w:pPr>
        <w:ind w:left="8840" w:hanging="404"/>
      </w:pPr>
      <w:rPr>
        <w:rFonts w:hint="default"/>
      </w:rPr>
    </w:lvl>
  </w:abstractNum>
  <w:abstractNum w:abstractNumId="33">
    <w:multiLevelType w:val="hybridMultilevel"/>
    <w:lvl w:ilvl="0">
      <w:start w:val="1"/>
      <w:numFmt w:val="decimal"/>
      <w:lvlText w:val="%1."/>
      <w:lvlJc w:val="left"/>
      <w:pPr>
        <w:ind w:left="4692" w:hanging="270"/>
        <w:jc w:val="right"/>
      </w:pPr>
      <w:rPr>
        <w:rFonts w:hint="default" w:ascii="Arial" w:hAnsi="Arial" w:eastAsia="Arial" w:cs="Arial"/>
        <w:b/>
        <w:bCs/>
        <w:w w:val="99"/>
        <w:sz w:val="24"/>
        <w:szCs w:val="24"/>
      </w:rPr>
    </w:lvl>
    <w:lvl w:ilvl="1">
      <w:start w:val="1"/>
      <w:numFmt w:val="bullet"/>
      <w:lvlText w:val="•"/>
      <w:lvlJc w:val="left"/>
      <w:pPr>
        <w:ind w:left="5326" w:hanging="270"/>
      </w:pPr>
      <w:rPr>
        <w:rFonts w:hint="default"/>
      </w:rPr>
    </w:lvl>
    <w:lvl w:ilvl="2">
      <w:start w:val="1"/>
      <w:numFmt w:val="bullet"/>
      <w:lvlText w:val="•"/>
      <w:lvlJc w:val="left"/>
      <w:pPr>
        <w:ind w:left="5952" w:hanging="270"/>
      </w:pPr>
      <w:rPr>
        <w:rFonts w:hint="default"/>
      </w:rPr>
    </w:lvl>
    <w:lvl w:ilvl="3">
      <w:start w:val="1"/>
      <w:numFmt w:val="bullet"/>
      <w:lvlText w:val="•"/>
      <w:lvlJc w:val="left"/>
      <w:pPr>
        <w:ind w:left="6578" w:hanging="270"/>
      </w:pPr>
      <w:rPr>
        <w:rFonts w:hint="default"/>
      </w:rPr>
    </w:lvl>
    <w:lvl w:ilvl="4">
      <w:start w:val="1"/>
      <w:numFmt w:val="bullet"/>
      <w:lvlText w:val="•"/>
      <w:lvlJc w:val="left"/>
      <w:pPr>
        <w:ind w:left="7204" w:hanging="270"/>
      </w:pPr>
      <w:rPr>
        <w:rFonts w:hint="default"/>
      </w:rPr>
    </w:lvl>
    <w:lvl w:ilvl="5">
      <w:start w:val="1"/>
      <w:numFmt w:val="bullet"/>
      <w:lvlText w:val="•"/>
      <w:lvlJc w:val="left"/>
      <w:pPr>
        <w:ind w:left="7830" w:hanging="270"/>
      </w:pPr>
      <w:rPr>
        <w:rFonts w:hint="default"/>
      </w:rPr>
    </w:lvl>
    <w:lvl w:ilvl="6">
      <w:start w:val="1"/>
      <w:numFmt w:val="bullet"/>
      <w:lvlText w:val="•"/>
      <w:lvlJc w:val="left"/>
      <w:pPr>
        <w:ind w:left="8456" w:hanging="270"/>
      </w:pPr>
      <w:rPr>
        <w:rFonts w:hint="default"/>
      </w:rPr>
    </w:lvl>
    <w:lvl w:ilvl="7">
      <w:start w:val="1"/>
      <w:numFmt w:val="bullet"/>
      <w:lvlText w:val="•"/>
      <w:lvlJc w:val="left"/>
      <w:pPr>
        <w:ind w:left="9082" w:hanging="270"/>
      </w:pPr>
      <w:rPr>
        <w:rFonts w:hint="default"/>
      </w:rPr>
    </w:lvl>
    <w:lvl w:ilvl="8">
      <w:start w:val="1"/>
      <w:numFmt w:val="bullet"/>
      <w:lvlText w:val="•"/>
      <w:lvlJc w:val="left"/>
      <w:pPr>
        <w:ind w:left="9708" w:hanging="270"/>
      </w:pPr>
      <w:rPr>
        <w:rFonts w:hint="default"/>
      </w:rPr>
    </w:lvl>
  </w:abstractNum>
  <w:abstractNum w:abstractNumId="32">
    <w:multiLevelType w:val="hybridMultilevel"/>
    <w:lvl w:ilvl="0">
      <w:start w:val="4"/>
      <w:numFmt w:val="decimal"/>
      <w:lvlText w:val="%1"/>
      <w:lvlJc w:val="left"/>
      <w:pPr>
        <w:ind w:left="1336" w:hanging="721"/>
        <w:jc w:val="left"/>
      </w:pPr>
      <w:rPr>
        <w:rFonts w:hint="default"/>
      </w:rPr>
    </w:lvl>
    <w:lvl w:ilvl="1">
      <w:start w:val="1"/>
      <w:numFmt w:val="decimal"/>
      <w:lvlText w:val="%1.%2."/>
      <w:lvlJc w:val="left"/>
      <w:pPr>
        <w:ind w:left="1336" w:hanging="721"/>
        <w:jc w:val="left"/>
      </w:pPr>
      <w:rPr>
        <w:rFonts w:hint="default" w:ascii="Arial" w:hAnsi="Arial" w:eastAsia="Arial" w:cs="Arial"/>
        <w:b/>
        <w:bCs/>
        <w:spacing w:val="-4"/>
        <w:w w:val="99"/>
        <w:sz w:val="24"/>
        <w:szCs w:val="24"/>
      </w:rPr>
    </w:lvl>
    <w:lvl w:ilvl="2">
      <w:start w:val="1"/>
      <w:numFmt w:val="bullet"/>
      <w:lvlText w:val="•"/>
      <w:lvlJc w:val="left"/>
      <w:pPr>
        <w:ind w:left="3264" w:hanging="721"/>
      </w:pPr>
      <w:rPr>
        <w:rFonts w:hint="default"/>
      </w:rPr>
    </w:lvl>
    <w:lvl w:ilvl="3">
      <w:start w:val="1"/>
      <w:numFmt w:val="bullet"/>
      <w:lvlText w:val="•"/>
      <w:lvlJc w:val="left"/>
      <w:pPr>
        <w:ind w:left="4226" w:hanging="721"/>
      </w:pPr>
      <w:rPr>
        <w:rFonts w:hint="default"/>
      </w:rPr>
    </w:lvl>
    <w:lvl w:ilvl="4">
      <w:start w:val="1"/>
      <w:numFmt w:val="bullet"/>
      <w:lvlText w:val="•"/>
      <w:lvlJc w:val="left"/>
      <w:pPr>
        <w:ind w:left="5188" w:hanging="721"/>
      </w:pPr>
      <w:rPr>
        <w:rFonts w:hint="default"/>
      </w:rPr>
    </w:lvl>
    <w:lvl w:ilvl="5">
      <w:start w:val="1"/>
      <w:numFmt w:val="bullet"/>
      <w:lvlText w:val="•"/>
      <w:lvlJc w:val="left"/>
      <w:pPr>
        <w:ind w:left="6150" w:hanging="721"/>
      </w:pPr>
      <w:rPr>
        <w:rFonts w:hint="default"/>
      </w:rPr>
    </w:lvl>
    <w:lvl w:ilvl="6">
      <w:start w:val="1"/>
      <w:numFmt w:val="bullet"/>
      <w:lvlText w:val="•"/>
      <w:lvlJc w:val="left"/>
      <w:pPr>
        <w:ind w:left="7112" w:hanging="721"/>
      </w:pPr>
      <w:rPr>
        <w:rFonts w:hint="default"/>
      </w:rPr>
    </w:lvl>
    <w:lvl w:ilvl="7">
      <w:start w:val="1"/>
      <w:numFmt w:val="bullet"/>
      <w:lvlText w:val="•"/>
      <w:lvlJc w:val="left"/>
      <w:pPr>
        <w:ind w:left="8074" w:hanging="721"/>
      </w:pPr>
      <w:rPr>
        <w:rFonts w:hint="default"/>
      </w:rPr>
    </w:lvl>
    <w:lvl w:ilvl="8">
      <w:start w:val="1"/>
      <w:numFmt w:val="bullet"/>
      <w:lvlText w:val="•"/>
      <w:lvlJc w:val="left"/>
      <w:pPr>
        <w:ind w:left="9036" w:hanging="721"/>
      </w:pPr>
      <w:rPr>
        <w:rFonts w:hint="default"/>
      </w:rPr>
    </w:lvl>
  </w:abstractNum>
  <w:abstractNum w:abstractNumId="31">
    <w:multiLevelType w:val="hybridMultilevel"/>
    <w:lvl w:ilvl="0">
      <w:start w:val="2"/>
      <w:numFmt w:val="decimal"/>
      <w:lvlText w:val="%1"/>
      <w:lvlJc w:val="left"/>
      <w:pPr>
        <w:ind w:left="726" w:hanging="471"/>
        <w:jc w:val="left"/>
      </w:pPr>
      <w:rPr>
        <w:rFonts w:hint="default"/>
      </w:rPr>
    </w:lvl>
    <w:lvl w:ilvl="1">
      <w:start w:val="1"/>
      <w:numFmt w:val="decimal"/>
      <w:lvlText w:val="%1.%2."/>
      <w:lvlJc w:val="left"/>
      <w:pPr>
        <w:ind w:left="726" w:hanging="471"/>
        <w:jc w:val="left"/>
      </w:pPr>
      <w:rPr>
        <w:rFonts w:hint="default" w:ascii="Arial" w:hAnsi="Arial" w:eastAsia="Arial" w:cs="Arial"/>
        <w:b/>
        <w:bCs/>
        <w:w w:val="99"/>
        <w:sz w:val="24"/>
        <w:szCs w:val="24"/>
      </w:rPr>
    </w:lvl>
    <w:lvl w:ilvl="2">
      <w:start w:val="1"/>
      <w:numFmt w:val="bullet"/>
      <w:lvlText w:val="•"/>
      <w:lvlJc w:val="left"/>
      <w:pPr>
        <w:ind w:left="2768" w:hanging="471"/>
      </w:pPr>
      <w:rPr>
        <w:rFonts w:hint="default"/>
      </w:rPr>
    </w:lvl>
    <w:lvl w:ilvl="3">
      <w:start w:val="1"/>
      <w:numFmt w:val="bullet"/>
      <w:lvlText w:val="•"/>
      <w:lvlJc w:val="left"/>
      <w:pPr>
        <w:ind w:left="3792" w:hanging="471"/>
      </w:pPr>
      <w:rPr>
        <w:rFonts w:hint="default"/>
      </w:rPr>
    </w:lvl>
    <w:lvl w:ilvl="4">
      <w:start w:val="1"/>
      <w:numFmt w:val="bullet"/>
      <w:lvlText w:val="•"/>
      <w:lvlJc w:val="left"/>
      <w:pPr>
        <w:ind w:left="4816" w:hanging="471"/>
      </w:pPr>
      <w:rPr>
        <w:rFonts w:hint="default"/>
      </w:rPr>
    </w:lvl>
    <w:lvl w:ilvl="5">
      <w:start w:val="1"/>
      <w:numFmt w:val="bullet"/>
      <w:lvlText w:val="•"/>
      <w:lvlJc w:val="left"/>
      <w:pPr>
        <w:ind w:left="5840" w:hanging="471"/>
      </w:pPr>
      <w:rPr>
        <w:rFonts w:hint="default"/>
      </w:rPr>
    </w:lvl>
    <w:lvl w:ilvl="6">
      <w:start w:val="1"/>
      <w:numFmt w:val="bullet"/>
      <w:lvlText w:val="•"/>
      <w:lvlJc w:val="left"/>
      <w:pPr>
        <w:ind w:left="6864" w:hanging="471"/>
      </w:pPr>
      <w:rPr>
        <w:rFonts w:hint="default"/>
      </w:rPr>
    </w:lvl>
    <w:lvl w:ilvl="7">
      <w:start w:val="1"/>
      <w:numFmt w:val="bullet"/>
      <w:lvlText w:val="•"/>
      <w:lvlJc w:val="left"/>
      <w:pPr>
        <w:ind w:left="7888" w:hanging="471"/>
      </w:pPr>
      <w:rPr>
        <w:rFonts w:hint="default"/>
      </w:rPr>
    </w:lvl>
    <w:lvl w:ilvl="8">
      <w:start w:val="1"/>
      <w:numFmt w:val="bullet"/>
      <w:lvlText w:val="•"/>
      <w:lvlJc w:val="left"/>
      <w:pPr>
        <w:ind w:left="8912" w:hanging="471"/>
      </w:pPr>
      <w:rPr>
        <w:rFonts w:hint="default"/>
      </w:rPr>
    </w:lvl>
  </w:abstractNum>
  <w:abstractNum w:abstractNumId="30">
    <w:multiLevelType w:val="hybridMultilevel"/>
    <w:lvl w:ilvl="0">
      <w:start w:val="1"/>
      <w:numFmt w:val="decimal"/>
      <w:lvlText w:val="%1."/>
      <w:lvlJc w:val="left"/>
      <w:pPr>
        <w:ind w:left="4913" w:hanging="346"/>
        <w:jc w:val="right"/>
      </w:pPr>
      <w:rPr>
        <w:rFonts w:hint="default" w:ascii="Arial" w:hAnsi="Arial" w:eastAsia="Arial" w:cs="Arial"/>
        <w:b/>
        <w:bCs/>
        <w:w w:val="99"/>
        <w:sz w:val="24"/>
        <w:szCs w:val="24"/>
      </w:rPr>
    </w:lvl>
    <w:lvl w:ilvl="1">
      <w:start w:val="1"/>
      <w:numFmt w:val="bullet"/>
      <w:lvlText w:val="•"/>
      <w:lvlJc w:val="left"/>
      <w:pPr>
        <w:ind w:left="5524" w:hanging="346"/>
      </w:pPr>
      <w:rPr>
        <w:rFonts w:hint="default"/>
      </w:rPr>
    </w:lvl>
    <w:lvl w:ilvl="2">
      <w:start w:val="1"/>
      <w:numFmt w:val="bullet"/>
      <w:lvlText w:val="•"/>
      <w:lvlJc w:val="left"/>
      <w:pPr>
        <w:ind w:left="6128" w:hanging="346"/>
      </w:pPr>
      <w:rPr>
        <w:rFonts w:hint="default"/>
      </w:rPr>
    </w:lvl>
    <w:lvl w:ilvl="3">
      <w:start w:val="1"/>
      <w:numFmt w:val="bullet"/>
      <w:lvlText w:val="•"/>
      <w:lvlJc w:val="left"/>
      <w:pPr>
        <w:ind w:left="6732" w:hanging="346"/>
      </w:pPr>
      <w:rPr>
        <w:rFonts w:hint="default"/>
      </w:rPr>
    </w:lvl>
    <w:lvl w:ilvl="4">
      <w:start w:val="1"/>
      <w:numFmt w:val="bullet"/>
      <w:lvlText w:val="•"/>
      <w:lvlJc w:val="left"/>
      <w:pPr>
        <w:ind w:left="7336" w:hanging="346"/>
      </w:pPr>
      <w:rPr>
        <w:rFonts w:hint="default"/>
      </w:rPr>
    </w:lvl>
    <w:lvl w:ilvl="5">
      <w:start w:val="1"/>
      <w:numFmt w:val="bullet"/>
      <w:lvlText w:val="•"/>
      <w:lvlJc w:val="left"/>
      <w:pPr>
        <w:ind w:left="7940" w:hanging="346"/>
      </w:pPr>
      <w:rPr>
        <w:rFonts w:hint="default"/>
      </w:rPr>
    </w:lvl>
    <w:lvl w:ilvl="6">
      <w:start w:val="1"/>
      <w:numFmt w:val="bullet"/>
      <w:lvlText w:val="•"/>
      <w:lvlJc w:val="left"/>
      <w:pPr>
        <w:ind w:left="8544" w:hanging="346"/>
      </w:pPr>
      <w:rPr>
        <w:rFonts w:hint="default"/>
      </w:rPr>
    </w:lvl>
    <w:lvl w:ilvl="7">
      <w:start w:val="1"/>
      <w:numFmt w:val="bullet"/>
      <w:lvlText w:val="•"/>
      <w:lvlJc w:val="left"/>
      <w:pPr>
        <w:ind w:left="9148" w:hanging="346"/>
      </w:pPr>
      <w:rPr>
        <w:rFonts w:hint="default"/>
      </w:rPr>
    </w:lvl>
    <w:lvl w:ilvl="8">
      <w:start w:val="1"/>
      <w:numFmt w:val="bullet"/>
      <w:lvlText w:val="•"/>
      <w:lvlJc w:val="left"/>
      <w:pPr>
        <w:ind w:left="9752" w:hanging="346"/>
      </w:pPr>
      <w:rPr>
        <w:rFonts w:hint="default"/>
      </w:rPr>
    </w:lvl>
  </w:abstractNum>
  <w:abstractNum w:abstractNumId="29">
    <w:multiLevelType w:val="hybridMultilevel"/>
    <w:lvl w:ilvl="0">
      <w:start w:val="1"/>
      <w:numFmt w:val="decimal"/>
      <w:lvlText w:val="%1."/>
      <w:lvlJc w:val="left"/>
      <w:pPr>
        <w:ind w:left="975" w:hanging="346"/>
        <w:jc w:val="left"/>
      </w:pPr>
      <w:rPr>
        <w:rFonts w:hint="default" w:ascii="Arial" w:hAnsi="Arial" w:eastAsia="Arial" w:cs="Arial"/>
        <w:spacing w:val="-8"/>
        <w:w w:val="99"/>
        <w:sz w:val="24"/>
        <w:szCs w:val="24"/>
      </w:rPr>
    </w:lvl>
    <w:lvl w:ilvl="1">
      <w:start w:val="3"/>
      <w:numFmt w:val="decimal"/>
      <w:lvlText w:val="%2."/>
      <w:lvlJc w:val="left"/>
      <w:pPr>
        <w:ind w:left="5273" w:hanging="346"/>
        <w:jc w:val="right"/>
      </w:pPr>
      <w:rPr>
        <w:rFonts w:hint="default"/>
        <w:b/>
        <w:bCs/>
        <w:w w:val="99"/>
      </w:rPr>
    </w:lvl>
    <w:lvl w:ilvl="2">
      <w:start w:val="1"/>
      <w:numFmt w:val="bullet"/>
      <w:lvlText w:val="•"/>
      <w:lvlJc w:val="left"/>
      <w:pPr>
        <w:ind w:left="5911" w:hanging="346"/>
      </w:pPr>
      <w:rPr>
        <w:rFonts w:hint="default"/>
      </w:rPr>
    </w:lvl>
    <w:lvl w:ilvl="3">
      <w:start w:val="1"/>
      <w:numFmt w:val="bullet"/>
      <w:lvlText w:val="•"/>
      <w:lvlJc w:val="left"/>
      <w:pPr>
        <w:ind w:left="6542" w:hanging="346"/>
      </w:pPr>
      <w:rPr>
        <w:rFonts w:hint="default"/>
      </w:rPr>
    </w:lvl>
    <w:lvl w:ilvl="4">
      <w:start w:val="1"/>
      <w:numFmt w:val="bullet"/>
      <w:lvlText w:val="•"/>
      <w:lvlJc w:val="left"/>
      <w:pPr>
        <w:ind w:left="7173" w:hanging="346"/>
      </w:pPr>
      <w:rPr>
        <w:rFonts w:hint="default"/>
      </w:rPr>
    </w:lvl>
    <w:lvl w:ilvl="5">
      <w:start w:val="1"/>
      <w:numFmt w:val="bullet"/>
      <w:lvlText w:val="•"/>
      <w:lvlJc w:val="left"/>
      <w:pPr>
        <w:ind w:left="7804" w:hanging="346"/>
      </w:pPr>
      <w:rPr>
        <w:rFonts w:hint="default"/>
      </w:rPr>
    </w:lvl>
    <w:lvl w:ilvl="6">
      <w:start w:val="1"/>
      <w:numFmt w:val="bullet"/>
      <w:lvlText w:val="•"/>
      <w:lvlJc w:val="left"/>
      <w:pPr>
        <w:ind w:left="8435" w:hanging="346"/>
      </w:pPr>
      <w:rPr>
        <w:rFonts w:hint="default"/>
      </w:rPr>
    </w:lvl>
    <w:lvl w:ilvl="7">
      <w:start w:val="1"/>
      <w:numFmt w:val="bullet"/>
      <w:lvlText w:val="•"/>
      <w:lvlJc w:val="left"/>
      <w:pPr>
        <w:ind w:left="9066" w:hanging="346"/>
      </w:pPr>
      <w:rPr>
        <w:rFonts w:hint="default"/>
      </w:rPr>
    </w:lvl>
    <w:lvl w:ilvl="8">
      <w:start w:val="1"/>
      <w:numFmt w:val="bullet"/>
      <w:lvlText w:val="•"/>
      <w:lvlJc w:val="left"/>
      <w:pPr>
        <w:ind w:left="9697" w:hanging="346"/>
      </w:pPr>
      <w:rPr>
        <w:rFonts w:hint="default"/>
      </w:rPr>
    </w:lvl>
  </w:abstractNum>
  <w:abstractNum w:abstractNumId="28">
    <w:multiLevelType w:val="hybridMultilevel"/>
    <w:lvl w:ilvl="0">
      <w:start w:val="5"/>
      <w:numFmt w:val="lowerLetter"/>
      <w:lvlText w:val="%1"/>
      <w:lvlJc w:val="left"/>
      <w:pPr>
        <w:ind w:left="1407" w:hanging="418"/>
        <w:jc w:val="left"/>
      </w:pPr>
      <w:rPr>
        <w:rFonts w:hint="default"/>
      </w:rPr>
    </w:lvl>
    <w:lvl w:ilvl="1">
      <w:start w:val="13"/>
      <w:numFmt w:val="lowerLetter"/>
      <w:lvlText w:val="%1-%2"/>
      <w:lvlJc w:val="left"/>
      <w:pPr>
        <w:ind w:left="1407" w:hanging="418"/>
        <w:jc w:val="left"/>
      </w:pPr>
      <w:rPr>
        <w:rFonts w:hint="default" w:ascii="Arial" w:hAnsi="Arial" w:eastAsia="Arial" w:cs="Arial"/>
        <w:spacing w:val="-8"/>
        <w:w w:val="99"/>
        <w:sz w:val="24"/>
        <w:szCs w:val="24"/>
      </w:rPr>
    </w:lvl>
    <w:lvl w:ilvl="2">
      <w:start w:val="1"/>
      <w:numFmt w:val="decimal"/>
      <w:lvlText w:val="%3."/>
      <w:lvlJc w:val="left"/>
      <w:pPr>
        <w:ind w:left="4913" w:hanging="346"/>
        <w:jc w:val="left"/>
      </w:pPr>
      <w:rPr>
        <w:rFonts w:hint="default" w:ascii="Arial" w:hAnsi="Arial" w:eastAsia="Arial" w:cs="Arial"/>
        <w:b/>
        <w:bCs/>
        <w:w w:val="99"/>
        <w:sz w:val="24"/>
        <w:szCs w:val="24"/>
      </w:rPr>
    </w:lvl>
    <w:lvl w:ilvl="3">
      <w:start w:val="1"/>
      <w:numFmt w:val="bullet"/>
      <w:lvlText w:val="•"/>
      <w:lvlJc w:val="left"/>
      <w:pPr>
        <w:ind w:left="6262" w:hanging="346"/>
      </w:pPr>
      <w:rPr>
        <w:rFonts w:hint="default"/>
      </w:rPr>
    </w:lvl>
    <w:lvl w:ilvl="4">
      <w:start w:val="1"/>
      <w:numFmt w:val="bullet"/>
      <w:lvlText w:val="•"/>
      <w:lvlJc w:val="left"/>
      <w:pPr>
        <w:ind w:left="6933" w:hanging="346"/>
      </w:pPr>
      <w:rPr>
        <w:rFonts w:hint="default"/>
      </w:rPr>
    </w:lvl>
    <w:lvl w:ilvl="5">
      <w:start w:val="1"/>
      <w:numFmt w:val="bullet"/>
      <w:lvlText w:val="•"/>
      <w:lvlJc w:val="left"/>
      <w:pPr>
        <w:ind w:left="7604" w:hanging="346"/>
      </w:pPr>
      <w:rPr>
        <w:rFonts w:hint="default"/>
      </w:rPr>
    </w:lvl>
    <w:lvl w:ilvl="6">
      <w:start w:val="1"/>
      <w:numFmt w:val="bullet"/>
      <w:lvlText w:val="•"/>
      <w:lvlJc w:val="left"/>
      <w:pPr>
        <w:ind w:left="8275" w:hanging="346"/>
      </w:pPr>
      <w:rPr>
        <w:rFonts w:hint="default"/>
      </w:rPr>
    </w:lvl>
    <w:lvl w:ilvl="7">
      <w:start w:val="1"/>
      <w:numFmt w:val="bullet"/>
      <w:lvlText w:val="•"/>
      <w:lvlJc w:val="left"/>
      <w:pPr>
        <w:ind w:left="8946" w:hanging="346"/>
      </w:pPr>
      <w:rPr>
        <w:rFonts w:hint="default"/>
      </w:rPr>
    </w:lvl>
    <w:lvl w:ilvl="8">
      <w:start w:val="1"/>
      <w:numFmt w:val="bullet"/>
      <w:lvlText w:val="•"/>
      <w:lvlJc w:val="left"/>
      <w:pPr>
        <w:ind w:left="9617" w:hanging="346"/>
      </w:pPr>
      <w:rPr>
        <w:rFonts w:hint="default"/>
      </w:rPr>
    </w:lvl>
  </w:abstractNum>
  <w:abstractNum w:abstractNumId="27">
    <w:multiLevelType w:val="hybridMultilevel"/>
    <w:lvl w:ilvl="0">
      <w:start w:val="4"/>
      <w:numFmt w:val="decimal"/>
      <w:lvlText w:val="%1"/>
      <w:lvlJc w:val="left"/>
      <w:pPr>
        <w:ind w:left="657" w:hanging="403"/>
        <w:jc w:val="left"/>
      </w:pPr>
      <w:rPr>
        <w:rFonts w:hint="default"/>
      </w:rPr>
    </w:lvl>
    <w:lvl w:ilvl="1">
      <w:start w:val="1"/>
      <w:numFmt w:val="decimal"/>
      <w:lvlText w:val="%1.%2"/>
      <w:lvlJc w:val="left"/>
      <w:pPr>
        <w:ind w:left="657" w:hanging="403"/>
        <w:jc w:val="left"/>
      </w:pPr>
      <w:rPr>
        <w:rFonts w:hint="default" w:ascii="Arial" w:hAnsi="Arial" w:eastAsia="Arial" w:cs="Arial"/>
        <w:b/>
        <w:bCs/>
        <w:w w:val="99"/>
        <w:sz w:val="24"/>
        <w:szCs w:val="24"/>
      </w:rPr>
    </w:lvl>
    <w:lvl w:ilvl="2">
      <w:start w:val="1"/>
      <w:numFmt w:val="bullet"/>
      <w:lvlText w:val="•"/>
      <w:lvlJc w:val="left"/>
      <w:pPr>
        <w:ind w:left="2720" w:hanging="403"/>
      </w:pPr>
      <w:rPr>
        <w:rFonts w:hint="default"/>
      </w:rPr>
    </w:lvl>
    <w:lvl w:ilvl="3">
      <w:start w:val="1"/>
      <w:numFmt w:val="bullet"/>
      <w:lvlText w:val="•"/>
      <w:lvlJc w:val="left"/>
      <w:pPr>
        <w:ind w:left="3750" w:hanging="403"/>
      </w:pPr>
      <w:rPr>
        <w:rFonts w:hint="default"/>
      </w:rPr>
    </w:lvl>
    <w:lvl w:ilvl="4">
      <w:start w:val="1"/>
      <w:numFmt w:val="bullet"/>
      <w:lvlText w:val="•"/>
      <w:lvlJc w:val="left"/>
      <w:pPr>
        <w:ind w:left="4780" w:hanging="403"/>
      </w:pPr>
      <w:rPr>
        <w:rFonts w:hint="default"/>
      </w:rPr>
    </w:lvl>
    <w:lvl w:ilvl="5">
      <w:start w:val="1"/>
      <w:numFmt w:val="bullet"/>
      <w:lvlText w:val="•"/>
      <w:lvlJc w:val="left"/>
      <w:pPr>
        <w:ind w:left="5810" w:hanging="403"/>
      </w:pPr>
      <w:rPr>
        <w:rFonts w:hint="default"/>
      </w:rPr>
    </w:lvl>
    <w:lvl w:ilvl="6">
      <w:start w:val="1"/>
      <w:numFmt w:val="bullet"/>
      <w:lvlText w:val="•"/>
      <w:lvlJc w:val="left"/>
      <w:pPr>
        <w:ind w:left="6840" w:hanging="403"/>
      </w:pPr>
      <w:rPr>
        <w:rFonts w:hint="default"/>
      </w:rPr>
    </w:lvl>
    <w:lvl w:ilvl="7">
      <w:start w:val="1"/>
      <w:numFmt w:val="bullet"/>
      <w:lvlText w:val="•"/>
      <w:lvlJc w:val="left"/>
      <w:pPr>
        <w:ind w:left="7870" w:hanging="403"/>
      </w:pPr>
      <w:rPr>
        <w:rFonts w:hint="default"/>
      </w:rPr>
    </w:lvl>
    <w:lvl w:ilvl="8">
      <w:start w:val="1"/>
      <w:numFmt w:val="bullet"/>
      <w:lvlText w:val="•"/>
      <w:lvlJc w:val="left"/>
      <w:pPr>
        <w:ind w:left="8900" w:hanging="403"/>
      </w:pPr>
      <w:rPr>
        <w:rFonts w:hint="default"/>
      </w:rPr>
    </w:lvl>
  </w:abstractNum>
  <w:abstractNum w:abstractNumId="26">
    <w:multiLevelType w:val="hybridMultilevel"/>
    <w:lvl w:ilvl="0">
      <w:start w:val="3"/>
      <w:numFmt w:val="decimal"/>
      <w:lvlText w:val="%1"/>
      <w:lvlJc w:val="left"/>
      <w:pPr>
        <w:ind w:left="657" w:hanging="403"/>
        <w:jc w:val="left"/>
      </w:pPr>
      <w:rPr>
        <w:rFonts w:hint="default"/>
      </w:rPr>
    </w:lvl>
    <w:lvl w:ilvl="1">
      <w:start w:val="1"/>
      <w:numFmt w:val="decimal"/>
      <w:lvlText w:val="%1.%2"/>
      <w:lvlJc w:val="left"/>
      <w:pPr>
        <w:ind w:left="657" w:hanging="403"/>
        <w:jc w:val="left"/>
      </w:pPr>
      <w:rPr>
        <w:rFonts w:hint="default" w:ascii="Arial" w:hAnsi="Arial" w:eastAsia="Arial" w:cs="Arial"/>
        <w:b/>
        <w:bCs/>
        <w:w w:val="99"/>
        <w:sz w:val="24"/>
        <w:szCs w:val="24"/>
      </w:rPr>
    </w:lvl>
    <w:lvl w:ilvl="2">
      <w:start w:val="1"/>
      <w:numFmt w:val="bullet"/>
      <w:lvlText w:val="•"/>
      <w:lvlJc w:val="left"/>
      <w:pPr>
        <w:ind w:left="2720" w:hanging="403"/>
      </w:pPr>
      <w:rPr>
        <w:rFonts w:hint="default"/>
      </w:rPr>
    </w:lvl>
    <w:lvl w:ilvl="3">
      <w:start w:val="1"/>
      <w:numFmt w:val="bullet"/>
      <w:lvlText w:val="•"/>
      <w:lvlJc w:val="left"/>
      <w:pPr>
        <w:ind w:left="3750" w:hanging="403"/>
      </w:pPr>
      <w:rPr>
        <w:rFonts w:hint="default"/>
      </w:rPr>
    </w:lvl>
    <w:lvl w:ilvl="4">
      <w:start w:val="1"/>
      <w:numFmt w:val="bullet"/>
      <w:lvlText w:val="•"/>
      <w:lvlJc w:val="left"/>
      <w:pPr>
        <w:ind w:left="4780" w:hanging="403"/>
      </w:pPr>
      <w:rPr>
        <w:rFonts w:hint="default"/>
      </w:rPr>
    </w:lvl>
    <w:lvl w:ilvl="5">
      <w:start w:val="1"/>
      <w:numFmt w:val="bullet"/>
      <w:lvlText w:val="•"/>
      <w:lvlJc w:val="left"/>
      <w:pPr>
        <w:ind w:left="5810" w:hanging="403"/>
      </w:pPr>
      <w:rPr>
        <w:rFonts w:hint="default"/>
      </w:rPr>
    </w:lvl>
    <w:lvl w:ilvl="6">
      <w:start w:val="1"/>
      <w:numFmt w:val="bullet"/>
      <w:lvlText w:val="•"/>
      <w:lvlJc w:val="left"/>
      <w:pPr>
        <w:ind w:left="6840" w:hanging="403"/>
      </w:pPr>
      <w:rPr>
        <w:rFonts w:hint="default"/>
      </w:rPr>
    </w:lvl>
    <w:lvl w:ilvl="7">
      <w:start w:val="1"/>
      <w:numFmt w:val="bullet"/>
      <w:lvlText w:val="•"/>
      <w:lvlJc w:val="left"/>
      <w:pPr>
        <w:ind w:left="7870" w:hanging="403"/>
      </w:pPr>
      <w:rPr>
        <w:rFonts w:hint="default"/>
      </w:rPr>
    </w:lvl>
    <w:lvl w:ilvl="8">
      <w:start w:val="1"/>
      <w:numFmt w:val="bullet"/>
      <w:lvlText w:val="•"/>
      <w:lvlJc w:val="left"/>
      <w:pPr>
        <w:ind w:left="8900" w:hanging="403"/>
      </w:pPr>
      <w:rPr>
        <w:rFonts w:hint="default"/>
      </w:rPr>
    </w:lvl>
  </w:abstractNum>
  <w:abstractNum w:abstractNumId="25">
    <w:multiLevelType w:val="hybridMultilevel"/>
    <w:lvl w:ilvl="0">
      <w:start w:val="1"/>
      <w:numFmt w:val="decimal"/>
      <w:lvlText w:val="%1."/>
      <w:lvlJc w:val="left"/>
      <w:pPr>
        <w:ind w:left="975" w:hanging="360"/>
        <w:jc w:val="left"/>
      </w:pPr>
      <w:rPr>
        <w:rFonts w:hint="default" w:ascii="Arial" w:hAnsi="Arial" w:eastAsia="Arial" w:cs="Arial"/>
        <w:spacing w:val="-5"/>
        <w:w w:val="99"/>
        <w:sz w:val="24"/>
        <w:szCs w:val="24"/>
      </w:rPr>
    </w:lvl>
    <w:lvl w:ilvl="1">
      <w:start w:val="3"/>
      <w:numFmt w:val="decimal"/>
      <w:lvlText w:val="%2."/>
      <w:lvlJc w:val="left"/>
      <w:pPr>
        <w:ind w:left="4880" w:hanging="346"/>
        <w:jc w:val="right"/>
      </w:pPr>
      <w:rPr>
        <w:rFonts w:hint="default" w:ascii="Arial" w:hAnsi="Arial" w:eastAsia="Arial" w:cs="Arial"/>
        <w:b/>
        <w:bCs/>
        <w:w w:val="99"/>
        <w:sz w:val="24"/>
        <w:szCs w:val="24"/>
      </w:rPr>
    </w:lvl>
    <w:lvl w:ilvl="2">
      <w:start w:val="1"/>
      <w:numFmt w:val="bullet"/>
      <w:lvlText w:val="•"/>
      <w:lvlJc w:val="left"/>
      <w:pPr>
        <w:ind w:left="5555" w:hanging="346"/>
      </w:pPr>
      <w:rPr>
        <w:rFonts w:hint="default"/>
      </w:rPr>
    </w:lvl>
    <w:lvl w:ilvl="3">
      <w:start w:val="1"/>
      <w:numFmt w:val="bullet"/>
      <w:lvlText w:val="•"/>
      <w:lvlJc w:val="left"/>
      <w:pPr>
        <w:ind w:left="6231" w:hanging="346"/>
      </w:pPr>
      <w:rPr>
        <w:rFonts w:hint="default"/>
      </w:rPr>
    </w:lvl>
    <w:lvl w:ilvl="4">
      <w:start w:val="1"/>
      <w:numFmt w:val="bullet"/>
      <w:lvlText w:val="•"/>
      <w:lvlJc w:val="left"/>
      <w:pPr>
        <w:ind w:left="6906" w:hanging="346"/>
      </w:pPr>
      <w:rPr>
        <w:rFonts w:hint="default"/>
      </w:rPr>
    </w:lvl>
    <w:lvl w:ilvl="5">
      <w:start w:val="1"/>
      <w:numFmt w:val="bullet"/>
      <w:lvlText w:val="•"/>
      <w:lvlJc w:val="left"/>
      <w:pPr>
        <w:ind w:left="7582" w:hanging="346"/>
      </w:pPr>
      <w:rPr>
        <w:rFonts w:hint="default"/>
      </w:rPr>
    </w:lvl>
    <w:lvl w:ilvl="6">
      <w:start w:val="1"/>
      <w:numFmt w:val="bullet"/>
      <w:lvlText w:val="•"/>
      <w:lvlJc w:val="left"/>
      <w:pPr>
        <w:ind w:left="8257" w:hanging="346"/>
      </w:pPr>
      <w:rPr>
        <w:rFonts w:hint="default"/>
      </w:rPr>
    </w:lvl>
    <w:lvl w:ilvl="7">
      <w:start w:val="1"/>
      <w:numFmt w:val="bullet"/>
      <w:lvlText w:val="•"/>
      <w:lvlJc w:val="left"/>
      <w:pPr>
        <w:ind w:left="8933" w:hanging="346"/>
      </w:pPr>
      <w:rPr>
        <w:rFonts w:hint="default"/>
      </w:rPr>
    </w:lvl>
    <w:lvl w:ilvl="8">
      <w:start w:val="1"/>
      <w:numFmt w:val="bullet"/>
      <w:lvlText w:val="•"/>
      <w:lvlJc w:val="left"/>
      <w:pPr>
        <w:ind w:left="9608" w:hanging="346"/>
      </w:pPr>
      <w:rPr>
        <w:rFonts w:hint="default"/>
      </w:rPr>
    </w:lvl>
  </w:abstractNum>
  <w:abstractNum w:abstractNumId="24">
    <w:multiLevelType w:val="hybridMultilevel"/>
    <w:lvl w:ilvl="0">
      <w:start w:val="1"/>
      <w:numFmt w:val="decimal"/>
      <w:lvlText w:val="%1"/>
      <w:lvlJc w:val="left"/>
      <w:pPr>
        <w:ind w:left="657" w:hanging="403"/>
        <w:jc w:val="left"/>
      </w:pPr>
      <w:rPr>
        <w:rFonts w:hint="default"/>
      </w:rPr>
    </w:lvl>
    <w:lvl w:ilvl="1">
      <w:start w:val="1"/>
      <w:numFmt w:val="decimal"/>
      <w:lvlText w:val="%1.%2"/>
      <w:lvlJc w:val="left"/>
      <w:pPr>
        <w:ind w:left="657" w:hanging="403"/>
        <w:jc w:val="left"/>
      </w:pPr>
      <w:rPr>
        <w:rFonts w:hint="default" w:ascii="Arial" w:hAnsi="Arial" w:eastAsia="Arial" w:cs="Arial"/>
        <w:b/>
        <w:bCs/>
        <w:w w:val="99"/>
        <w:sz w:val="24"/>
        <w:szCs w:val="24"/>
      </w:rPr>
    </w:lvl>
    <w:lvl w:ilvl="2">
      <w:start w:val="1"/>
      <w:numFmt w:val="bullet"/>
      <w:lvlText w:val="•"/>
      <w:lvlJc w:val="left"/>
      <w:pPr>
        <w:ind w:left="2720" w:hanging="403"/>
      </w:pPr>
      <w:rPr>
        <w:rFonts w:hint="default"/>
      </w:rPr>
    </w:lvl>
    <w:lvl w:ilvl="3">
      <w:start w:val="1"/>
      <w:numFmt w:val="bullet"/>
      <w:lvlText w:val="•"/>
      <w:lvlJc w:val="left"/>
      <w:pPr>
        <w:ind w:left="3750" w:hanging="403"/>
      </w:pPr>
      <w:rPr>
        <w:rFonts w:hint="default"/>
      </w:rPr>
    </w:lvl>
    <w:lvl w:ilvl="4">
      <w:start w:val="1"/>
      <w:numFmt w:val="bullet"/>
      <w:lvlText w:val="•"/>
      <w:lvlJc w:val="left"/>
      <w:pPr>
        <w:ind w:left="4780" w:hanging="403"/>
      </w:pPr>
      <w:rPr>
        <w:rFonts w:hint="default"/>
      </w:rPr>
    </w:lvl>
    <w:lvl w:ilvl="5">
      <w:start w:val="1"/>
      <w:numFmt w:val="bullet"/>
      <w:lvlText w:val="•"/>
      <w:lvlJc w:val="left"/>
      <w:pPr>
        <w:ind w:left="5810" w:hanging="403"/>
      </w:pPr>
      <w:rPr>
        <w:rFonts w:hint="default"/>
      </w:rPr>
    </w:lvl>
    <w:lvl w:ilvl="6">
      <w:start w:val="1"/>
      <w:numFmt w:val="bullet"/>
      <w:lvlText w:val="•"/>
      <w:lvlJc w:val="left"/>
      <w:pPr>
        <w:ind w:left="6840" w:hanging="403"/>
      </w:pPr>
      <w:rPr>
        <w:rFonts w:hint="default"/>
      </w:rPr>
    </w:lvl>
    <w:lvl w:ilvl="7">
      <w:start w:val="1"/>
      <w:numFmt w:val="bullet"/>
      <w:lvlText w:val="•"/>
      <w:lvlJc w:val="left"/>
      <w:pPr>
        <w:ind w:left="7870" w:hanging="403"/>
      </w:pPr>
      <w:rPr>
        <w:rFonts w:hint="default"/>
      </w:rPr>
    </w:lvl>
    <w:lvl w:ilvl="8">
      <w:start w:val="1"/>
      <w:numFmt w:val="bullet"/>
      <w:lvlText w:val="•"/>
      <w:lvlJc w:val="left"/>
      <w:pPr>
        <w:ind w:left="8900" w:hanging="403"/>
      </w:pPr>
      <w:rPr>
        <w:rFonts w:hint="default"/>
      </w:rPr>
    </w:lvl>
  </w:abstractNum>
  <w:abstractNum w:abstractNumId="23">
    <w:multiLevelType w:val="hybridMultilevel"/>
    <w:lvl w:ilvl="0">
      <w:start w:val="5"/>
      <w:numFmt w:val="lowerLetter"/>
      <w:lvlText w:val="%1"/>
      <w:lvlJc w:val="left"/>
      <w:pPr>
        <w:ind w:left="529" w:hanging="417"/>
        <w:jc w:val="left"/>
      </w:pPr>
      <w:rPr>
        <w:rFonts w:hint="default"/>
      </w:rPr>
    </w:lvl>
    <w:lvl w:ilvl="1">
      <w:start w:val="13"/>
      <w:numFmt w:val="lowerLetter"/>
      <w:lvlText w:val="%1-%2"/>
      <w:lvlJc w:val="left"/>
      <w:pPr>
        <w:ind w:left="529" w:hanging="417"/>
        <w:jc w:val="left"/>
      </w:pPr>
      <w:rPr>
        <w:rFonts w:hint="default" w:ascii="Arial" w:hAnsi="Arial" w:eastAsia="Arial" w:cs="Arial"/>
        <w:spacing w:val="-8"/>
        <w:w w:val="99"/>
        <w:sz w:val="24"/>
        <w:szCs w:val="24"/>
      </w:rPr>
    </w:lvl>
    <w:lvl w:ilvl="2">
      <w:start w:val="1"/>
      <w:numFmt w:val="decimal"/>
      <w:lvlText w:val="%3."/>
      <w:lvlJc w:val="left"/>
      <w:pPr>
        <w:ind w:left="4913" w:hanging="346"/>
        <w:jc w:val="right"/>
      </w:pPr>
      <w:rPr>
        <w:rFonts w:hint="default" w:ascii="Arial" w:hAnsi="Arial" w:eastAsia="Arial" w:cs="Arial"/>
        <w:b/>
        <w:bCs/>
        <w:w w:val="99"/>
        <w:sz w:val="24"/>
        <w:szCs w:val="24"/>
      </w:rPr>
    </w:lvl>
    <w:lvl w:ilvl="3">
      <w:start w:val="1"/>
      <w:numFmt w:val="bullet"/>
      <w:lvlText w:val="•"/>
      <w:lvlJc w:val="left"/>
      <w:pPr>
        <w:ind w:left="6262" w:hanging="346"/>
      </w:pPr>
      <w:rPr>
        <w:rFonts w:hint="default"/>
      </w:rPr>
    </w:lvl>
    <w:lvl w:ilvl="4">
      <w:start w:val="1"/>
      <w:numFmt w:val="bullet"/>
      <w:lvlText w:val="•"/>
      <w:lvlJc w:val="left"/>
      <w:pPr>
        <w:ind w:left="6933" w:hanging="346"/>
      </w:pPr>
      <w:rPr>
        <w:rFonts w:hint="default"/>
      </w:rPr>
    </w:lvl>
    <w:lvl w:ilvl="5">
      <w:start w:val="1"/>
      <w:numFmt w:val="bullet"/>
      <w:lvlText w:val="•"/>
      <w:lvlJc w:val="left"/>
      <w:pPr>
        <w:ind w:left="7604" w:hanging="346"/>
      </w:pPr>
      <w:rPr>
        <w:rFonts w:hint="default"/>
      </w:rPr>
    </w:lvl>
    <w:lvl w:ilvl="6">
      <w:start w:val="1"/>
      <w:numFmt w:val="bullet"/>
      <w:lvlText w:val="•"/>
      <w:lvlJc w:val="left"/>
      <w:pPr>
        <w:ind w:left="8275" w:hanging="346"/>
      </w:pPr>
      <w:rPr>
        <w:rFonts w:hint="default"/>
      </w:rPr>
    </w:lvl>
    <w:lvl w:ilvl="7">
      <w:start w:val="1"/>
      <w:numFmt w:val="bullet"/>
      <w:lvlText w:val="•"/>
      <w:lvlJc w:val="left"/>
      <w:pPr>
        <w:ind w:left="8946" w:hanging="346"/>
      </w:pPr>
      <w:rPr>
        <w:rFonts w:hint="default"/>
      </w:rPr>
    </w:lvl>
    <w:lvl w:ilvl="8">
      <w:start w:val="1"/>
      <w:numFmt w:val="bullet"/>
      <w:lvlText w:val="•"/>
      <w:lvlJc w:val="left"/>
      <w:pPr>
        <w:ind w:left="9617" w:hanging="346"/>
      </w:pPr>
      <w:rPr>
        <w:rFonts w:hint="default"/>
      </w:rPr>
    </w:lvl>
  </w:abstractNum>
  <w:abstractNum w:abstractNumId="22">
    <w:multiLevelType w:val="hybridMultilevel"/>
    <w:lvl w:ilvl="0">
      <w:start w:val="2"/>
      <w:numFmt w:val="decimal"/>
      <w:lvlText w:val="%1."/>
      <w:lvlJc w:val="left"/>
      <w:pPr>
        <w:ind w:left="255" w:hanging="303"/>
        <w:jc w:val="left"/>
      </w:pPr>
      <w:rPr>
        <w:rFonts w:hint="default" w:ascii="Arial" w:hAnsi="Arial" w:eastAsia="Arial" w:cs="Arial"/>
        <w:w w:val="99"/>
        <w:sz w:val="24"/>
        <w:szCs w:val="24"/>
      </w:rPr>
    </w:lvl>
    <w:lvl w:ilvl="1">
      <w:start w:val="6"/>
      <w:numFmt w:val="decimal"/>
      <w:lvlText w:val="%2."/>
      <w:lvlJc w:val="left"/>
      <w:pPr>
        <w:ind w:left="5654" w:hanging="360"/>
        <w:jc w:val="right"/>
      </w:pPr>
      <w:rPr>
        <w:rFonts w:hint="default" w:ascii="Arial" w:hAnsi="Arial" w:eastAsia="Arial" w:cs="Arial"/>
        <w:b/>
        <w:bCs/>
        <w:w w:val="99"/>
        <w:sz w:val="24"/>
        <w:szCs w:val="24"/>
      </w:rPr>
    </w:lvl>
    <w:lvl w:ilvl="2">
      <w:start w:val="1"/>
      <w:numFmt w:val="bullet"/>
      <w:lvlText w:val="•"/>
      <w:lvlJc w:val="left"/>
      <w:pPr>
        <w:ind w:left="6248" w:hanging="360"/>
      </w:pPr>
      <w:rPr>
        <w:rFonts w:hint="default"/>
      </w:rPr>
    </w:lvl>
    <w:lvl w:ilvl="3">
      <w:start w:val="1"/>
      <w:numFmt w:val="bullet"/>
      <w:lvlText w:val="•"/>
      <w:lvlJc w:val="left"/>
      <w:pPr>
        <w:ind w:left="6837" w:hanging="360"/>
      </w:pPr>
      <w:rPr>
        <w:rFonts w:hint="default"/>
      </w:rPr>
    </w:lvl>
    <w:lvl w:ilvl="4">
      <w:start w:val="1"/>
      <w:numFmt w:val="bullet"/>
      <w:lvlText w:val="•"/>
      <w:lvlJc w:val="left"/>
      <w:pPr>
        <w:ind w:left="7426" w:hanging="360"/>
      </w:pPr>
      <w:rPr>
        <w:rFonts w:hint="default"/>
      </w:rPr>
    </w:lvl>
    <w:lvl w:ilvl="5">
      <w:start w:val="1"/>
      <w:numFmt w:val="bullet"/>
      <w:lvlText w:val="•"/>
      <w:lvlJc w:val="left"/>
      <w:pPr>
        <w:ind w:left="8015" w:hanging="360"/>
      </w:pPr>
      <w:rPr>
        <w:rFonts w:hint="default"/>
      </w:rPr>
    </w:lvl>
    <w:lvl w:ilvl="6">
      <w:start w:val="1"/>
      <w:numFmt w:val="bullet"/>
      <w:lvlText w:val="•"/>
      <w:lvlJc w:val="left"/>
      <w:pPr>
        <w:ind w:left="8604" w:hanging="360"/>
      </w:pPr>
      <w:rPr>
        <w:rFonts w:hint="default"/>
      </w:rPr>
    </w:lvl>
    <w:lvl w:ilvl="7">
      <w:start w:val="1"/>
      <w:numFmt w:val="bullet"/>
      <w:lvlText w:val="•"/>
      <w:lvlJc w:val="left"/>
      <w:pPr>
        <w:ind w:left="9193" w:hanging="360"/>
      </w:pPr>
      <w:rPr>
        <w:rFonts w:hint="default"/>
      </w:rPr>
    </w:lvl>
    <w:lvl w:ilvl="8">
      <w:start w:val="1"/>
      <w:numFmt w:val="bullet"/>
      <w:lvlText w:val="•"/>
      <w:lvlJc w:val="left"/>
      <w:pPr>
        <w:ind w:left="9782" w:hanging="360"/>
      </w:pPr>
      <w:rPr>
        <w:rFonts w:hint="default"/>
      </w:rPr>
    </w:lvl>
  </w:abstractNum>
  <w:abstractNum w:abstractNumId="21">
    <w:multiLevelType w:val="hybridMultilevel"/>
    <w:lvl w:ilvl="0">
      <w:start w:val="4"/>
      <w:numFmt w:val="decimal"/>
      <w:lvlText w:val="%1"/>
      <w:lvlJc w:val="left"/>
      <w:pPr>
        <w:ind w:left="750" w:hanging="495"/>
        <w:jc w:val="left"/>
      </w:pPr>
      <w:rPr>
        <w:rFonts w:hint="default"/>
      </w:rPr>
    </w:lvl>
    <w:lvl w:ilvl="1">
      <w:start w:val="1"/>
      <w:numFmt w:val="decimal"/>
      <w:lvlText w:val="%1.%2"/>
      <w:lvlJc w:val="left"/>
      <w:pPr>
        <w:ind w:left="750" w:hanging="495"/>
        <w:jc w:val="left"/>
      </w:pPr>
      <w:rPr>
        <w:rFonts w:hint="default" w:ascii="Arial" w:hAnsi="Arial" w:eastAsia="Arial" w:cs="Arial"/>
        <w:b/>
        <w:bCs/>
        <w:w w:val="99"/>
        <w:sz w:val="24"/>
        <w:szCs w:val="24"/>
      </w:rPr>
    </w:lvl>
    <w:lvl w:ilvl="2">
      <w:start w:val="1"/>
      <w:numFmt w:val="bullet"/>
      <w:lvlText w:val="•"/>
      <w:lvlJc w:val="left"/>
      <w:pPr>
        <w:ind w:left="2800" w:hanging="495"/>
      </w:pPr>
      <w:rPr>
        <w:rFonts w:hint="default"/>
      </w:rPr>
    </w:lvl>
    <w:lvl w:ilvl="3">
      <w:start w:val="1"/>
      <w:numFmt w:val="bullet"/>
      <w:lvlText w:val="•"/>
      <w:lvlJc w:val="left"/>
      <w:pPr>
        <w:ind w:left="3820" w:hanging="495"/>
      </w:pPr>
      <w:rPr>
        <w:rFonts w:hint="default"/>
      </w:rPr>
    </w:lvl>
    <w:lvl w:ilvl="4">
      <w:start w:val="1"/>
      <w:numFmt w:val="bullet"/>
      <w:lvlText w:val="•"/>
      <w:lvlJc w:val="left"/>
      <w:pPr>
        <w:ind w:left="4840" w:hanging="495"/>
      </w:pPr>
      <w:rPr>
        <w:rFonts w:hint="default"/>
      </w:rPr>
    </w:lvl>
    <w:lvl w:ilvl="5">
      <w:start w:val="1"/>
      <w:numFmt w:val="bullet"/>
      <w:lvlText w:val="•"/>
      <w:lvlJc w:val="left"/>
      <w:pPr>
        <w:ind w:left="5860" w:hanging="495"/>
      </w:pPr>
      <w:rPr>
        <w:rFonts w:hint="default"/>
      </w:rPr>
    </w:lvl>
    <w:lvl w:ilvl="6">
      <w:start w:val="1"/>
      <w:numFmt w:val="bullet"/>
      <w:lvlText w:val="•"/>
      <w:lvlJc w:val="left"/>
      <w:pPr>
        <w:ind w:left="6880" w:hanging="495"/>
      </w:pPr>
      <w:rPr>
        <w:rFonts w:hint="default"/>
      </w:rPr>
    </w:lvl>
    <w:lvl w:ilvl="7">
      <w:start w:val="1"/>
      <w:numFmt w:val="bullet"/>
      <w:lvlText w:val="•"/>
      <w:lvlJc w:val="left"/>
      <w:pPr>
        <w:ind w:left="7900" w:hanging="495"/>
      </w:pPr>
      <w:rPr>
        <w:rFonts w:hint="default"/>
      </w:rPr>
    </w:lvl>
    <w:lvl w:ilvl="8">
      <w:start w:val="1"/>
      <w:numFmt w:val="bullet"/>
      <w:lvlText w:val="•"/>
      <w:lvlJc w:val="left"/>
      <w:pPr>
        <w:ind w:left="8920" w:hanging="495"/>
      </w:pPr>
      <w:rPr>
        <w:rFonts w:hint="default"/>
      </w:rPr>
    </w:lvl>
  </w:abstractNum>
  <w:abstractNum w:abstractNumId="20">
    <w:multiLevelType w:val="hybridMultilevel"/>
    <w:lvl w:ilvl="0">
      <w:start w:val="2"/>
      <w:numFmt w:val="decimal"/>
      <w:lvlText w:val="%1"/>
      <w:lvlJc w:val="left"/>
      <w:pPr>
        <w:ind w:left="653" w:hanging="398"/>
        <w:jc w:val="left"/>
      </w:pPr>
      <w:rPr>
        <w:rFonts w:hint="default"/>
      </w:rPr>
    </w:lvl>
    <w:lvl w:ilvl="1">
      <w:start w:val="1"/>
      <w:numFmt w:val="decimal"/>
      <w:lvlText w:val="%1.%2"/>
      <w:lvlJc w:val="left"/>
      <w:pPr>
        <w:ind w:left="653" w:hanging="398"/>
        <w:jc w:val="left"/>
      </w:pPr>
      <w:rPr>
        <w:rFonts w:hint="default" w:ascii="Arial" w:hAnsi="Arial" w:eastAsia="Arial" w:cs="Arial"/>
        <w:b/>
        <w:bCs/>
        <w:w w:val="99"/>
        <w:sz w:val="24"/>
        <w:szCs w:val="24"/>
      </w:rPr>
    </w:lvl>
    <w:lvl w:ilvl="2">
      <w:start w:val="1"/>
      <w:numFmt w:val="bullet"/>
      <w:lvlText w:val="•"/>
      <w:lvlJc w:val="left"/>
      <w:pPr>
        <w:ind w:left="1928" w:hanging="398"/>
      </w:pPr>
      <w:rPr>
        <w:rFonts w:hint="default"/>
      </w:rPr>
    </w:lvl>
    <w:lvl w:ilvl="3">
      <w:start w:val="1"/>
      <w:numFmt w:val="bullet"/>
      <w:lvlText w:val="•"/>
      <w:lvlJc w:val="left"/>
      <w:pPr>
        <w:ind w:left="3057" w:hanging="398"/>
      </w:pPr>
      <w:rPr>
        <w:rFonts w:hint="default"/>
      </w:rPr>
    </w:lvl>
    <w:lvl w:ilvl="4">
      <w:start w:val="1"/>
      <w:numFmt w:val="bullet"/>
      <w:lvlText w:val="•"/>
      <w:lvlJc w:val="left"/>
      <w:pPr>
        <w:ind w:left="4186" w:hanging="398"/>
      </w:pPr>
      <w:rPr>
        <w:rFonts w:hint="default"/>
      </w:rPr>
    </w:lvl>
    <w:lvl w:ilvl="5">
      <w:start w:val="1"/>
      <w:numFmt w:val="bullet"/>
      <w:lvlText w:val="•"/>
      <w:lvlJc w:val="left"/>
      <w:pPr>
        <w:ind w:left="5315" w:hanging="398"/>
      </w:pPr>
      <w:rPr>
        <w:rFonts w:hint="default"/>
      </w:rPr>
    </w:lvl>
    <w:lvl w:ilvl="6">
      <w:start w:val="1"/>
      <w:numFmt w:val="bullet"/>
      <w:lvlText w:val="•"/>
      <w:lvlJc w:val="left"/>
      <w:pPr>
        <w:ind w:left="6444" w:hanging="398"/>
      </w:pPr>
      <w:rPr>
        <w:rFonts w:hint="default"/>
      </w:rPr>
    </w:lvl>
    <w:lvl w:ilvl="7">
      <w:start w:val="1"/>
      <w:numFmt w:val="bullet"/>
      <w:lvlText w:val="•"/>
      <w:lvlJc w:val="left"/>
      <w:pPr>
        <w:ind w:left="7573" w:hanging="398"/>
      </w:pPr>
      <w:rPr>
        <w:rFonts w:hint="default"/>
      </w:rPr>
    </w:lvl>
    <w:lvl w:ilvl="8">
      <w:start w:val="1"/>
      <w:numFmt w:val="bullet"/>
      <w:lvlText w:val="•"/>
      <w:lvlJc w:val="left"/>
      <w:pPr>
        <w:ind w:left="8702" w:hanging="398"/>
      </w:pPr>
      <w:rPr>
        <w:rFonts w:hint="default"/>
      </w:rPr>
    </w:lvl>
  </w:abstractNum>
  <w:abstractNum w:abstractNumId="19">
    <w:multiLevelType w:val="hybridMultilevel"/>
    <w:lvl w:ilvl="0">
      <w:start w:val="2"/>
      <w:numFmt w:val="upperRoman"/>
      <w:lvlText w:val="%1."/>
      <w:lvlJc w:val="left"/>
      <w:pPr>
        <w:ind w:left="538" w:hanging="284"/>
        <w:jc w:val="left"/>
      </w:pPr>
      <w:rPr>
        <w:rFonts w:hint="default" w:ascii="Arial" w:hAnsi="Arial" w:eastAsia="Arial" w:cs="Arial"/>
        <w:w w:val="100"/>
        <w:sz w:val="24"/>
        <w:szCs w:val="24"/>
      </w:rPr>
    </w:lvl>
    <w:lvl w:ilvl="1">
      <w:start w:val="1"/>
      <w:numFmt w:val="decimal"/>
      <w:lvlText w:val="%2."/>
      <w:lvlJc w:val="left"/>
      <w:pPr>
        <w:ind w:left="822" w:hanging="293"/>
        <w:jc w:val="left"/>
      </w:pPr>
      <w:rPr>
        <w:rFonts w:hint="default" w:ascii="Arial" w:hAnsi="Arial" w:eastAsia="Arial" w:cs="Arial"/>
        <w:w w:val="99"/>
        <w:sz w:val="24"/>
        <w:szCs w:val="24"/>
      </w:rPr>
    </w:lvl>
    <w:lvl w:ilvl="2">
      <w:start w:val="2"/>
      <w:numFmt w:val="decimal"/>
      <w:lvlText w:val="%3."/>
      <w:lvlJc w:val="left"/>
      <w:pPr>
        <w:ind w:left="4947" w:hanging="346"/>
        <w:jc w:val="left"/>
      </w:pPr>
      <w:rPr>
        <w:rFonts w:hint="default" w:ascii="Arial" w:hAnsi="Arial" w:eastAsia="Arial" w:cs="Arial"/>
        <w:b/>
        <w:bCs/>
        <w:w w:val="99"/>
        <w:sz w:val="24"/>
        <w:szCs w:val="24"/>
      </w:rPr>
    </w:lvl>
    <w:lvl w:ilvl="3">
      <w:start w:val="1"/>
      <w:numFmt w:val="decimal"/>
      <w:lvlText w:val="%4."/>
      <w:lvlJc w:val="left"/>
      <w:pPr>
        <w:ind w:left="5067" w:hanging="360"/>
        <w:jc w:val="right"/>
      </w:pPr>
      <w:rPr>
        <w:rFonts w:hint="default" w:ascii="Arial" w:hAnsi="Arial" w:eastAsia="Arial" w:cs="Arial"/>
        <w:b/>
        <w:bCs/>
        <w:w w:val="99"/>
        <w:sz w:val="24"/>
        <w:szCs w:val="24"/>
      </w:rPr>
    </w:lvl>
    <w:lvl w:ilvl="4">
      <w:start w:val="1"/>
      <w:numFmt w:val="bullet"/>
      <w:lvlText w:val="•"/>
      <w:lvlJc w:val="left"/>
      <w:pPr>
        <w:ind w:left="5902" w:hanging="360"/>
      </w:pPr>
      <w:rPr>
        <w:rFonts w:hint="default"/>
      </w:rPr>
    </w:lvl>
    <w:lvl w:ilvl="5">
      <w:start w:val="1"/>
      <w:numFmt w:val="bullet"/>
      <w:lvlText w:val="•"/>
      <w:lvlJc w:val="left"/>
      <w:pPr>
        <w:ind w:left="6745" w:hanging="360"/>
      </w:pPr>
      <w:rPr>
        <w:rFonts w:hint="default"/>
      </w:rPr>
    </w:lvl>
    <w:lvl w:ilvl="6">
      <w:start w:val="1"/>
      <w:numFmt w:val="bullet"/>
      <w:lvlText w:val="•"/>
      <w:lvlJc w:val="left"/>
      <w:pPr>
        <w:ind w:left="7588" w:hanging="360"/>
      </w:pPr>
      <w:rPr>
        <w:rFonts w:hint="default"/>
      </w:rPr>
    </w:lvl>
    <w:lvl w:ilvl="7">
      <w:start w:val="1"/>
      <w:numFmt w:val="bullet"/>
      <w:lvlText w:val="•"/>
      <w:lvlJc w:val="left"/>
      <w:pPr>
        <w:ind w:left="8431" w:hanging="360"/>
      </w:pPr>
      <w:rPr>
        <w:rFonts w:hint="default"/>
      </w:rPr>
    </w:lvl>
    <w:lvl w:ilvl="8">
      <w:start w:val="1"/>
      <w:numFmt w:val="bullet"/>
      <w:lvlText w:val="•"/>
      <w:lvlJc w:val="left"/>
      <w:pPr>
        <w:ind w:left="9274" w:hanging="360"/>
      </w:pPr>
      <w:rPr>
        <w:rFonts w:hint="default"/>
      </w:rPr>
    </w:lvl>
  </w:abstractNum>
  <w:abstractNum w:abstractNumId="17">
    <w:multiLevelType w:val="hybridMultilevel"/>
    <w:lvl w:ilvl="0">
      <w:start w:val="2"/>
      <w:numFmt w:val="decimal"/>
      <w:lvlText w:val="%1"/>
      <w:lvlJc w:val="left"/>
      <w:pPr>
        <w:ind w:left="658" w:hanging="404"/>
        <w:jc w:val="left"/>
      </w:pPr>
      <w:rPr>
        <w:rFonts w:hint="default"/>
      </w:rPr>
    </w:lvl>
    <w:lvl w:ilvl="1">
      <w:start w:val="5"/>
      <w:numFmt w:val="decimal"/>
      <w:lvlText w:val="%1.%2"/>
      <w:lvlJc w:val="left"/>
      <w:pPr>
        <w:ind w:left="658" w:hanging="404"/>
        <w:jc w:val="left"/>
      </w:pPr>
      <w:rPr>
        <w:rFonts w:hint="default" w:ascii="Arial" w:hAnsi="Arial" w:eastAsia="Arial" w:cs="Arial"/>
        <w:b/>
        <w:bCs/>
        <w:w w:val="99"/>
        <w:sz w:val="24"/>
        <w:szCs w:val="24"/>
      </w:rPr>
    </w:lvl>
    <w:lvl w:ilvl="2">
      <w:start w:val="1"/>
      <w:numFmt w:val="bullet"/>
      <w:lvlText w:val="●"/>
      <w:lvlJc w:val="left"/>
      <w:pPr>
        <w:ind w:left="975" w:hanging="341"/>
      </w:pPr>
      <w:rPr>
        <w:rFonts w:hint="default" w:ascii="Arial" w:hAnsi="Arial" w:eastAsia="Arial" w:cs="Arial"/>
        <w:w w:val="100"/>
        <w:sz w:val="22"/>
        <w:szCs w:val="22"/>
      </w:rPr>
    </w:lvl>
    <w:lvl w:ilvl="3">
      <w:start w:val="1"/>
      <w:numFmt w:val="bullet"/>
      <w:lvlText w:val="•"/>
      <w:lvlJc w:val="left"/>
      <w:pPr>
        <w:ind w:left="3197" w:hanging="341"/>
      </w:pPr>
      <w:rPr>
        <w:rFonts w:hint="default"/>
      </w:rPr>
    </w:lvl>
    <w:lvl w:ilvl="4">
      <w:start w:val="1"/>
      <w:numFmt w:val="bullet"/>
      <w:lvlText w:val="•"/>
      <w:lvlJc w:val="left"/>
      <w:pPr>
        <w:ind w:left="4306" w:hanging="341"/>
      </w:pPr>
      <w:rPr>
        <w:rFonts w:hint="default"/>
      </w:rPr>
    </w:lvl>
    <w:lvl w:ilvl="5">
      <w:start w:val="1"/>
      <w:numFmt w:val="bullet"/>
      <w:lvlText w:val="•"/>
      <w:lvlJc w:val="left"/>
      <w:pPr>
        <w:ind w:left="5415" w:hanging="341"/>
      </w:pPr>
      <w:rPr>
        <w:rFonts w:hint="default"/>
      </w:rPr>
    </w:lvl>
    <w:lvl w:ilvl="6">
      <w:start w:val="1"/>
      <w:numFmt w:val="bullet"/>
      <w:lvlText w:val="•"/>
      <w:lvlJc w:val="left"/>
      <w:pPr>
        <w:ind w:left="6524" w:hanging="341"/>
      </w:pPr>
      <w:rPr>
        <w:rFonts w:hint="default"/>
      </w:rPr>
    </w:lvl>
    <w:lvl w:ilvl="7">
      <w:start w:val="1"/>
      <w:numFmt w:val="bullet"/>
      <w:lvlText w:val="•"/>
      <w:lvlJc w:val="left"/>
      <w:pPr>
        <w:ind w:left="7633" w:hanging="341"/>
      </w:pPr>
      <w:rPr>
        <w:rFonts w:hint="default"/>
      </w:rPr>
    </w:lvl>
    <w:lvl w:ilvl="8">
      <w:start w:val="1"/>
      <w:numFmt w:val="bullet"/>
      <w:lvlText w:val="•"/>
      <w:lvlJc w:val="left"/>
      <w:pPr>
        <w:ind w:left="8742" w:hanging="341"/>
      </w:pPr>
      <w:rPr>
        <w:rFonts w:hint="default"/>
      </w:rPr>
    </w:lvl>
  </w:abstractNum>
  <w:abstractNum w:abstractNumId="16">
    <w:multiLevelType w:val="hybridMultilevel"/>
    <w:lvl w:ilvl="0">
      <w:start w:val="2"/>
      <w:numFmt w:val="decimal"/>
      <w:lvlText w:val="%1"/>
      <w:lvlJc w:val="left"/>
      <w:pPr>
        <w:ind w:left="850" w:hanging="596"/>
        <w:jc w:val="left"/>
      </w:pPr>
      <w:rPr>
        <w:rFonts w:hint="default"/>
      </w:rPr>
    </w:lvl>
    <w:lvl w:ilvl="1">
      <w:start w:val="4"/>
      <w:numFmt w:val="decimal"/>
      <w:lvlText w:val="%1.%2"/>
      <w:lvlJc w:val="left"/>
      <w:pPr>
        <w:ind w:left="850" w:hanging="596"/>
        <w:jc w:val="left"/>
      </w:pPr>
      <w:rPr>
        <w:rFonts w:hint="default"/>
      </w:rPr>
    </w:lvl>
    <w:lvl w:ilvl="2">
      <w:start w:val="1"/>
      <w:numFmt w:val="decimal"/>
      <w:lvlText w:val="%1.%2.%3"/>
      <w:lvlJc w:val="left"/>
      <w:pPr>
        <w:ind w:left="850" w:hanging="596"/>
        <w:jc w:val="left"/>
      </w:pPr>
      <w:rPr>
        <w:rFonts w:hint="default" w:ascii="Arial" w:hAnsi="Arial" w:eastAsia="Arial" w:cs="Arial"/>
        <w:w w:val="99"/>
        <w:sz w:val="24"/>
        <w:szCs w:val="24"/>
      </w:rPr>
    </w:lvl>
    <w:lvl w:ilvl="3">
      <w:start w:val="1"/>
      <w:numFmt w:val="bullet"/>
      <w:lvlText w:val="•"/>
      <w:lvlJc w:val="left"/>
      <w:pPr>
        <w:ind w:left="3890" w:hanging="596"/>
      </w:pPr>
      <w:rPr>
        <w:rFonts w:hint="default"/>
      </w:rPr>
    </w:lvl>
    <w:lvl w:ilvl="4">
      <w:start w:val="1"/>
      <w:numFmt w:val="bullet"/>
      <w:lvlText w:val="•"/>
      <w:lvlJc w:val="left"/>
      <w:pPr>
        <w:ind w:left="4900" w:hanging="596"/>
      </w:pPr>
      <w:rPr>
        <w:rFonts w:hint="default"/>
      </w:rPr>
    </w:lvl>
    <w:lvl w:ilvl="5">
      <w:start w:val="1"/>
      <w:numFmt w:val="bullet"/>
      <w:lvlText w:val="•"/>
      <w:lvlJc w:val="left"/>
      <w:pPr>
        <w:ind w:left="5910" w:hanging="596"/>
      </w:pPr>
      <w:rPr>
        <w:rFonts w:hint="default"/>
      </w:rPr>
    </w:lvl>
    <w:lvl w:ilvl="6">
      <w:start w:val="1"/>
      <w:numFmt w:val="bullet"/>
      <w:lvlText w:val="•"/>
      <w:lvlJc w:val="left"/>
      <w:pPr>
        <w:ind w:left="6920" w:hanging="596"/>
      </w:pPr>
      <w:rPr>
        <w:rFonts w:hint="default"/>
      </w:rPr>
    </w:lvl>
    <w:lvl w:ilvl="7">
      <w:start w:val="1"/>
      <w:numFmt w:val="bullet"/>
      <w:lvlText w:val="•"/>
      <w:lvlJc w:val="left"/>
      <w:pPr>
        <w:ind w:left="7930" w:hanging="596"/>
      </w:pPr>
      <w:rPr>
        <w:rFonts w:hint="default"/>
      </w:rPr>
    </w:lvl>
    <w:lvl w:ilvl="8">
      <w:start w:val="1"/>
      <w:numFmt w:val="bullet"/>
      <w:lvlText w:val="•"/>
      <w:lvlJc w:val="left"/>
      <w:pPr>
        <w:ind w:left="8940" w:hanging="596"/>
      </w:pPr>
      <w:rPr>
        <w:rFonts w:hint="default"/>
      </w:rPr>
    </w:lvl>
  </w:abstractNum>
  <w:abstractNum w:abstractNumId="15">
    <w:multiLevelType w:val="hybridMultilevel"/>
    <w:lvl w:ilvl="0">
      <w:start w:val="6"/>
      <w:numFmt w:val="decimal"/>
      <w:lvlText w:val="%1"/>
      <w:lvlJc w:val="left"/>
      <w:pPr>
        <w:ind w:left="431" w:hanging="336"/>
        <w:jc w:val="left"/>
      </w:pPr>
      <w:rPr>
        <w:rFonts w:hint="default"/>
      </w:rPr>
    </w:lvl>
    <w:lvl w:ilvl="1">
      <w:start w:val="1"/>
      <w:numFmt w:val="decimal"/>
      <w:lvlText w:val="%1.%2"/>
      <w:lvlJc w:val="left"/>
      <w:pPr>
        <w:ind w:left="431" w:hanging="336"/>
        <w:jc w:val="left"/>
      </w:pPr>
      <w:rPr>
        <w:rFonts w:hint="default" w:ascii="Arial" w:hAnsi="Arial" w:eastAsia="Arial" w:cs="Arial"/>
        <w:spacing w:val="-2"/>
        <w:w w:val="100"/>
        <w:sz w:val="20"/>
        <w:szCs w:val="20"/>
      </w:rPr>
    </w:lvl>
    <w:lvl w:ilvl="2">
      <w:start w:val="1"/>
      <w:numFmt w:val="bullet"/>
      <w:lvlText w:val="•"/>
      <w:lvlJc w:val="left"/>
      <w:pPr>
        <w:ind w:left="1297" w:hanging="336"/>
      </w:pPr>
      <w:rPr>
        <w:rFonts w:hint="default"/>
      </w:rPr>
    </w:lvl>
    <w:lvl w:ilvl="3">
      <w:start w:val="1"/>
      <w:numFmt w:val="bullet"/>
      <w:lvlText w:val="•"/>
      <w:lvlJc w:val="left"/>
      <w:pPr>
        <w:ind w:left="1725" w:hanging="336"/>
      </w:pPr>
      <w:rPr>
        <w:rFonts w:hint="default"/>
      </w:rPr>
    </w:lvl>
    <w:lvl w:ilvl="4">
      <w:start w:val="1"/>
      <w:numFmt w:val="bullet"/>
      <w:lvlText w:val="•"/>
      <w:lvlJc w:val="left"/>
      <w:pPr>
        <w:ind w:left="2154" w:hanging="336"/>
      </w:pPr>
      <w:rPr>
        <w:rFonts w:hint="default"/>
      </w:rPr>
    </w:lvl>
    <w:lvl w:ilvl="5">
      <w:start w:val="1"/>
      <w:numFmt w:val="bullet"/>
      <w:lvlText w:val="•"/>
      <w:lvlJc w:val="left"/>
      <w:pPr>
        <w:ind w:left="2582" w:hanging="336"/>
      </w:pPr>
      <w:rPr>
        <w:rFonts w:hint="default"/>
      </w:rPr>
    </w:lvl>
    <w:lvl w:ilvl="6">
      <w:start w:val="1"/>
      <w:numFmt w:val="bullet"/>
      <w:lvlText w:val="•"/>
      <w:lvlJc w:val="left"/>
      <w:pPr>
        <w:ind w:left="3011" w:hanging="336"/>
      </w:pPr>
      <w:rPr>
        <w:rFonts w:hint="default"/>
      </w:rPr>
    </w:lvl>
    <w:lvl w:ilvl="7">
      <w:start w:val="1"/>
      <w:numFmt w:val="bullet"/>
      <w:lvlText w:val="•"/>
      <w:lvlJc w:val="left"/>
      <w:pPr>
        <w:ind w:left="3439" w:hanging="336"/>
      </w:pPr>
      <w:rPr>
        <w:rFonts w:hint="default"/>
      </w:rPr>
    </w:lvl>
    <w:lvl w:ilvl="8">
      <w:start w:val="1"/>
      <w:numFmt w:val="bullet"/>
      <w:lvlText w:val="•"/>
      <w:lvlJc w:val="left"/>
      <w:pPr>
        <w:ind w:left="3868" w:hanging="336"/>
      </w:pPr>
      <w:rPr>
        <w:rFonts w:hint="default"/>
      </w:rPr>
    </w:lvl>
  </w:abstractNum>
  <w:abstractNum w:abstractNumId="14">
    <w:multiLevelType w:val="hybridMultilevel"/>
    <w:lvl w:ilvl="0">
      <w:start w:val="4"/>
      <w:numFmt w:val="decimal"/>
      <w:lvlText w:val="%1"/>
      <w:lvlJc w:val="left"/>
      <w:pPr>
        <w:ind w:left="96" w:hanging="336"/>
        <w:jc w:val="left"/>
      </w:pPr>
      <w:rPr>
        <w:rFonts w:hint="default"/>
      </w:rPr>
    </w:lvl>
    <w:lvl w:ilvl="1">
      <w:start w:val="1"/>
      <w:numFmt w:val="decimal"/>
      <w:lvlText w:val="%1.%2"/>
      <w:lvlJc w:val="left"/>
      <w:pPr>
        <w:ind w:left="96" w:hanging="336"/>
        <w:jc w:val="left"/>
      </w:pPr>
      <w:rPr>
        <w:rFonts w:hint="default" w:ascii="Arial" w:hAnsi="Arial" w:eastAsia="Arial" w:cs="Arial"/>
        <w:spacing w:val="-2"/>
        <w:w w:val="100"/>
        <w:sz w:val="20"/>
        <w:szCs w:val="20"/>
      </w:rPr>
    </w:lvl>
    <w:lvl w:ilvl="2">
      <w:start w:val="1"/>
      <w:numFmt w:val="bullet"/>
      <w:lvlText w:val="•"/>
      <w:lvlJc w:val="left"/>
      <w:pPr>
        <w:ind w:left="1025" w:hanging="336"/>
      </w:pPr>
      <w:rPr>
        <w:rFonts w:hint="default"/>
      </w:rPr>
    </w:lvl>
    <w:lvl w:ilvl="3">
      <w:start w:val="1"/>
      <w:numFmt w:val="bullet"/>
      <w:lvlText w:val="•"/>
      <w:lvlJc w:val="left"/>
      <w:pPr>
        <w:ind w:left="1487" w:hanging="336"/>
      </w:pPr>
      <w:rPr>
        <w:rFonts w:hint="default"/>
      </w:rPr>
    </w:lvl>
    <w:lvl w:ilvl="4">
      <w:start w:val="1"/>
      <w:numFmt w:val="bullet"/>
      <w:lvlText w:val="•"/>
      <w:lvlJc w:val="left"/>
      <w:pPr>
        <w:ind w:left="1950" w:hanging="336"/>
      </w:pPr>
      <w:rPr>
        <w:rFonts w:hint="default"/>
      </w:rPr>
    </w:lvl>
    <w:lvl w:ilvl="5">
      <w:start w:val="1"/>
      <w:numFmt w:val="bullet"/>
      <w:lvlText w:val="•"/>
      <w:lvlJc w:val="left"/>
      <w:pPr>
        <w:ind w:left="2412" w:hanging="336"/>
      </w:pPr>
      <w:rPr>
        <w:rFonts w:hint="default"/>
      </w:rPr>
    </w:lvl>
    <w:lvl w:ilvl="6">
      <w:start w:val="1"/>
      <w:numFmt w:val="bullet"/>
      <w:lvlText w:val="•"/>
      <w:lvlJc w:val="left"/>
      <w:pPr>
        <w:ind w:left="2875" w:hanging="336"/>
      </w:pPr>
      <w:rPr>
        <w:rFonts w:hint="default"/>
      </w:rPr>
    </w:lvl>
    <w:lvl w:ilvl="7">
      <w:start w:val="1"/>
      <w:numFmt w:val="bullet"/>
      <w:lvlText w:val="•"/>
      <w:lvlJc w:val="left"/>
      <w:pPr>
        <w:ind w:left="3337" w:hanging="336"/>
      </w:pPr>
      <w:rPr>
        <w:rFonts w:hint="default"/>
      </w:rPr>
    </w:lvl>
    <w:lvl w:ilvl="8">
      <w:start w:val="1"/>
      <w:numFmt w:val="bullet"/>
      <w:lvlText w:val="•"/>
      <w:lvlJc w:val="left"/>
      <w:pPr>
        <w:ind w:left="3800" w:hanging="336"/>
      </w:pPr>
      <w:rPr>
        <w:rFonts w:hint="default"/>
      </w:rPr>
    </w:lvl>
  </w:abstractNum>
  <w:abstractNum w:abstractNumId="13">
    <w:multiLevelType w:val="hybridMultilevel"/>
    <w:lvl w:ilvl="0">
      <w:start w:val="2"/>
      <w:numFmt w:val="decimal"/>
      <w:lvlText w:val="%1"/>
      <w:lvlJc w:val="left"/>
      <w:pPr>
        <w:ind w:left="657" w:hanging="403"/>
        <w:jc w:val="left"/>
      </w:pPr>
      <w:rPr>
        <w:rFonts w:hint="default"/>
      </w:rPr>
    </w:lvl>
    <w:lvl w:ilvl="1">
      <w:start w:val="1"/>
      <w:numFmt w:val="decimal"/>
      <w:lvlText w:val="%1.%2"/>
      <w:lvlJc w:val="left"/>
      <w:pPr>
        <w:ind w:left="657" w:hanging="403"/>
        <w:jc w:val="left"/>
      </w:pPr>
      <w:rPr>
        <w:rFonts w:hint="default" w:ascii="Arial" w:hAnsi="Arial" w:eastAsia="Arial" w:cs="Arial"/>
        <w:b/>
        <w:bCs/>
        <w:w w:val="99"/>
        <w:sz w:val="24"/>
        <w:szCs w:val="24"/>
      </w:rPr>
    </w:lvl>
    <w:lvl w:ilvl="2">
      <w:start w:val="1"/>
      <w:numFmt w:val="bullet"/>
      <w:lvlText w:val="●"/>
      <w:lvlJc w:val="left"/>
      <w:pPr>
        <w:ind w:left="975" w:hanging="336"/>
      </w:pPr>
      <w:rPr>
        <w:rFonts w:hint="default" w:ascii="Arial" w:hAnsi="Arial" w:eastAsia="Arial" w:cs="Arial"/>
        <w:w w:val="100"/>
        <w:sz w:val="22"/>
        <w:szCs w:val="22"/>
      </w:rPr>
    </w:lvl>
    <w:lvl w:ilvl="3">
      <w:start w:val="1"/>
      <w:numFmt w:val="bullet"/>
      <w:lvlText w:val="•"/>
      <w:lvlJc w:val="left"/>
      <w:pPr>
        <w:ind w:left="3197" w:hanging="336"/>
      </w:pPr>
      <w:rPr>
        <w:rFonts w:hint="default"/>
      </w:rPr>
    </w:lvl>
    <w:lvl w:ilvl="4">
      <w:start w:val="1"/>
      <w:numFmt w:val="bullet"/>
      <w:lvlText w:val="•"/>
      <w:lvlJc w:val="left"/>
      <w:pPr>
        <w:ind w:left="4306" w:hanging="336"/>
      </w:pPr>
      <w:rPr>
        <w:rFonts w:hint="default"/>
      </w:rPr>
    </w:lvl>
    <w:lvl w:ilvl="5">
      <w:start w:val="1"/>
      <w:numFmt w:val="bullet"/>
      <w:lvlText w:val="•"/>
      <w:lvlJc w:val="left"/>
      <w:pPr>
        <w:ind w:left="5415" w:hanging="336"/>
      </w:pPr>
      <w:rPr>
        <w:rFonts w:hint="default"/>
      </w:rPr>
    </w:lvl>
    <w:lvl w:ilvl="6">
      <w:start w:val="1"/>
      <w:numFmt w:val="bullet"/>
      <w:lvlText w:val="•"/>
      <w:lvlJc w:val="left"/>
      <w:pPr>
        <w:ind w:left="6524" w:hanging="336"/>
      </w:pPr>
      <w:rPr>
        <w:rFonts w:hint="default"/>
      </w:rPr>
    </w:lvl>
    <w:lvl w:ilvl="7">
      <w:start w:val="1"/>
      <w:numFmt w:val="bullet"/>
      <w:lvlText w:val="•"/>
      <w:lvlJc w:val="left"/>
      <w:pPr>
        <w:ind w:left="7633" w:hanging="336"/>
      </w:pPr>
      <w:rPr>
        <w:rFonts w:hint="default"/>
      </w:rPr>
    </w:lvl>
    <w:lvl w:ilvl="8">
      <w:start w:val="1"/>
      <w:numFmt w:val="bullet"/>
      <w:lvlText w:val="•"/>
      <w:lvlJc w:val="left"/>
      <w:pPr>
        <w:ind w:left="8742" w:hanging="336"/>
      </w:pPr>
      <w:rPr>
        <w:rFonts w:hint="default"/>
      </w:rPr>
    </w:lvl>
  </w:abstractNum>
  <w:abstractNum w:abstractNumId="12">
    <w:multiLevelType w:val="hybridMultilevel"/>
    <w:lvl w:ilvl="0">
      <w:start w:val="1"/>
      <w:numFmt w:val="lowerLetter"/>
      <w:lvlText w:val="%1)"/>
      <w:lvlJc w:val="left"/>
      <w:pPr>
        <w:ind w:left="1552" w:hanging="326"/>
        <w:jc w:val="left"/>
      </w:pPr>
      <w:rPr>
        <w:rFonts w:hint="default" w:ascii="Arial" w:hAnsi="Arial" w:eastAsia="Arial" w:cs="Arial"/>
        <w:spacing w:val="-28"/>
        <w:w w:val="99"/>
        <w:sz w:val="24"/>
        <w:szCs w:val="24"/>
      </w:rPr>
    </w:lvl>
    <w:lvl w:ilvl="1">
      <w:start w:val="1"/>
      <w:numFmt w:val="bullet"/>
      <w:lvlText w:val="•"/>
      <w:lvlJc w:val="left"/>
      <w:pPr>
        <w:ind w:left="2500" w:hanging="326"/>
      </w:pPr>
      <w:rPr>
        <w:rFonts w:hint="default"/>
      </w:rPr>
    </w:lvl>
    <w:lvl w:ilvl="2">
      <w:start w:val="1"/>
      <w:numFmt w:val="bullet"/>
      <w:lvlText w:val="•"/>
      <w:lvlJc w:val="left"/>
      <w:pPr>
        <w:ind w:left="3440" w:hanging="326"/>
      </w:pPr>
      <w:rPr>
        <w:rFonts w:hint="default"/>
      </w:rPr>
    </w:lvl>
    <w:lvl w:ilvl="3">
      <w:start w:val="1"/>
      <w:numFmt w:val="bullet"/>
      <w:lvlText w:val="•"/>
      <w:lvlJc w:val="left"/>
      <w:pPr>
        <w:ind w:left="4380" w:hanging="326"/>
      </w:pPr>
      <w:rPr>
        <w:rFonts w:hint="default"/>
      </w:rPr>
    </w:lvl>
    <w:lvl w:ilvl="4">
      <w:start w:val="1"/>
      <w:numFmt w:val="bullet"/>
      <w:lvlText w:val="•"/>
      <w:lvlJc w:val="left"/>
      <w:pPr>
        <w:ind w:left="5320" w:hanging="326"/>
      </w:pPr>
      <w:rPr>
        <w:rFonts w:hint="default"/>
      </w:rPr>
    </w:lvl>
    <w:lvl w:ilvl="5">
      <w:start w:val="1"/>
      <w:numFmt w:val="bullet"/>
      <w:lvlText w:val="•"/>
      <w:lvlJc w:val="left"/>
      <w:pPr>
        <w:ind w:left="6260" w:hanging="326"/>
      </w:pPr>
      <w:rPr>
        <w:rFonts w:hint="default"/>
      </w:rPr>
    </w:lvl>
    <w:lvl w:ilvl="6">
      <w:start w:val="1"/>
      <w:numFmt w:val="bullet"/>
      <w:lvlText w:val="•"/>
      <w:lvlJc w:val="left"/>
      <w:pPr>
        <w:ind w:left="7200" w:hanging="326"/>
      </w:pPr>
      <w:rPr>
        <w:rFonts w:hint="default"/>
      </w:rPr>
    </w:lvl>
    <w:lvl w:ilvl="7">
      <w:start w:val="1"/>
      <w:numFmt w:val="bullet"/>
      <w:lvlText w:val="•"/>
      <w:lvlJc w:val="left"/>
      <w:pPr>
        <w:ind w:left="8140" w:hanging="326"/>
      </w:pPr>
      <w:rPr>
        <w:rFonts w:hint="default"/>
      </w:rPr>
    </w:lvl>
    <w:lvl w:ilvl="8">
      <w:start w:val="1"/>
      <w:numFmt w:val="bullet"/>
      <w:lvlText w:val="•"/>
      <w:lvlJc w:val="left"/>
      <w:pPr>
        <w:ind w:left="9080" w:hanging="326"/>
      </w:pPr>
      <w:rPr>
        <w:rFonts w:hint="default"/>
      </w:rPr>
    </w:lvl>
  </w:abstractNum>
  <w:abstractNum w:abstractNumId="11">
    <w:multiLevelType w:val="hybridMultilevel"/>
    <w:lvl w:ilvl="0">
      <w:start w:val="1"/>
      <w:numFmt w:val="bullet"/>
      <w:lvlText w:val="●"/>
      <w:lvlJc w:val="left"/>
      <w:pPr>
        <w:ind w:left="975" w:hanging="336"/>
      </w:pPr>
      <w:rPr>
        <w:rFonts w:hint="default" w:ascii="Arial" w:hAnsi="Arial" w:eastAsia="Arial" w:cs="Arial"/>
        <w:i/>
        <w:w w:val="100"/>
        <w:sz w:val="22"/>
        <w:szCs w:val="22"/>
      </w:rPr>
    </w:lvl>
    <w:lvl w:ilvl="1">
      <w:start w:val="1"/>
      <w:numFmt w:val="bullet"/>
      <w:lvlText w:val="•"/>
      <w:lvlJc w:val="left"/>
      <w:pPr>
        <w:ind w:left="1978" w:hanging="336"/>
      </w:pPr>
      <w:rPr>
        <w:rFonts w:hint="default"/>
      </w:rPr>
    </w:lvl>
    <w:lvl w:ilvl="2">
      <w:start w:val="1"/>
      <w:numFmt w:val="bullet"/>
      <w:lvlText w:val="•"/>
      <w:lvlJc w:val="left"/>
      <w:pPr>
        <w:ind w:left="2976" w:hanging="336"/>
      </w:pPr>
      <w:rPr>
        <w:rFonts w:hint="default"/>
      </w:rPr>
    </w:lvl>
    <w:lvl w:ilvl="3">
      <w:start w:val="1"/>
      <w:numFmt w:val="bullet"/>
      <w:lvlText w:val="•"/>
      <w:lvlJc w:val="left"/>
      <w:pPr>
        <w:ind w:left="3974" w:hanging="336"/>
      </w:pPr>
      <w:rPr>
        <w:rFonts w:hint="default"/>
      </w:rPr>
    </w:lvl>
    <w:lvl w:ilvl="4">
      <w:start w:val="1"/>
      <w:numFmt w:val="bullet"/>
      <w:lvlText w:val="•"/>
      <w:lvlJc w:val="left"/>
      <w:pPr>
        <w:ind w:left="4972" w:hanging="336"/>
      </w:pPr>
      <w:rPr>
        <w:rFonts w:hint="default"/>
      </w:rPr>
    </w:lvl>
    <w:lvl w:ilvl="5">
      <w:start w:val="1"/>
      <w:numFmt w:val="bullet"/>
      <w:lvlText w:val="•"/>
      <w:lvlJc w:val="left"/>
      <w:pPr>
        <w:ind w:left="5970" w:hanging="336"/>
      </w:pPr>
      <w:rPr>
        <w:rFonts w:hint="default"/>
      </w:rPr>
    </w:lvl>
    <w:lvl w:ilvl="6">
      <w:start w:val="1"/>
      <w:numFmt w:val="bullet"/>
      <w:lvlText w:val="•"/>
      <w:lvlJc w:val="left"/>
      <w:pPr>
        <w:ind w:left="6968" w:hanging="336"/>
      </w:pPr>
      <w:rPr>
        <w:rFonts w:hint="default"/>
      </w:rPr>
    </w:lvl>
    <w:lvl w:ilvl="7">
      <w:start w:val="1"/>
      <w:numFmt w:val="bullet"/>
      <w:lvlText w:val="•"/>
      <w:lvlJc w:val="left"/>
      <w:pPr>
        <w:ind w:left="7966" w:hanging="336"/>
      </w:pPr>
      <w:rPr>
        <w:rFonts w:hint="default"/>
      </w:rPr>
    </w:lvl>
    <w:lvl w:ilvl="8">
      <w:start w:val="1"/>
      <w:numFmt w:val="bullet"/>
      <w:lvlText w:val="•"/>
      <w:lvlJc w:val="left"/>
      <w:pPr>
        <w:ind w:left="8964" w:hanging="336"/>
      </w:pPr>
      <w:rPr>
        <w:rFonts w:hint="default"/>
      </w:rPr>
    </w:lvl>
  </w:abstractNum>
  <w:abstractNum w:abstractNumId="10">
    <w:multiLevelType w:val="hybridMultilevel"/>
    <w:lvl w:ilvl="0">
      <w:start w:val="1"/>
      <w:numFmt w:val="decimal"/>
      <w:lvlText w:val="%1"/>
      <w:lvlJc w:val="left"/>
      <w:pPr>
        <w:ind w:left="658" w:hanging="404"/>
        <w:jc w:val="left"/>
      </w:pPr>
      <w:rPr>
        <w:rFonts w:hint="default"/>
      </w:rPr>
    </w:lvl>
    <w:lvl w:ilvl="1">
      <w:start w:val="1"/>
      <w:numFmt w:val="decimal"/>
      <w:lvlText w:val="%1.%2"/>
      <w:lvlJc w:val="left"/>
      <w:pPr>
        <w:ind w:left="658" w:hanging="404"/>
        <w:jc w:val="left"/>
      </w:pPr>
      <w:rPr>
        <w:rFonts w:hint="default" w:ascii="Arial" w:hAnsi="Arial" w:eastAsia="Arial" w:cs="Arial"/>
        <w:b/>
        <w:bCs/>
        <w:w w:val="99"/>
        <w:sz w:val="24"/>
        <w:szCs w:val="24"/>
      </w:rPr>
    </w:lvl>
    <w:lvl w:ilvl="2">
      <w:start w:val="1"/>
      <w:numFmt w:val="bullet"/>
      <w:lvlText w:val="●"/>
      <w:lvlJc w:val="left"/>
      <w:pPr>
        <w:ind w:left="1672" w:hanging="336"/>
      </w:pPr>
      <w:rPr>
        <w:rFonts w:hint="default" w:ascii="Arial" w:hAnsi="Arial" w:eastAsia="Arial" w:cs="Arial"/>
        <w:w w:val="100"/>
        <w:sz w:val="22"/>
        <w:szCs w:val="22"/>
      </w:rPr>
    </w:lvl>
    <w:lvl w:ilvl="3">
      <w:start w:val="1"/>
      <w:numFmt w:val="bullet"/>
      <w:lvlText w:val="•"/>
      <w:lvlJc w:val="left"/>
      <w:pPr>
        <w:ind w:left="2840" w:hanging="336"/>
      </w:pPr>
      <w:rPr>
        <w:rFonts w:hint="default"/>
      </w:rPr>
    </w:lvl>
    <w:lvl w:ilvl="4">
      <w:start w:val="1"/>
      <w:numFmt w:val="bullet"/>
      <w:lvlText w:val="•"/>
      <w:lvlJc w:val="left"/>
      <w:pPr>
        <w:ind w:left="4000" w:hanging="336"/>
      </w:pPr>
      <w:rPr>
        <w:rFonts w:hint="default"/>
      </w:rPr>
    </w:lvl>
    <w:lvl w:ilvl="5">
      <w:start w:val="1"/>
      <w:numFmt w:val="bullet"/>
      <w:lvlText w:val="•"/>
      <w:lvlJc w:val="left"/>
      <w:pPr>
        <w:ind w:left="5160" w:hanging="336"/>
      </w:pPr>
      <w:rPr>
        <w:rFonts w:hint="default"/>
      </w:rPr>
    </w:lvl>
    <w:lvl w:ilvl="6">
      <w:start w:val="1"/>
      <w:numFmt w:val="bullet"/>
      <w:lvlText w:val="•"/>
      <w:lvlJc w:val="left"/>
      <w:pPr>
        <w:ind w:left="6320" w:hanging="336"/>
      </w:pPr>
      <w:rPr>
        <w:rFonts w:hint="default"/>
      </w:rPr>
    </w:lvl>
    <w:lvl w:ilvl="7">
      <w:start w:val="1"/>
      <w:numFmt w:val="bullet"/>
      <w:lvlText w:val="•"/>
      <w:lvlJc w:val="left"/>
      <w:pPr>
        <w:ind w:left="7480" w:hanging="336"/>
      </w:pPr>
      <w:rPr>
        <w:rFonts w:hint="default"/>
      </w:rPr>
    </w:lvl>
    <w:lvl w:ilvl="8">
      <w:start w:val="1"/>
      <w:numFmt w:val="bullet"/>
      <w:lvlText w:val="•"/>
      <w:lvlJc w:val="left"/>
      <w:pPr>
        <w:ind w:left="8640" w:hanging="336"/>
      </w:pPr>
      <w:rPr>
        <w:rFonts w:hint="default"/>
      </w:rPr>
    </w:lvl>
  </w:abstractNum>
  <w:abstractNum w:abstractNumId="9">
    <w:multiLevelType w:val="hybridMultilevel"/>
    <w:lvl w:ilvl="0">
      <w:start w:val="3"/>
      <w:numFmt w:val="decimal"/>
      <w:lvlText w:val="%1"/>
      <w:lvlJc w:val="left"/>
      <w:pPr>
        <w:ind w:left="657" w:hanging="403"/>
        <w:jc w:val="left"/>
      </w:pPr>
      <w:rPr>
        <w:rFonts w:hint="default"/>
      </w:rPr>
    </w:lvl>
    <w:lvl w:ilvl="1">
      <w:start w:val="1"/>
      <w:numFmt w:val="decimal"/>
      <w:lvlText w:val="%1.%2"/>
      <w:lvlJc w:val="left"/>
      <w:pPr>
        <w:ind w:left="657" w:hanging="403"/>
        <w:jc w:val="left"/>
      </w:pPr>
      <w:rPr>
        <w:rFonts w:hint="default" w:ascii="Arial" w:hAnsi="Arial" w:eastAsia="Arial" w:cs="Arial"/>
        <w:b/>
        <w:bCs/>
        <w:w w:val="99"/>
        <w:sz w:val="24"/>
        <w:szCs w:val="24"/>
      </w:rPr>
    </w:lvl>
    <w:lvl w:ilvl="2">
      <w:start w:val="1"/>
      <w:numFmt w:val="decimal"/>
      <w:lvlText w:val="%3."/>
      <w:lvlJc w:val="left"/>
      <w:pPr>
        <w:ind w:left="615" w:hanging="346"/>
        <w:jc w:val="left"/>
      </w:pPr>
      <w:rPr>
        <w:rFonts w:hint="default" w:ascii="Arial" w:hAnsi="Arial" w:eastAsia="Arial" w:cs="Arial"/>
        <w:spacing w:val="-5"/>
        <w:w w:val="99"/>
        <w:sz w:val="24"/>
        <w:szCs w:val="24"/>
      </w:rPr>
    </w:lvl>
    <w:lvl w:ilvl="3">
      <w:start w:val="5"/>
      <w:numFmt w:val="upperLetter"/>
      <w:lvlText w:val="%4-"/>
      <w:lvlJc w:val="left"/>
      <w:pPr>
        <w:ind w:left="3746" w:hanging="245"/>
        <w:jc w:val="left"/>
      </w:pPr>
      <w:rPr>
        <w:rFonts w:hint="default" w:ascii="Arial" w:hAnsi="Arial" w:eastAsia="Arial" w:cs="Arial"/>
        <w:spacing w:val="-2"/>
        <w:w w:val="100"/>
        <w:sz w:val="24"/>
        <w:szCs w:val="24"/>
      </w:rPr>
    </w:lvl>
    <w:lvl w:ilvl="4">
      <w:start w:val="1"/>
      <w:numFmt w:val="decimal"/>
      <w:lvlText w:val="%5."/>
      <w:lvlJc w:val="left"/>
      <w:pPr>
        <w:ind w:left="4912" w:hanging="269"/>
        <w:jc w:val="left"/>
      </w:pPr>
      <w:rPr>
        <w:rFonts w:hint="default" w:ascii="Arial" w:hAnsi="Arial" w:eastAsia="Arial" w:cs="Arial"/>
        <w:b/>
        <w:bCs/>
        <w:spacing w:val="-5"/>
        <w:w w:val="99"/>
        <w:sz w:val="24"/>
        <w:szCs w:val="24"/>
      </w:rPr>
    </w:lvl>
    <w:lvl w:ilvl="5">
      <w:start w:val="3"/>
      <w:numFmt w:val="decimal"/>
      <w:lvlText w:val="%6."/>
      <w:lvlJc w:val="left"/>
      <w:pPr>
        <w:ind w:left="5153" w:hanging="269"/>
        <w:jc w:val="right"/>
      </w:pPr>
      <w:rPr>
        <w:rFonts w:hint="default" w:ascii="Arial" w:hAnsi="Arial" w:eastAsia="Arial" w:cs="Arial"/>
        <w:b/>
        <w:bCs/>
        <w:spacing w:val="-4"/>
        <w:w w:val="99"/>
        <w:sz w:val="24"/>
        <w:szCs w:val="24"/>
      </w:rPr>
    </w:lvl>
    <w:lvl w:ilvl="6">
      <w:start w:val="1"/>
      <w:numFmt w:val="decimal"/>
      <w:lvlText w:val="%7."/>
      <w:lvlJc w:val="left"/>
      <w:pPr>
        <w:ind w:left="4918" w:hanging="270"/>
        <w:jc w:val="right"/>
      </w:pPr>
      <w:rPr>
        <w:rFonts w:hint="default"/>
        <w:w w:val="99"/>
      </w:rPr>
    </w:lvl>
    <w:lvl w:ilvl="7">
      <w:start w:val="1"/>
      <w:numFmt w:val="bullet"/>
      <w:lvlText w:val="•"/>
      <w:lvlJc w:val="left"/>
      <w:pPr>
        <w:ind w:left="8060" w:hanging="270"/>
      </w:pPr>
      <w:rPr>
        <w:rFonts w:hint="default"/>
      </w:rPr>
    </w:lvl>
    <w:lvl w:ilvl="8">
      <w:start w:val="1"/>
      <w:numFmt w:val="bullet"/>
      <w:lvlText w:val="•"/>
      <w:lvlJc w:val="left"/>
      <w:pPr>
        <w:ind w:left="9026" w:hanging="270"/>
      </w:pPr>
      <w:rPr>
        <w:rFonts w:hint="default"/>
      </w:rPr>
    </w:lvl>
  </w:abstractNum>
  <w:abstractNum w:abstractNumId="8">
    <w:multiLevelType w:val="hybridMultilevel"/>
    <w:lvl w:ilvl="0">
      <w:start w:val="4"/>
      <w:numFmt w:val="decimal"/>
      <w:lvlText w:val="%1."/>
      <w:lvlJc w:val="left"/>
      <w:pPr>
        <w:ind w:left="3871" w:hanging="346"/>
        <w:jc w:val="left"/>
      </w:pPr>
      <w:rPr>
        <w:rFonts w:hint="default" w:ascii="Arial" w:hAnsi="Arial" w:eastAsia="Arial" w:cs="Arial"/>
        <w:b/>
        <w:bCs/>
        <w:w w:val="99"/>
        <w:sz w:val="24"/>
        <w:szCs w:val="24"/>
      </w:rPr>
    </w:lvl>
    <w:lvl w:ilvl="1">
      <w:start w:val="1"/>
      <w:numFmt w:val="decimal"/>
      <w:lvlText w:val="%2."/>
      <w:lvlJc w:val="left"/>
      <w:pPr>
        <w:ind w:left="4880" w:hanging="346"/>
        <w:jc w:val="right"/>
      </w:pPr>
      <w:rPr>
        <w:rFonts w:hint="default" w:ascii="Arial" w:hAnsi="Arial" w:eastAsia="Arial" w:cs="Arial"/>
        <w:b/>
        <w:bCs/>
        <w:w w:val="99"/>
        <w:sz w:val="24"/>
        <w:szCs w:val="24"/>
      </w:rPr>
    </w:lvl>
    <w:lvl w:ilvl="2">
      <w:start w:val="1"/>
      <w:numFmt w:val="bullet"/>
      <w:lvlText w:val="•"/>
      <w:lvlJc w:val="left"/>
      <w:pPr>
        <w:ind w:left="5555" w:hanging="346"/>
      </w:pPr>
      <w:rPr>
        <w:rFonts w:hint="default"/>
      </w:rPr>
    </w:lvl>
    <w:lvl w:ilvl="3">
      <w:start w:val="1"/>
      <w:numFmt w:val="bullet"/>
      <w:lvlText w:val="•"/>
      <w:lvlJc w:val="left"/>
      <w:pPr>
        <w:ind w:left="6231" w:hanging="346"/>
      </w:pPr>
      <w:rPr>
        <w:rFonts w:hint="default"/>
      </w:rPr>
    </w:lvl>
    <w:lvl w:ilvl="4">
      <w:start w:val="1"/>
      <w:numFmt w:val="bullet"/>
      <w:lvlText w:val="•"/>
      <w:lvlJc w:val="left"/>
      <w:pPr>
        <w:ind w:left="6906" w:hanging="346"/>
      </w:pPr>
      <w:rPr>
        <w:rFonts w:hint="default"/>
      </w:rPr>
    </w:lvl>
    <w:lvl w:ilvl="5">
      <w:start w:val="1"/>
      <w:numFmt w:val="bullet"/>
      <w:lvlText w:val="•"/>
      <w:lvlJc w:val="left"/>
      <w:pPr>
        <w:ind w:left="7582" w:hanging="346"/>
      </w:pPr>
      <w:rPr>
        <w:rFonts w:hint="default"/>
      </w:rPr>
    </w:lvl>
    <w:lvl w:ilvl="6">
      <w:start w:val="1"/>
      <w:numFmt w:val="bullet"/>
      <w:lvlText w:val="•"/>
      <w:lvlJc w:val="left"/>
      <w:pPr>
        <w:ind w:left="8257" w:hanging="346"/>
      </w:pPr>
      <w:rPr>
        <w:rFonts w:hint="default"/>
      </w:rPr>
    </w:lvl>
    <w:lvl w:ilvl="7">
      <w:start w:val="1"/>
      <w:numFmt w:val="bullet"/>
      <w:lvlText w:val="•"/>
      <w:lvlJc w:val="left"/>
      <w:pPr>
        <w:ind w:left="8933" w:hanging="346"/>
      </w:pPr>
      <w:rPr>
        <w:rFonts w:hint="default"/>
      </w:rPr>
    </w:lvl>
    <w:lvl w:ilvl="8">
      <w:start w:val="1"/>
      <w:numFmt w:val="bullet"/>
      <w:lvlText w:val="•"/>
      <w:lvlJc w:val="left"/>
      <w:pPr>
        <w:ind w:left="9608" w:hanging="346"/>
      </w:pPr>
      <w:rPr>
        <w:rFonts w:hint="default"/>
      </w:rPr>
    </w:lvl>
  </w:abstractNum>
  <w:abstractNum w:abstractNumId="7">
    <w:multiLevelType w:val="hybridMultilevel"/>
    <w:lvl w:ilvl="0">
      <w:start w:val="3"/>
      <w:numFmt w:val="decimal"/>
      <w:lvlText w:val="%1"/>
      <w:lvlJc w:val="left"/>
      <w:pPr>
        <w:ind w:left="658" w:hanging="404"/>
        <w:jc w:val="left"/>
      </w:pPr>
      <w:rPr>
        <w:rFonts w:hint="default"/>
      </w:rPr>
    </w:lvl>
    <w:lvl w:ilvl="1">
      <w:start w:val="1"/>
      <w:numFmt w:val="decimal"/>
      <w:lvlText w:val="%1.%2."/>
      <w:lvlJc w:val="left"/>
      <w:pPr>
        <w:ind w:left="658" w:hanging="404"/>
        <w:jc w:val="left"/>
      </w:pPr>
      <w:rPr>
        <w:rFonts w:hint="default" w:ascii="Arial" w:hAnsi="Arial" w:eastAsia="Arial" w:cs="Arial"/>
        <w:w w:val="99"/>
        <w:sz w:val="24"/>
        <w:szCs w:val="24"/>
      </w:rPr>
    </w:lvl>
    <w:lvl w:ilvl="2">
      <w:start w:val="1"/>
      <w:numFmt w:val="lowerLetter"/>
      <w:lvlText w:val="%3."/>
      <w:lvlJc w:val="left"/>
      <w:pPr>
        <w:ind w:left="975" w:hanging="346"/>
        <w:jc w:val="left"/>
      </w:pPr>
      <w:rPr>
        <w:rFonts w:hint="default" w:ascii="Arial" w:hAnsi="Arial" w:eastAsia="Arial" w:cs="Arial"/>
        <w:spacing w:val="-8"/>
        <w:w w:val="99"/>
        <w:sz w:val="24"/>
        <w:szCs w:val="24"/>
      </w:rPr>
    </w:lvl>
    <w:lvl w:ilvl="3">
      <w:start w:val="1"/>
      <w:numFmt w:val="bullet"/>
      <w:lvlText w:val="•"/>
      <w:lvlJc w:val="left"/>
      <w:pPr>
        <w:ind w:left="3197" w:hanging="346"/>
      </w:pPr>
      <w:rPr>
        <w:rFonts w:hint="default"/>
      </w:rPr>
    </w:lvl>
    <w:lvl w:ilvl="4">
      <w:start w:val="1"/>
      <w:numFmt w:val="bullet"/>
      <w:lvlText w:val="•"/>
      <w:lvlJc w:val="left"/>
      <w:pPr>
        <w:ind w:left="4306" w:hanging="346"/>
      </w:pPr>
      <w:rPr>
        <w:rFonts w:hint="default"/>
      </w:rPr>
    </w:lvl>
    <w:lvl w:ilvl="5">
      <w:start w:val="1"/>
      <w:numFmt w:val="bullet"/>
      <w:lvlText w:val="•"/>
      <w:lvlJc w:val="left"/>
      <w:pPr>
        <w:ind w:left="5415" w:hanging="346"/>
      </w:pPr>
      <w:rPr>
        <w:rFonts w:hint="default"/>
      </w:rPr>
    </w:lvl>
    <w:lvl w:ilvl="6">
      <w:start w:val="1"/>
      <w:numFmt w:val="bullet"/>
      <w:lvlText w:val="•"/>
      <w:lvlJc w:val="left"/>
      <w:pPr>
        <w:ind w:left="6524" w:hanging="346"/>
      </w:pPr>
      <w:rPr>
        <w:rFonts w:hint="default"/>
      </w:rPr>
    </w:lvl>
    <w:lvl w:ilvl="7">
      <w:start w:val="1"/>
      <w:numFmt w:val="bullet"/>
      <w:lvlText w:val="•"/>
      <w:lvlJc w:val="left"/>
      <w:pPr>
        <w:ind w:left="7633" w:hanging="346"/>
      </w:pPr>
      <w:rPr>
        <w:rFonts w:hint="default"/>
      </w:rPr>
    </w:lvl>
    <w:lvl w:ilvl="8">
      <w:start w:val="1"/>
      <w:numFmt w:val="bullet"/>
      <w:lvlText w:val="•"/>
      <w:lvlJc w:val="left"/>
      <w:pPr>
        <w:ind w:left="8742" w:hanging="346"/>
      </w:pPr>
      <w:rPr>
        <w:rFonts w:hint="default"/>
      </w:rPr>
    </w:lvl>
  </w:abstractNum>
  <w:abstractNum w:abstractNumId="6">
    <w:multiLevelType w:val="hybridMultilevel"/>
    <w:lvl w:ilvl="0">
      <w:start w:val="1"/>
      <w:numFmt w:val="decimal"/>
      <w:lvlText w:val="%1."/>
      <w:lvlJc w:val="left"/>
      <w:pPr>
        <w:ind w:left="4913" w:hanging="346"/>
        <w:jc w:val="right"/>
      </w:pPr>
      <w:rPr>
        <w:rFonts w:hint="default" w:ascii="Arial" w:hAnsi="Arial" w:eastAsia="Arial" w:cs="Arial"/>
        <w:b/>
        <w:bCs/>
        <w:w w:val="99"/>
        <w:sz w:val="24"/>
        <w:szCs w:val="24"/>
      </w:rPr>
    </w:lvl>
    <w:lvl w:ilvl="1">
      <w:start w:val="1"/>
      <w:numFmt w:val="bullet"/>
      <w:lvlText w:val="•"/>
      <w:lvlJc w:val="left"/>
      <w:pPr>
        <w:ind w:left="5524" w:hanging="346"/>
      </w:pPr>
      <w:rPr>
        <w:rFonts w:hint="default"/>
      </w:rPr>
    </w:lvl>
    <w:lvl w:ilvl="2">
      <w:start w:val="1"/>
      <w:numFmt w:val="bullet"/>
      <w:lvlText w:val="•"/>
      <w:lvlJc w:val="left"/>
      <w:pPr>
        <w:ind w:left="6128" w:hanging="346"/>
      </w:pPr>
      <w:rPr>
        <w:rFonts w:hint="default"/>
      </w:rPr>
    </w:lvl>
    <w:lvl w:ilvl="3">
      <w:start w:val="1"/>
      <w:numFmt w:val="bullet"/>
      <w:lvlText w:val="•"/>
      <w:lvlJc w:val="left"/>
      <w:pPr>
        <w:ind w:left="6732" w:hanging="346"/>
      </w:pPr>
      <w:rPr>
        <w:rFonts w:hint="default"/>
      </w:rPr>
    </w:lvl>
    <w:lvl w:ilvl="4">
      <w:start w:val="1"/>
      <w:numFmt w:val="bullet"/>
      <w:lvlText w:val="•"/>
      <w:lvlJc w:val="left"/>
      <w:pPr>
        <w:ind w:left="7336" w:hanging="346"/>
      </w:pPr>
      <w:rPr>
        <w:rFonts w:hint="default"/>
      </w:rPr>
    </w:lvl>
    <w:lvl w:ilvl="5">
      <w:start w:val="1"/>
      <w:numFmt w:val="bullet"/>
      <w:lvlText w:val="•"/>
      <w:lvlJc w:val="left"/>
      <w:pPr>
        <w:ind w:left="7940" w:hanging="346"/>
      </w:pPr>
      <w:rPr>
        <w:rFonts w:hint="default"/>
      </w:rPr>
    </w:lvl>
    <w:lvl w:ilvl="6">
      <w:start w:val="1"/>
      <w:numFmt w:val="bullet"/>
      <w:lvlText w:val="•"/>
      <w:lvlJc w:val="left"/>
      <w:pPr>
        <w:ind w:left="8544" w:hanging="346"/>
      </w:pPr>
      <w:rPr>
        <w:rFonts w:hint="default"/>
      </w:rPr>
    </w:lvl>
    <w:lvl w:ilvl="7">
      <w:start w:val="1"/>
      <w:numFmt w:val="bullet"/>
      <w:lvlText w:val="•"/>
      <w:lvlJc w:val="left"/>
      <w:pPr>
        <w:ind w:left="9148" w:hanging="346"/>
      </w:pPr>
      <w:rPr>
        <w:rFonts w:hint="default"/>
      </w:rPr>
    </w:lvl>
    <w:lvl w:ilvl="8">
      <w:start w:val="1"/>
      <w:numFmt w:val="bullet"/>
      <w:lvlText w:val="•"/>
      <w:lvlJc w:val="left"/>
      <w:pPr>
        <w:ind w:left="9752" w:hanging="346"/>
      </w:pPr>
      <w:rPr>
        <w:rFonts w:hint="default"/>
      </w:rPr>
    </w:lvl>
  </w:abstractNum>
  <w:abstractNum w:abstractNumId="5">
    <w:multiLevelType w:val="hybridMultilevel"/>
    <w:lvl w:ilvl="0">
      <w:start w:val="1"/>
      <w:numFmt w:val="decimal"/>
      <w:lvlText w:val="%1."/>
      <w:lvlJc w:val="left"/>
      <w:pPr>
        <w:ind w:left="961" w:hanging="346"/>
        <w:jc w:val="left"/>
      </w:pPr>
      <w:rPr>
        <w:rFonts w:hint="default" w:ascii="Arial" w:hAnsi="Arial" w:eastAsia="Arial" w:cs="Arial"/>
        <w:spacing w:val="-5"/>
        <w:w w:val="99"/>
        <w:sz w:val="24"/>
        <w:szCs w:val="24"/>
      </w:rPr>
    </w:lvl>
    <w:lvl w:ilvl="1">
      <w:start w:val="1"/>
      <w:numFmt w:val="bullet"/>
      <w:lvlText w:val="•"/>
      <w:lvlJc w:val="left"/>
      <w:pPr>
        <w:ind w:left="4800" w:hanging="346"/>
      </w:pPr>
      <w:rPr>
        <w:rFonts w:hint="default"/>
      </w:rPr>
    </w:lvl>
    <w:lvl w:ilvl="2">
      <w:start w:val="1"/>
      <w:numFmt w:val="bullet"/>
      <w:lvlText w:val="•"/>
      <w:lvlJc w:val="left"/>
      <w:pPr>
        <w:ind w:left="5484" w:hanging="346"/>
      </w:pPr>
      <w:rPr>
        <w:rFonts w:hint="default"/>
      </w:rPr>
    </w:lvl>
    <w:lvl w:ilvl="3">
      <w:start w:val="1"/>
      <w:numFmt w:val="bullet"/>
      <w:lvlText w:val="•"/>
      <w:lvlJc w:val="left"/>
      <w:pPr>
        <w:ind w:left="6168" w:hanging="346"/>
      </w:pPr>
      <w:rPr>
        <w:rFonts w:hint="default"/>
      </w:rPr>
    </w:lvl>
    <w:lvl w:ilvl="4">
      <w:start w:val="1"/>
      <w:numFmt w:val="bullet"/>
      <w:lvlText w:val="•"/>
      <w:lvlJc w:val="left"/>
      <w:pPr>
        <w:ind w:left="6853" w:hanging="346"/>
      </w:pPr>
      <w:rPr>
        <w:rFonts w:hint="default"/>
      </w:rPr>
    </w:lvl>
    <w:lvl w:ilvl="5">
      <w:start w:val="1"/>
      <w:numFmt w:val="bullet"/>
      <w:lvlText w:val="•"/>
      <w:lvlJc w:val="left"/>
      <w:pPr>
        <w:ind w:left="7537" w:hanging="346"/>
      </w:pPr>
      <w:rPr>
        <w:rFonts w:hint="default"/>
      </w:rPr>
    </w:lvl>
    <w:lvl w:ilvl="6">
      <w:start w:val="1"/>
      <w:numFmt w:val="bullet"/>
      <w:lvlText w:val="•"/>
      <w:lvlJc w:val="left"/>
      <w:pPr>
        <w:ind w:left="8222" w:hanging="346"/>
      </w:pPr>
      <w:rPr>
        <w:rFonts w:hint="default"/>
      </w:rPr>
    </w:lvl>
    <w:lvl w:ilvl="7">
      <w:start w:val="1"/>
      <w:numFmt w:val="bullet"/>
      <w:lvlText w:val="•"/>
      <w:lvlJc w:val="left"/>
      <w:pPr>
        <w:ind w:left="8906" w:hanging="346"/>
      </w:pPr>
      <w:rPr>
        <w:rFonts w:hint="default"/>
      </w:rPr>
    </w:lvl>
    <w:lvl w:ilvl="8">
      <w:start w:val="1"/>
      <w:numFmt w:val="bullet"/>
      <w:lvlText w:val="•"/>
      <w:lvlJc w:val="left"/>
      <w:pPr>
        <w:ind w:left="9591" w:hanging="346"/>
      </w:pPr>
      <w:rPr>
        <w:rFonts w:hint="default"/>
      </w:rPr>
    </w:lvl>
  </w:abstractNum>
  <w:abstractNum w:abstractNumId="4">
    <w:multiLevelType w:val="hybridMultilevel"/>
    <w:lvl w:ilvl="0">
      <w:start w:val="1"/>
      <w:numFmt w:val="decimal"/>
      <w:lvlText w:val="%1."/>
      <w:lvlJc w:val="left"/>
      <w:pPr>
        <w:ind w:left="994" w:hanging="346"/>
        <w:jc w:val="left"/>
      </w:pPr>
      <w:rPr>
        <w:rFonts w:hint="default" w:ascii="Arial" w:hAnsi="Arial" w:eastAsia="Arial" w:cs="Arial"/>
        <w:spacing w:val="-8"/>
        <w:w w:val="99"/>
        <w:sz w:val="24"/>
        <w:szCs w:val="24"/>
      </w:rPr>
    </w:lvl>
    <w:lvl w:ilvl="1">
      <w:start w:val="1"/>
      <w:numFmt w:val="bullet"/>
      <w:lvlText w:val="•"/>
      <w:lvlJc w:val="left"/>
      <w:pPr>
        <w:ind w:left="4160" w:hanging="346"/>
      </w:pPr>
      <w:rPr>
        <w:rFonts w:hint="default"/>
      </w:rPr>
    </w:lvl>
    <w:lvl w:ilvl="2">
      <w:start w:val="1"/>
      <w:numFmt w:val="bullet"/>
      <w:lvlText w:val="•"/>
      <w:lvlJc w:val="left"/>
      <w:pPr>
        <w:ind w:left="4915" w:hanging="346"/>
      </w:pPr>
      <w:rPr>
        <w:rFonts w:hint="default"/>
      </w:rPr>
    </w:lvl>
    <w:lvl w:ilvl="3">
      <w:start w:val="1"/>
      <w:numFmt w:val="bullet"/>
      <w:lvlText w:val="•"/>
      <w:lvlJc w:val="left"/>
      <w:pPr>
        <w:ind w:left="5671" w:hanging="346"/>
      </w:pPr>
      <w:rPr>
        <w:rFonts w:hint="default"/>
      </w:rPr>
    </w:lvl>
    <w:lvl w:ilvl="4">
      <w:start w:val="1"/>
      <w:numFmt w:val="bullet"/>
      <w:lvlText w:val="•"/>
      <w:lvlJc w:val="left"/>
      <w:pPr>
        <w:ind w:left="6426" w:hanging="346"/>
      </w:pPr>
      <w:rPr>
        <w:rFonts w:hint="default"/>
      </w:rPr>
    </w:lvl>
    <w:lvl w:ilvl="5">
      <w:start w:val="1"/>
      <w:numFmt w:val="bullet"/>
      <w:lvlText w:val="•"/>
      <w:lvlJc w:val="left"/>
      <w:pPr>
        <w:ind w:left="7182" w:hanging="346"/>
      </w:pPr>
      <w:rPr>
        <w:rFonts w:hint="default"/>
      </w:rPr>
    </w:lvl>
    <w:lvl w:ilvl="6">
      <w:start w:val="1"/>
      <w:numFmt w:val="bullet"/>
      <w:lvlText w:val="•"/>
      <w:lvlJc w:val="left"/>
      <w:pPr>
        <w:ind w:left="7937" w:hanging="346"/>
      </w:pPr>
      <w:rPr>
        <w:rFonts w:hint="default"/>
      </w:rPr>
    </w:lvl>
    <w:lvl w:ilvl="7">
      <w:start w:val="1"/>
      <w:numFmt w:val="bullet"/>
      <w:lvlText w:val="•"/>
      <w:lvlJc w:val="left"/>
      <w:pPr>
        <w:ind w:left="8693" w:hanging="346"/>
      </w:pPr>
      <w:rPr>
        <w:rFonts w:hint="default"/>
      </w:rPr>
    </w:lvl>
    <w:lvl w:ilvl="8">
      <w:start w:val="1"/>
      <w:numFmt w:val="bullet"/>
      <w:lvlText w:val="•"/>
      <w:lvlJc w:val="left"/>
      <w:pPr>
        <w:ind w:left="9448" w:hanging="346"/>
      </w:pPr>
      <w:rPr>
        <w:rFonts w:hint="default"/>
      </w:rPr>
    </w:lvl>
  </w:abstractNum>
  <w:abstractNum w:abstractNumId="3">
    <w:multiLevelType w:val="hybridMultilevel"/>
    <w:lvl w:ilvl="0">
      <w:start w:val="1"/>
      <w:numFmt w:val="decimal"/>
      <w:lvlText w:val="%1"/>
      <w:lvlJc w:val="left"/>
      <w:pPr>
        <w:ind w:left="654" w:hanging="399"/>
        <w:jc w:val="left"/>
      </w:pPr>
      <w:rPr>
        <w:rFonts w:hint="default"/>
      </w:rPr>
    </w:lvl>
    <w:lvl w:ilvl="1">
      <w:start w:val="1"/>
      <w:numFmt w:val="decimal"/>
      <w:lvlText w:val="%1.%2"/>
      <w:lvlJc w:val="left"/>
      <w:pPr>
        <w:ind w:left="654" w:hanging="399"/>
        <w:jc w:val="left"/>
      </w:pPr>
      <w:rPr>
        <w:rFonts w:hint="default" w:ascii="Arial" w:hAnsi="Arial" w:eastAsia="Arial" w:cs="Arial"/>
        <w:b/>
        <w:bCs/>
        <w:w w:val="99"/>
        <w:sz w:val="24"/>
        <w:szCs w:val="24"/>
      </w:rPr>
    </w:lvl>
    <w:lvl w:ilvl="2">
      <w:start w:val="1"/>
      <w:numFmt w:val="lowerLetter"/>
      <w:lvlText w:val="%3)"/>
      <w:lvlJc w:val="left"/>
      <w:pPr>
        <w:ind w:left="975" w:hanging="346"/>
        <w:jc w:val="left"/>
      </w:pPr>
      <w:rPr>
        <w:rFonts w:hint="default" w:ascii="Arial" w:hAnsi="Arial" w:eastAsia="Arial" w:cs="Arial"/>
        <w:w w:val="99"/>
        <w:sz w:val="24"/>
        <w:szCs w:val="24"/>
      </w:rPr>
    </w:lvl>
    <w:lvl w:ilvl="3">
      <w:start w:val="1"/>
      <w:numFmt w:val="bullet"/>
      <w:lvlText w:val="•"/>
      <w:lvlJc w:val="left"/>
      <w:pPr>
        <w:ind w:left="3197" w:hanging="346"/>
      </w:pPr>
      <w:rPr>
        <w:rFonts w:hint="default"/>
      </w:rPr>
    </w:lvl>
    <w:lvl w:ilvl="4">
      <w:start w:val="1"/>
      <w:numFmt w:val="bullet"/>
      <w:lvlText w:val="•"/>
      <w:lvlJc w:val="left"/>
      <w:pPr>
        <w:ind w:left="4306" w:hanging="346"/>
      </w:pPr>
      <w:rPr>
        <w:rFonts w:hint="default"/>
      </w:rPr>
    </w:lvl>
    <w:lvl w:ilvl="5">
      <w:start w:val="1"/>
      <w:numFmt w:val="bullet"/>
      <w:lvlText w:val="•"/>
      <w:lvlJc w:val="left"/>
      <w:pPr>
        <w:ind w:left="5415" w:hanging="346"/>
      </w:pPr>
      <w:rPr>
        <w:rFonts w:hint="default"/>
      </w:rPr>
    </w:lvl>
    <w:lvl w:ilvl="6">
      <w:start w:val="1"/>
      <w:numFmt w:val="bullet"/>
      <w:lvlText w:val="•"/>
      <w:lvlJc w:val="left"/>
      <w:pPr>
        <w:ind w:left="6524" w:hanging="346"/>
      </w:pPr>
      <w:rPr>
        <w:rFonts w:hint="default"/>
      </w:rPr>
    </w:lvl>
    <w:lvl w:ilvl="7">
      <w:start w:val="1"/>
      <w:numFmt w:val="bullet"/>
      <w:lvlText w:val="•"/>
      <w:lvlJc w:val="left"/>
      <w:pPr>
        <w:ind w:left="7633" w:hanging="346"/>
      </w:pPr>
      <w:rPr>
        <w:rFonts w:hint="default"/>
      </w:rPr>
    </w:lvl>
    <w:lvl w:ilvl="8">
      <w:start w:val="1"/>
      <w:numFmt w:val="bullet"/>
      <w:lvlText w:val="•"/>
      <w:lvlJc w:val="left"/>
      <w:pPr>
        <w:ind w:left="8742" w:hanging="346"/>
      </w:pPr>
      <w:rPr>
        <w:rFonts w:hint="default"/>
      </w:rPr>
    </w:lvl>
  </w:abstractNum>
  <w:abstractNum w:abstractNumId="2">
    <w:multiLevelType w:val="hybridMultilevel"/>
    <w:lvl w:ilvl="0">
      <w:start w:val="13"/>
      <w:numFmt w:val="upperLetter"/>
      <w:lvlText w:val="%1"/>
      <w:lvlJc w:val="left"/>
      <w:pPr>
        <w:ind w:left="1791" w:hanging="571"/>
        <w:jc w:val="left"/>
      </w:pPr>
      <w:rPr>
        <w:rFonts w:hint="default"/>
      </w:rPr>
    </w:lvl>
    <w:lvl w:ilvl="1">
      <w:start w:val="3"/>
      <w:numFmt w:val="upperLetter"/>
      <w:lvlText w:val="%1.%2."/>
      <w:lvlJc w:val="left"/>
      <w:pPr>
        <w:ind w:left="1791" w:hanging="571"/>
        <w:jc w:val="left"/>
      </w:pPr>
      <w:rPr>
        <w:rFonts w:hint="default" w:ascii="Arial" w:hAnsi="Arial" w:eastAsia="Arial" w:cs="Arial"/>
        <w:b/>
        <w:bCs/>
        <w:spacing w:val="-4"/>
        <w:w w:val="99"/>
        <w:sz w:val="24"/>
        <w:szCs w:val="24"/>
      </w:rPr>
    </w:lvl>
    <w:lvl w:ilvl="2">
      <w:start w:val="1"/>
      <w:numFmt w:val="decimal"/>
      <w:lvlText w:val="%3."/>
      <w:lvlJc w:val="left"/>
      <w:pPr>
        <w:ind w:left="4913" w:hanging="346"/>
        <w:jc w:val="right"/>
      </w:pPr>
      <w:rPr>
        <w:rFonts w:hint="default" w:ascii="Arial" w:hAnsi="Arial" w:eastAsia="Arial" w:cs="Arial"/>
        <w:b/>
        <w:bCs/>
        <w:w w:val="99"/>
        <w:sz w:val="24"/>
        <w:szCs w:val="24"/>
      </w:rPr>
    </w:lvl>
    <w:lvl w:ilvl="3">
      <w:start w:val="1"/>
      <w:numFmt w:val="decimal"/>
      <w:lvlText w:val="%4."/>
      <w:lvlJc w:val="left"/>
      <w:pPr>
        <w:ind w:left="4918" w:hanging="270"/>
        <w:jc w:val="right"/>
      </w:pPr>
      <w:rPr>
        <w:rFonts w:hint="default" w:ascii="Arial" w:hAnsi="Arial" w:eastAsia="Arial" w:cs="Arial"/>
        <w:b/>
        <w:bCs/>
        <w:w w:val="99"/>
        <w:sz w:val="24"/>
        <w:szCs w:val="24"/>
      </w:rPr>
    </w:lvl>
    <w:lvl w:ilvl="4">
      <w:start w:val="1"/>
      <w:numFmt w:val="bullet"/>
      <w:lvlText w:val="•"/>
      <w:lvlJc w:val="left"/>
      <w:pPr>
        <w:ind w:left="6226" w:hanging="270"/>
      </w:pPr>
      <w:rPr>
        <w:rFonts w:hint="default"/>
      </w:rPr>
    </w:lvl>
    <w:lvl w:ilvl="5">
      <w:start w:val="1"/>
      <w:numFmt w:val="bullet"/>
      <w:lvlText w:val="•"/>
      <w:lvlJc w:val="left"/>
      <w:pPr>
        <w:ind w:left="6661" w:hanging="270"/>
      </w:pPr>
      <w:rPr>
        <w:rFonts w:hint="default"/>
      </w:rPr>
    </w:lvl>
    <w:lvl w:ilvl="6">
      <w:start w:val="1"/>
      <w:numFmt w:val="bullet"/>
      <w:lvlText w:val="•"/>
      <w:lvlJc w:val="left"/>
      <w:pPr>
        <w:ind w:left="7097" w:hanging="270"/>
      </w:pPr>
      <w:rPr>
        <w:rFonts w:hint="default"/>
      </w:rPr>
    </w:lvl>
    <w:lvl w:ilvl="7">
      <w:start w:val="1"/>
      <w:numFmt w:val="bullet"/>
      <w:lvlText w:val="•"/>
      <w:lvlJc w:val="left"/>
      <w:pPr>
        <w:ind w:left="7532" w:hanging="270"/>
      </w:pPr>
      <w:rPr>
        <w:rFonts w:hint="default"/>
      </w:rPr>
    </w:lvl>
    <w:lvl w:ilvl="8">
      <w:start w:val="1"/>
      <w:numFmt w:val="bullet"/>
      <w:lvlText w:val="•"/>
      <w:lvlJc w:val="left"/>
      <w:pPr>
        <w:ind w:left="7968" w:hanging="270"/>
      </w:pPr>
      <w:rPr>
        <w:rFonts w:hint="default"/>
      </w:rPr>
    </w:lvl>
  </w:abstractNum>
  <w:abstractNum w:abstractNumId="1">
    <w:multiLevelType w:val="hybridMultilevel"/>
    <w:lvl w:ilvl="0">
      <w:start w:val="4"/>
      <w:numFmt w:val="decimal"/>
      <w:lvlText w:val="%1"/>
      <w:lvlJc w:val="left"/>
      <w:pPr>
        <w:ind w:left="961" w:hanging="706"/>
        <w:jc w:val="left"/>
      </w:pPr>
      <w:rPr>
        <w:rFonts w:hint="default"/>
      </w:rPr>
    </w:lvl>
    <w:lvl w:ilvl="1">
      <w:start w:val="1"/>
      <w:numFmt w:val="decimal"/>
      <w:lvlText w:val="%1.%2."/>
      <w:lvlJc w:val="left"/>
      <w:pPr>
        <w:ind w:left="961" w:hanging="706"/>
        <w:jc w:val="left"/>
      </w:pPr>
      <w:rPr>
        <w:rFonts w:hint="default" w:ascii="Arial" w:hAnsi="Arial" w:eastAsia="Arial" w:cs="Arial"/>
        <w:w w:val="99"/>
        <w:sz w:val="24"/>
        <w:szCs w:val="24"/>
      </w:rPr>
    </w:lvl>
    <w:lvl w:ilvl="2">
      <w:start w:val="1"/>
      <w:numFmt w:val="bullet"/>
      <w:lvlText w:val="•"/>
      <w:lvlJc w:val="left"/>
      <w:pPr>
        <w:ind w:left="2960" w:hanging="706"/>
      </w:pPr>
      <w:rPr>
        <w:rFonts w:hint="default"/>
      </w:rPr>
    </w:lvl>
    <w:lvl w:ilvl="3">
      <w:start w:val="1"/>
      <w:numFmt w:val="bullet"/>
      <w:lvlText w:val="•"/>
      <w:lvlJc w:val="left"/>
      <w:pPr>
        <w:ind w:left="3960" w:hanging="706"/>
      </w:pPr>
      <w:rPr>
        <w:rFonts w:hint="default"/>
      </w:rPr>
    </w:lvl>
    <w:lvl w:ilvl="4">
      <w:start w:val="1"/>
      <w:numFmt w:val="bullet"/>
      <w:lvlText w:val="•"/>
      <w:lvlJc w:val="left"/>
      <w:pPr>
        <w:ind w:left="4960" w:hanging="706"/>
      </w:pPr>
      <w:rPr>
        <w:rFonts w:hint="default"/>
      </w:rPr>
    </w:lvl>
    <w:lvl w:ilvl="5">
      <w:start w:val="1"/>
      <w:numFmt w:val="bullet"/>
      <w:lvlText w:val="•"/>
      <w:lvlJc w:val="left"/>
      <w:pPr>
        <w:ind w:left="5960" w:hanging="706"/>
      </w:pPr>
      <w:rPr>
        <w:rFonts w:hint="default"/>
      </w:rPr>
    </w:lvl>
    <w:lvl w:ilvl="6">
      <w:start w:val="1"/>
      <w:numFmt w:val="bullet"/>
      <w:lvlText w:val="•"/>
      <w:lvlJc w:val="left"/>
      <w:pPr>
        <w:ind w:left="6960" w:hanging="706"/>
      </w:pPr>
      <w:rPr>
        <w:rFonts w:hint="default"/>
      </w:rPr>
    </w:lvl>
    <w:lvl w:ilvl="7">
      <w:start w:val="1"/>
      <w:numFmt w:val="bullet"/>
      <w:lvlText w:val="•"/>
      <w:lvlJc w:val="left"/>
      <w:pPr>
        <w:ind w:left="7960" w:hanging="706"/>
      </w:pPr>
      <w:rPr>
        <w:rFonts w:hint="default"/>
      </w:rPr>
    </w:lvl>
    <w:lvl w:ilvl="8">
      <w:start w:val="1"/>
      <w:numFmt w:val="bullet"/>
      <w:lvlText w:val="•"/>
      <w:lvlJc w:val="left"/>
      <w:pPr>
        <w:ind w:left="8960" w:hanging="706"/>
      </w:pPr>
      <w:rPr>
        <w:rFonts w:hint="default"/>
      </w:rPr>
    </w:lvl>
  </w:abstractNum>
  <w:abstractNum w:abstractNumId="0">
    <w:multiLevelType w:val="hybridMultilevel"/>
    <w:lvl w:ilvl="0">
      <w:start w:val="1"/>
      <w:numFmt w:val="decimal"/>
      <w:lvlText w:val="%1."/>
      <w:lvlJc w:val="left"/>
      <w:pPr>
        <w:ind w:left="4880" w:hanging="346"/>
        <w:jc w:val="right"/>
      </w:pPr>
      <w:rPr>
        <w:rFonts w:hint="default"/>
        <w:b/>
        <w:bCs/>
        <w:w w:val="99"/>
      </w:rPr>
    </w:lvl>
    <w:lvl w:ilvl="1">
      <w:start w:val="1"/>
      <w:numFmt w:val="bullet"/>
      <w:lvlText w:val="•"/>
      <w:lvlJc w:val="left"/>
      <w:pPr>
        <w:ind w:left="5488" w:hanging="346"/>
      </w:pPr>
      <w:rPr>
        <w:rFonts w:hint="default"/>
      </w:rPr>
    </w:lvl>
    <w:lvl w:ilvl="2">
      <w:start w:val="1"/>
      <w:numFmt w:val="bullet"/>
      <w:lvlText w:val="•"/>
      <w:lvlJc w:val="left"/>
      <w:pPr>
        <w:ind w:left="6096" w:hanging="346"/>
      </w:pPr>
      <w:rPr>
        <w:rFonts w:hint="default"/>
      </w:rPr>
    </w:lvl>
    <w:lvl w:ilvl="3">
      <w:start w:val="1"/>
      <w:numFmt w:val="bullet"/>
      <w:lvlText w:val="•"/>
      <w:lvlJc w:val="left"/>
      <w:pPr>
        <w:ind w:left="6704" w:hanging="346"/>
      </w:pPr>
      <w:rPr>
        <w:rFonts w:hint="default"/>
      </w:rPr>
    </w:lvl>
    <w:lvl w:ilvl="4">
      <w:start w:val="1"/>
      <w:numFmt w:val="bullet"/>
      <w:lvlText w:val="•"/>
      <w:lvlJc w:val="left"/>
      <w:pPr>
        <w:ind w:left="7312" w:hanging="346"/>
      </w:pPr>
      <w:rPr>
        <w:rFonts w:hint="default"/>
      </w:rPr>
    </w:lvl>
    <w:lvl w:ilvl="5">
      <w:start w:val="1"/>
      <w:numFmt w:val="bullet"/>
      <w:lvlText w:val="•"/>
      <w:lvlJc w:val="left"/>
      <w:pPr>
        <w:ind w:left="7920" w:hanging="346"/>
      </w:pPr>
      <w:rPr>
        <w:rFonts w:hint="default"/>
      </w:rPr>
    </w:lvl>
    <w:lvl w:ilvl="6">
      <w:start w:val="1"/>
      <w:numFmt w:val="bullet"/>
      <w:lvlText w:val="•"/>
      <w:lvlJc w:val="left"/>
      <w:pPr>
        <w:ind w:left="8528" w:hanging="346"/>
      </w:pPr>
      <w:rPr>
        <w:rFonts w:hint="default"/>
      </w:rPr>
    </w:lvl>
    <w:lvl w:ilvl="7">
      <w:start w:val="1"/>
      <w:numFmt w:val="bullet"/>
      <w:lvlText w:val="•"/>
      <w:lvlJc w:val="left"/>
      <w:pPr>
        <w:ind w:left="9136" w:hanging="346"/>
      </w:pPr>
      <w:rPr>
        <w:rFonts w:hint="default"/>
      </w:rPr>
    </w:lvl>
    <w:lvl w:ilvl="8">
      <w:start w:val="1"/>
      <w:numFmt w:val="bullet"/>
      <w:lvlText w:val="•"/>
      <w:lvlJc w:val="left"/>
      <w:pPr>
        <w:ind w:left="9744" w:hanging="346"/>
      </w:pPr>
      <w:rPr>
        <w:rFonts w:hint="default"/>
      </w:rPr>
    </w:lvl>
  </w:abstractNum>
  <w:num w:numId="63">
    <w:abstractNumId w:val="62"/>
  </w:num>
  <w:num w:numId="19">
    <w:abstractNumId w:val="18"/>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3"/>
      <w:ind w:left="260" w:right="265"/>
      <w:jc w:val="center"/>
      <w:outlineLvl w:val="1"/>
    </w:pPr>
    <w:rPr>
      <w:rFonts w:ascii="Arial" w:hAnsi="Arial" w:eastAsia="Arial" w:cs="Arial"/>
      <w:b/>
      <w:bCs/>
      <w:sz w:val="28"/>
      <w:szCs w:val="28"/>
    </w:rPr>
  </w:style>
  <w:style w:styleId="Heading2" w:type="paragraph">
    <w:name w:val="Heading 2"/>
    <w:basedOn w:val="Normal"/>
    <w:uiPriority w:val="1"/>
    <w:qFormat/>
    <w:pPr>
      <w:spacing w:before="49"/>
      <w:ind w:left="505" w:hanging="3755"/>
      <w:outlineLvl w:val="2"/>
    </w:pPr>
    <w:rPr>
      <w:rFonts w:ascii="Arial" w:hAnsi="Arial" w:eastAsia="Arial" w:cs="Arial"/>
      <w:sz w:val="28"/>
      <w:szCs w:val="28"/>
    </w:rPr>
  </w:style>
  <w:style w:styleId="Heading3" w:type="paragraph">
    <w:name w:val="Heading 3"/>
    <w:basedOn w:val="Normal"/>
    <w:uiPriority w:val="1"/>
    <w:qFormat/>
    <w:pPr>
      <w:ind w:left="688" w:hanging="409"/>
      <w:jc w:val="both"/>
      <w:outlineLvl w:val="3"/>
    </w:pPr>
    <w:rPr>
      <w:rFonts w:ascii="Arial" w:hAnsi="Arial" w:eastAsia="Arial" w:cs="Arial"/>
      <w:b/>
      <w:bCs/>
      <w:sz w:val="26"/>
      <w:szCs w:val="26"/>
    </w:rPr>
  </w:style>
  <w:style w:styleId="Heading4" w:type="paragraph">
    <w:name w:val="Heading 4"/>
    <w:basedOn w:val="Normal"/>
    <w:uiPriority w:val="1"/>
    <w:qFormat/>
    <w:pPr>
      <w:ind w:left="966" w:hanging="706"/>
      <w:outlineLvl w:val="4"/>
    </w:pPr>
    <w:rPr>
      <w:rFonts w:ascii="Arial" w:hAnsi="Arial" w:eastAsia="Arial" w:cs="Arial"/>
      <w:sz w:val="26"/>
      <w:szCs w:val="26"/>
    </w:rPr>
  </w:style>
  <w:style w:styleId="Heading5" w:type="paragraph">
    <w:name w:val="Heading 5"/>
    <w:basedOn w:val="Normal"/>
    <w:uiPriority w:val="1"/>
    <w:qFormat/>
    <w:pPr>
      <w:ind w:left="260"/>
      <w:outlineLvl w:val="5"/>
    </w:pPr>
    <w:rPr>
      <w:rFonts w:ascii="Arial" w:hAnsi="Arial" w:eastAsia="Arial" w:cs="Arial"/>
      <w:b/>
      <w:bCs/>
      <w:sz w:val="24"/>
      <w:szCs w:val="24"/>
    </w:rPr>
  </w:style>
  <w:style w:styleId="ListParagraph" w:type="paragraph">
    <w:name w:val="List Paragraph"/>
    <w:basedOn w:val="Normal"/>
    <w:uiPriority w:val="1"/>
    <w:qFormat/>
    <w:pPr>
      <w:ind w:left="975" w:hanging="346"/>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hyperlink" Target="mailto:1viniciolopez77@hotmail.com" TargetMode="External"/><Relationship Id="rId9" Type="http://schemas.openxmlformats.org/officeDocument/2006/relationships/hyperlink" Target="mailto:2pgalvarez@hotmail.com" TargetMode="External"/><Relationship Id="rId10" Type="http://schemas.openxmlformats.org/officeDocument/2006/relationships/hyperlink" Target="mailto:luis_01_cano@hotmail.com" TargetMode="External"/><Relationship Id="rId11" Type="http://schemas.openxmlformats.org/officeDocument/2006/relationships/hyperlink" Target="mailto:mayra_noriega90@hotmail.com" TargetMode="External"/><Relationship Id="rId12" Type="http://schemas.openxmlformats.org/officeDocument/2006/relationships/hyperlink" Target="mailto:mariajesus_q@live.com.mx" TargetMode="External"/><Relationship Id="rId13" Type="http://schemas.openxmlformats.org/officeDocument/2006/relationships/hyperlink" Target="mailto:6lopez_z5@hotmail.com" TargetMode="External"/><Relationship Id="rId14" Type="http://schemas.openxmlformats.org/officeDocument/2006/relationships/hyperlink" Target="mailto:alexvegag@hotmail.com" TargetMode="External"/><Relationship Id="rId15" Type="http://schemas.openxmlformats.org/officeDocument/2006/relationships/image" Target="media/image1.jpeg"/><Relationship Id="rId16" Type="http://schemas.openxmlformats.org/officeDocument/2006/relationships/image" Target="media/image2.jpeg"/><Relationship Id="rId17" Type="http://schemas.openxmlformats.org/officeDocument/2006/relationships/image" Target="media/image3.png"/><Relationship Id="rId18" Type="http://schemas.openxmlformats.org/officeDocument/2006/relationships/image" Target="media/image4.png"/><Relationship Id="rId19" Type="http://schemas.openxmlformats.org/officeDocument/2006/relationships/image" Target="media/image5.png"/><Relationship Id="rId20" Type="http://schemas.openxmlformats.org/officeDocument/2006/relationships/image" Target="media/image6.png"/><Relationship Id="rId21" Type="http://schemas.openxmlformats.org/officeDocument/2006/relationships/image" Target="media/image7.png"/><Relationship Id="rId22" Type="http://schemas.openxmlformats.org/officeDocument/2006/relationships/image" Target="media/image8.png"/><Relationship Id="rId23" Type="http://schemas.openxmlformats.org/officeDocument/2006/relationships/image" Target="media/image9.jpeg"/><Relationship Id="rId24" Type="http://schemas.openxmlformats.org/officeDocument/2006/relationships/image" Target="media/image10.png"/><Relationship Id="rId25" Type="http://schemas.openxmlformats.org/officeDocument/2006/relationships/image" Target="media/image11.png"/><Relationship Id="rId26" Type="http://schemas.openxmlformats.org/officeDocument/2006/relationships/image" Target="media/image12.png"/><Relationship Id="rId27" Type="http://schemas.openxmlformats.org/officeDocument/2006/relationships/hyperlink" Target="mailto:erardo.garcia@foxconn.com" TargetMode="External"/><Relationship Id="rId28" Type="http://schemas.openxmlformats.org/officeDocument/2006/relationships/hyperlink" Target="mailto:jerrygga@hotmail.com" TargetMode="External"/><Relationship Id="rId29" Type="http://schemas.openxmlformats.org/officeDocument/2006/relationships/image" Target="media/image13.jpeg"/><Relationship Id="rId30" Type="http://schemas.openxmlformats.org/officeDocument/2006/relationships/image" Target="media/image14.png"/><Relationship Id="rId31" Type="http://schemas.openxmlformats.org/officeDocument/2006/relationships/image" Target="media/image15.jpeg"/><Relationship Id="rId32" Type="http://schemas.openxmlformats.org/officeDocument/2006/relationships/image" Target="media/image16.jpeg"/><Relationship Id="rId33" Type="http://schemas.openxmlformats.org/officeDocument/2006/relationships/hyperlink" Target="http://www.ergocupacional.com/4910/35922.html" TargetMode="External"/><Relationship Id="rId34" Type="http://schemas.openxmlformats.org/officeDocument/2006/relationships/hyperlink" Target="mailto:jovaqui@caborca.uson.mx" TargetMode="External"/><Relationship Id="rId35" Type="http://schemas.openxmlformats.org/officeDocument/2006/relationships/hyperlink" Target="mailto:rguz@caborca.uson.mx" TargetMode="External"/><Relationship Id="rId36" Type="http://schemas.openxmlformats.org/officeDocument/2006/relationships/hyperlink" Target="mailto:e_delavega_mx@yahoo.com.mx" TargetMode="External"/><Relationship Id="rId37" Type="http://schemas.openxmlformats.org/officeDocument/2006/relationships/hyperlink" Target="mailto:lopezoctavio@yahoo.com.mx" TargetMode="External"/><Relationship Id="rId38" Type="http://schemas.openxmlformats.org/officeDocument/2006/relationships/hyperlink" Target="http://www.semac.org.mx/congreso/Encuentro5-4.pdf" TargetMode="External"/><Relationship Id="rId39" Type="http://schemas.openxmlformats.org/officeDocument/2006/relationships/hyperlink" Target="http://www.semac.org.mx/congreso/6-" TargetMode="External"/><Relationship Id="rId40" Type="http://schemas.openxmlformats.org/officeDocument/2006/relationships/hyperlink" Target="http://www.semac.org.mx/congreso/5-12.pdf" TargetMode="External"/><Relationship Id="rId41" Type="http://schemas.openxmlformats.org/officeDocument/2006/relationships/hyperlink" Target="http://www.semac.org.mx/congreso/4-5.pdf" TargetMode="External"/><Relationship Id="rId42" Type="http://schemas.openxmlformats.org/officeDocument/2006/relationships/image" Target="media/image17.png"/><Relationship Id="rId43" Type="http://schemas.openxmlformats.org/officeDocument/2006/relationships/image" Target="media/image18.png"/><Relationship Id="rId44" Type="http://schemas.openxmlformats.org/officeDocument/2006/relationships/image" Target="media/image19.jpeg"/><Relationship Id="rId45" Type="http://schemas.openxmlformats.org/officeDocument/2006/relationships/hyperlink" Target="http://www.insht.es/portal/site/MusculoEsqueleticos/menuitem.2b2dac6ee28e973a610d8f20e" TargetMode="External"/><Relationship Id="rId46" Type="http://schemas.openxmlformats.org/officeDocument/2006/relationships/hyperlink" Target="mailto:mplatt@industrial.uson.mx" TargetMode="External"/><Relationship Id="rId47" Type="http://schemas.openxmlformats.org/officeDocument/2006/relationships/hyperlink" Target="mailto:amarin@industrial.uson.mx" TargetMode="External"/><Relationship Id="rId48" Type="http://schemas.openxmlformats.org/officeDocument/2006/relationships/hyperlink" Target="mailto:magdar@industrial.uson.mx" TargetMode="External"/><Relationship Id="rId49" Type="http://schemas.openxmlformats.org/officeDocument/2006/relationships/hyperlink" Target="mailto:grodriguez@industrial.uson.mx" TargetMode="External"/><Relationship Id="rId50" Type="http://schemas.openxmlformats.org/officeDocument/2006/relationships/image" Target="media/image20.png"/><Relationship Id="rId51" Type="http://schemas.openxmlformats.org/officeDocument/2006/relationships/hyperlink" Target="http://www.bariatricnews.net/" TargetMode="External"/><Relationship Id="rId52" Type="http://schemas.openxmlformats.org/officeDocument/2006/relationships/hyperlink" Target="http://www.bariatricnews.net/?q=news" TargetMode="External"/><Relationship Id="rId53" Type="http://schemas.openxmlformats.org/officeDocument/2006/relationships/hyperlink" Target="http://www.google.com.mx/url?sa=t&amp;amp;rct=j&amp;amp;q=%20in%20mexico%2064%25%20of%20men%20and%2082%25%20of%20women%20are%20overweight&amp;amp;source=web&amp;amp;cd=1&amp;amp;sqi=2&amp;amp;ved=0CC4Q6QUoATAA&amp;amp;url=http%3A%2F%2Fwww.bariatricnews.net%2F%3Fq%3Dnews%2Fall%2FResearch&amp;amp;ei=4rdoUbSFMOOgigKx8oCgAQ&amp;amp;usg=AFQjCNFqVR211_No-uQKdN2fjybt7dk1Gw" TargetMode="External"/><Relationship Id="rId54" Type="http://schemas.openxmlformats.org/officeDocument/2006/relationships/hyperlink" Target="http://www.oecdbetterlifeindex.org/topics/health/" TargetMode="External"/><Relationship Id="rId55" Type="http://schemas.openxmlformats.org/officeDocument/2006/relationships/hyperlink" Target="http://www.oecd.org/health/49716427.pdf" TargetMode="External"/><Relationship Id="rId56" Type="http://schemas.openxmlformats.org/officeDocument/2006/relationships/hyperlink" Target="http://www.who.int/nmh/publications/ncd_report2010/en/" TargetMode="External"/><Relationship Id="rId57" Type="http://schemas.openxmlformats.org/officeDocument/2006/relationships/hyperlink" Target="http://apps.who.int/bmi/index.jsp?introPage=intro_3.html" TargetMode="External"/><Relationship Id="rId58" Type="http://schemas.openxmlformats.org/officeDocument/2006/relationships/hyperlink" Target="mailto:ge_meza@ith.mx" TargetMode="External"/><Relationship Id="rId59" Type="http://schemas.openxmlformats.org/officeDocument/2006/relationships/image" Target="media/image21.png"/><Relationship Id="rId60" Type="http://schemas.openxmlformats.org/officeDocument/2006/relationships/image" Target="media/image22.png"/><Relationship Id="rId61" Type="http://schemas.openxmlformats.org/officeDocument/2006/relationships/image" Target="media/image23.png"/><Relationship Id="rId62" Type="http://schemas.openxmlformats.org/officeDocument/2006/relationships/image" Target="media/image24.png"/><Relationship Id="rId63" Type="http://schemas.openxmlformats.org/officeDocument/2006/relationships/image" Target="media/image25.png"/><Relationship Id="rId64" Type="http://schemas.openxmlformats.org/officeDocument/2006/relationships/image" Target="media/image26.png"/><Relationship Id="rId65" Type="http://schemas.openxmlformats.org/officeDocument/2006/relationships/image" Target="media/image27.png"/><Relationship Id="rId66" Type="http://schemas.openxmlformats.org/officeDocument/2006/relationships/image" Target="media/image28.png"/><Relationship Id="rId67" Type="http://schemas.openxmlformats.org/officeDocument/2006/relationships/image" Target="media/image29.png"/><Relationship Id="rId68" Type="http://schemas.openxmlformats.org/officeDocument/2006/relationships/image" Target="media/image30.png"/><Relationship Id="rId69" Type="http://schemas.openxmlformats.org/officeDocument/2006/relationships/image" Target="media/image31.png"/><Relationship Id="rId70" Type="http://schemas.openxmlformats.org/officeDocument/2006/relationships/image" Target="media/image32.png"/><Relationship Id="rId71" Type="http://schemas.openxmlformats.org/officeDocument/2006/relationships/image" Target="media/image33.png"/><Relationship Id="rId72" Type="http://schemas.openxmlformats.org/officeDocument/2006/relationships/hyperlink" Target="http://www.imss.gob.mx/estadisticas/financieras/memoria_est.htm" TargetMode="External"/><Relationship Id="rId73" Type="http://schemas.openxmlformats.org/officeDocument/2006/relationships/image" Target="media/image34.png"/><Relationship Id="rId74" Type="http://schemas.openxmlformats.org/officeDocument/2006/relationships/image" Target="media/image35.png"/><Relationship Id="rId75" Type="http://schemas.openxmlformats.org/officeDocument/2006/relationships/image" Target="media/image36.png"/><Relationship Id="rId76" Type="http://schemas.openxmlformats.org/officeDocument/2006/relationships/image" Target="media/image37.png"/><Relationship Id="rId77" Type="http://schemas.openxmlformats.org/officeDocument/2006/relationships/hyperlink" Target="http://www.bls.gov/" TargetMode="External"/><Relationship Id="rId78" Type="http://schemas.openxmlformats.org/officeDocument/2006/relationships/hyperlink" Target="http://www.imss.gob.mx/" TargetMode="External"/><Relationship Id="rId79" Type="http://schemas.openxmlformats.org/officeDocument/2006/relationships/hyperlink" Target="http://www.oica.net/" TargetMode="External"/><Relationship Id="rId80" Type="http://schemas.openxmlformats.org/officeDocument/2006/relationships/hyperlink" Target="mailto:disartaka@yahoo.com" TargetMode="External"/><Relationship Id="rId81" Type="http://schemas.openxmlformats.org/officeDocument/2006/relationships/image" Target="media/image38.jpeg"/><Relationship Id="rId82" Type="http://schemas.openxmlformats.org/officeDocument/2006/relationships/image" Target="media/image39.jpeg"/><Relationship Id="rId83" Type="http://schemas.openxmlformats.org/officeDocument/2006/relationships/image" Target="media/image40.jpeg"/><Relationship Id="rId84" Type="http://schemas.openxmlformats.org/officeDocument/2006/relationships/image" Target="media/image41.jpeg"/><Relationship Id="rId85" Type="http://schemas.openxmlformats.org/officeDocument/2006/relationships/hyperlink" Target="http://www.casatibet.org.mx/" TargetMode="External"/><Relationship Id="rId86" Type="http://schemas.openxmlformats.org/officeDocument/2006/relationships/hyperlink" Target="http://buddhasociety.com/online-books/a-manual-of-abhidhamma-narada-maha-thera-10%20marzo%20del%202013" TargetMode="External"/><Relationship Id="rId87" Type="http://schemas.openxmlformats.org/officeDocument/2006/relationships/hyperlink" Target="http://www.thesauro.com/imagenes/ArticulosRef14.pdf%20marzo%20del%202013" TargetMode="External"/><Relationship Id="rId88" Type="http://schemas.openxmlformats.org/officeDocument/2006/relationships/hyperlink" Target="http://www.um.es/docencia/agustinr/Tema6-0607a.pdf" TargetMode="External"/><Relationship Id="rId89" Type="http://schemas.openxmlformats.org/officeDocument/2006/relationships/hyperlink" Target="mailto:amaldona@uacj.mx" TargetMode="External"/><Relationship Id="rId90" Type="http://schemas.openxmlformats.org/officeDocument/2006/relationships/hyperlink" Target="mailto:rosyreyes2001@yahoo.com" TargetMode="External"/><Relationship Id="rId91" Type="http://schemas.openxmlformats.org/officeDocument/2006/relationships/hyperlink" Target="mailto:jgarc&#195;&#173;a@uacj.mx" TargetMode="External"/><Relationship Id="rId92" Type="http://schemas.openxmlformats.org/officeDocument/2006/relationships/hyperlink" Target="mailto:al110443@alumnos.uacj.mx" TargetMode="External"/><Relationship Id="rId93" Type="http://schemas.openxmlformats.org/officeDocument/2006/relationships/image" Target="media/image42.jpeg"/><Relationship Id="rId94" Type="http://schemas.openxmlformats.org/officeDocument/2006/relationships/image" Target="media/image43.png"/><Relationship Id="rId95" Type="http://schemas.openxmlformats.org/officeDocument/2006/relationships/image" Target="media/image44.png"/><Relationship Id="rId96" Type="http://schemas.openxmlformats.org/officeDocument/2006/relationships/image" Target="media/image45.png"/><Relationship Id="rId97" Type="http://schemas.openxmlformats.org/officeDocument/2006/relationships/image" Target="media/image46.png"/><Relationship Id="rId98" Type="http://schemas.openxmlformats.org/officeDocument/2006/relationships/hyperlink" Target="mailto:deyanireuribe@gmail.com" TargetMode="External"/><Relationship Id="rId99" Type="http://schemas.openxmlformats.org/officeDocument/2006/relationships/hyperlink" Target="mailto:en_vega@ith.mx" TargetMode="External"/><Relationship Id="rId100" Type="http://schemas.openxmlformats.org/officeDocument/2006/relationships/header" Target="header3.xml"/><Relationship Id="rId101" Type="http://schemas.openxmlformats.org/officeDocument/2006/relationships/footer" Target="footer2.xml"/><Relationship Id="rId102" Type="http://schemas.openxmlformats.org/officeDocument/2006/relationships/image" Target="media/image47.png"/><Relationship Id="rId103" Type="http://schemas.openxmlformats.org/officeDocument/2006/relationships/image" Target="media/image48.png"/><Relationship Id="rId104" Type="http://schemas.openxmlformats.org/officeDocument/2006/relationships/image" Target="media/image49.png"/><Relationship Id="rId105" Type="http://schemas.openxmlformats.org/officeDocument/2006/relationships/header" Target="header4.xml"/><Relationship Id="rId106" Type="http://schemas.openxmlformats.org/officeDocument/2006/relationships/footer" Target="footer3.xml"/><Relationship Id="rId107" Type="http://schemas.openxmlformats.org/officeDocument/2006/relationships/hyperlink" Target="mailto:laura_elena2@hotmail.com" TargetMode="External"/><Relationship Id="rId108" Type="http://schemas.openxmlformats.org/officeDocument/2006/relationships/hyperlink" Target="mailto:jleond@industrial.uson.mx" TargetMode="External"/><Relationship Id="rId109" Type="http://schemas.openxmlformats.org/officeDocument/2006/relationships/hyperlink" Target="mailto:a_cisnerosc@hotmail.com" TargetMode="External"/><Relationship Id="rId110" Type="http://schemas.openxmlformats.org/officeDocument/2006/relationships/image" Target="media/image50.jpeg"/><Relationship Id="rId111" Type="http://schemas.openxmlformats.org/officeDocument/2006/relationships/image" Target="media/image51.jpeg"/><Relationship Id="rId112" Type="http://schemas.openxmlformats.org/officeDocument/2006/relationships/image" Target="media/image52.jpeg"/><Relationship Id="rId113" Type="http://schemas.openxmlformats.org/officeDocument/2006/relationships/image" Target="media/image53.jpeg"/><Relationship Id="rId114" Type="http://schemas.openxmlformats.org/officeDocument/2006/relationships/image" Target="media/image54.jpeg"/><Relationship Id="rId115" Type="http://schemas.openxmlformats.org/officeDocument/2006/relationships/image" Target="media/image55.jpeg"/><Relationship Id="rId116" Type="http://schemas.openxmlformats.org/officeDocument/2006/relationships/image" Target="media/image56.jpeg"/><Relationship Id="rId117" Type="http://schemas.openxmlformats.org/officeDocument/2006/relationships/image" Target="media/image57.jpeg"/><Relationship Id="rId118" Type="http://schemas.openxmlformats.org/officeDocument/2006/relationships/image" Target="media/image58.png"/><Relationship Id="rId119" Type="http://schemas.openxmlformats.org/officeDocument/2006/relationships/image" Target="media/image59.png"/><Relationship Id="rId120" Type="http://schemas.openxmlformats.org/officeDocument/2006/relationships/image" Target="media/image60.png"/><Relationship Id="rId121" Type="http://schemas.openxmlformats.org/officeDocument/2006/relationships/hyperlink" Target="mailto:carol.esparza@hotmail.com" TargetMode="External"/><Relationship Id="rId122" Type="http://schemas.openxmlformats.org/officeDocument/2006/relationships/hyperlink" Target="mailto:%2Cen_vega@ith.mx" TargetMode="External"/><Relationship Id="rId123" Type="http://schemas.openxmlformats.org/officeDocument/2006/relationships/image" Target="media/image61.jpeg"/><Relationship Id="rId124" Type="http://schemas.openxmlformats.org/officeDocument/2006/relationships/image" Target="media/image62.png"/><Relationship Id="rId125" Type="http://schemas.openxmlformats.org/officeDocument/2006/relationships/image" Target="media/image63.png"/><Relationship Id="rId126" Type="http://schemas.openxmlformats.org/officeDocument/2006/relationships/image" Target="media/image64.png"/><Relationship Id="rId127" Type="http://schemas.openxmlformats.org/officeDocument/2006/relationships/image" Target="media/image65.png"/><Relationship Id="rId128" Type="http://schemas.openxmlformats.org/officeDocument/2006/relationships/hyperlink" Target="mailto:a9723288@hotmail.com.mx" TargetMode="External"/><Relationship Id="rId129" Type="http://schemas.openxmlformats.org/officeDocument/2006/relationships/image" Target="media/image66.png"/><Relationship Id="rId130" Type="http://schemas.openxmlformats.org/officeDocument/2006/relationships/image" Target="media/image67.png"/><Relationship Id="rId131" Type="http://schemas.openxmlformats.org/officeDocument/2006/relationships/image" Target="media/image68.png"/><Relationship Id="rId132" Type="http://schemas.openxmlformats.org/officeDocument/2006/relationships/hyperlink" Target="mailto:franciscoarmandoloreto@gmail.com" TargetMode="External"/><Relationship Id="rId133" Type="http://schemas.openxmlformats.org/officeDocument/2006/relationships/footer" Target="footer4.xml"/><Relationship Id="rId134" Type="http://schemas.openxmlformats.org/officeDocument/2006/relationships/footer" Target="footer5.xml"/><Relationship Id="rId135" Type="http://schemas.openxmlformats.org/officeDocument/2006/relationships/image" Target="media/image69.png"/><Relationship Id="rId136" Type="http://schemas.openxmlformats.org/officeDocument/2006/relationships/image" Target="media/image70.png"/><Relationship Id="rId137" Type="http://schemas.openxmlformats.org/officeDocument/2006/relationships/image" Target="media/image71.jpeg"/><Relationship Id="rId138" Type="http://schemas.openxmlformats.org/officeDocument/2006/relationships/image" Target="media/image72.png"/><Relationship Id="rId139" Type="http://schemas.openxmlformats.org/officeDocument/2006/relationships/image" Target="media/image73.jpeg"/><Relationship Id="rId140" Type="http://schemas.openxmlformats.org/officeDocument/2006/relationships/image" Target="media/image74.jpeg"/><Relationship Id="rId141" Type="http://schemas.openxmlformats.org/officeDocument/2006/relationships/image" Target="media/image75.png"/><Relationship Id="rId142" Type="http://schemas.openxmlformats.org/officeDocument/2006/relationships/header" Target="header5.xml"/><Relationship Id="rId143" Type="http://schemas.openxmlformats.org/officeDocument/2006/relationships/footer" Target="footer6.xml"/><Relationship Id="rId144" Type="http://schemas.openxmlformats.org/officeDocument/2006/relationships/image" Target="media/image76.jpeg"/><Relationship Id="rId145" Type="http://schemas.openxmlformats.org/officeDocument/2006/relationships/image" Target="media/image77.jpeg"/><Relationship Id="rId146" Type="http://schemas.openxmlformats.org/officeDocument/2006/relationships/header" Target="header6.xml"/><Relationship Id="rId147" Type="http://schemas.openxmlformats.org/officeDocument/2006/relationships/footer" Target="footer7.xml"/><Relationship Id="rId148" Type="http://schemas.openxmlformats.org/officeDocument/2006/relationships/image" Target="media/image78.png"/><Relationship Id="rId149" Type="http://schemas.openxmlformats.org/officeDocument/2006/relationships/image" Target="media/image79.png"/><Relationship Id="rId150" Type="http://schemas.openxmlformats.org/officeDocument/2006/relationships/image" Target="media/image80.png"/><Relationship Id="rId151" Type="http://schemas.openxmlformats.org/officeDocument/2006/relationships/image" Target="media/image81.png"/><Relationship Id="rId152" Type="http://schemas.openxmlformats.org/officeDocument/2006/relationships/image" Target="media/image82.png"/><Relationship Id="rId153" Type="http://schemas.openxmlformats.org/officeDocument/2006/relationships/hyperlink" Target="http://www.osha.gov/dcsp/products/etools/printing/glossary.html#J" TargetMode="External"/><Relationship Id="rId154" Type="http://schemas.openxmlformats.org/officeDocument/2006/relationships/hyperlink" Target="http://www.semac.org.mx/" TargetMode="External"/><Relationship Id="rId155" Type="http://schemas.openxmlformats.org/officeDocument/2006/relationships/hyperlink" Target="http://www.semac.org.mx/archivos/5-3.pdf" TargetMode="External"/><Relationship Id="rId156" Type="http://schemas.openxmlformats.org/officeDocument/2006/relationships/hyperlink" Target="mailto:jpm104@yahoo.com.mx" TargetMode="External"/><Relationship Id="rId157" Type="http://schemas.openxmlformats.org/officeDocument/2006/relationships/header" Target="header7.xml"/><Relationship Id="rId158" Type="http://schemas.openxmlformats.org/officeDocument/2006/relationships/footer" Target="footer8.xml"/><Relationship Id="rId159" Type="http://schemas.openxmlformats.org/officeDocument/2006/relationships/image" Target="media/image83.png"/><Relationship Id="rId160" Type="http://schemas.openxmlformats.org/officeDocument/2006/relationships/image" Target="media/image84.png"/><Relationship Id="rId161" Type="http://schemas.openxmlformats.org/officeDocument/2006/relationships/header" Target="header8.xml"/><Relationship Id="rId162" Type="http://schemas.openxmlformats.org/officeDocument/2006/relationships/footer" Target="footer9.xml"/><Relationship Id="rId163" Type="http://schemas.openxmlformats.org/officeDocument/2006/relationships/hyperlink" Target="http://www.osha.eu.int/" TargetMode="External"/><Relationship Id="rId164" Type="http://schemas.openxmlformats.org/officeDocument/2006/relationships/hyperlink" Target="http://www.segob.mx/" TargetMode="External"/><Relationship Id="rId165" Type="http://schemas.openxmlformats.org/officeDocument/2006/relationships/hyperlink" Target="http://www.cdc.gov/niosh/97-117pdf.html" TargetMode="External"/><Relationship Id="rId166" Type="http://schemas.openxmlformats.org/officeDocument/2006/relationships/hyperlink" Target="http://www.imss.gob.mx/estadisticas/financieras/Pages/memoriaestadistica.aspx" TargetMode="External"/><Relationship Id="rId167" Type="http://schemas.openxmlformats.org/officeDocument/2006/relationships/hyperlink" Target="http://www.niosh.gov/Department" TargetMode="External"/><Relationship Id="rId168" Type="http://schemas.openxmlformats.org/officeDocument/2006/relationships/hyperlink" Target="mailto:jezarurc@uaemex.com.edu" TargetMode="External"/><Relationship Id="rId169" Type="http://schemas.openxmlformats.org/officeDocument/2006/relationships/hyperlink" Target="http://es.wikipedia.org/wiki/Programa_de_las_Naciones_Unidas_para_el_Desarrollo" TargetMode="External"/><Relationship Id="rId170" Type="http://schemas.openxmlformats.org/officeDocument/2006/relationships/hyperlink" Target="http://buscon.rae.es/draeI/SrvltConsulta?TIPO_BUS=3&amp;amp;LEMA=cinestesia" TargetMode="External"/><Relationship Id="rId171" Type="http://schemas.openxmlformats.org/officeDocument/2006/relationships/image" Target="media/image85.jpeg"/><Relationship Id="rId172" Type="http://schemas.openxmlformats.org/officeDocument/2006/relationships/hyperlink" Target="mailto:carlosgutierrez05@yahoo.com.mx" TargetMode="External"/><Relationship Id="rId173" Type="http://schemas.openxmlformats.org/officeDocument/2006/relationships/hyperlink" Target="mailto:rguzman@caborca.uson.mx" TargetMode="External"/><Relationship Id="rId174" Type="http://schemas.openxmlformats.org/officeDocument/2006/relationships/hyperlink" Target="http://www.estrucplan.com.ar/articulos/verarticulo.asp?IDArticulo=982" TargetMode="External"/><Relationship Id="rId175" Type="http://schemas.openxmlformats.org/officeDocument/2006/relationships/hyperlink" Target="http://www.imss.gob.mx/dpm/dties/produc/CdTecnicos/El_IMSS_en_cifras/SCDo_02.pdf" TargetMode="External"/><Relationship Id="rId176" Type="http://schemas.openxmlformats.org/officeDocument/2006/relationships/header" Target="header9.xml"/><Relationship Id="rId177" Type="http://schemas.openxmlformats.org/officeDocument/2006/relationships/footer" Target="footer10.xml"/><Relationship Id="rId178" Type="http://schemas.openxmlformats.org/officeDocument/2006/relationships/image" Target="media/image86.png"/><Relationship Id="rId179" Type="http://schemas.openxmlformats.org/officeDocument/2006/relationships/hyperlink" Target="http://tpgbuenosbuenosaires.tipografica/workshops/apuntes/legibilidad.html" TargetMode="External"/><Relationship Id="rId180" Type="http://schemas.openxmlformats.org/officeDocument/2006/relationships/hyperlink" Target="http://bigital.org/tipo2-" TargetMode="External"/><Relationship Id="rId181" Type="http://schemas.openxmlformats.org/officeDocument/2006/relationships/image" Target="media/image87.png"/><Relationship Id="rId182" Type="http://schemas.openxmlformats.org/officeDocument/2006/relationships/hyperlink" Target="http://www.osha.gov/SLTC/etools/computerworkstations/components_monitors.html" TargetMode="External"/><Relationship Id="rId183" Type="http://schemas.openxmlformats.org/officeDocument/2006/relationships/hyperlink" Target="mailto:e.salas.tapia@hotmail.com" TargetMode="External"/><Relationship Id="rId184" Type="http://schemas.openxmlformats.org/officeDocument/2006/relationships/image" Target="media/image88.jpeg"/><Relationship Id="rId185" Type="http://schemas.openxmlformats.org/officeDocument/2006/relationships/image" Target="media/image89.jpeg"/><Relationship Id="rId186" Type="http://schemas.openxmlformats.org/officeDocument/2006/relationships/image" Target="media/image90.jpeg"/><Relationship Id="rId187" Type="http://schemas.openxmlformats.org/officeDocument/2006/relationships/image" Target="media/image91.png"/><Relationship Id="rId188" Type="http://schemas.openxmlformats.org/officeDocument/2006/relationships/image" Target="media/image92.jpeg"/><Relationship Id="rId189" Type="http://schemas.openxmlformats.org/officeDocument/2006/relationships/header" Target="header10.xml"/><Relationship Id="rId190" Type="http://schemas.openxmlformats.org/officeDocument/2006/relationships/image" Target="media/image93.jpeg"/><Relationship Id="rId191" Type="http://schemas.openxmlformats.org/officeDocument/2006/relationships/image" Target="media/image94.jpeg"/><Relationship Id="rId192" Type="http://schemas.openxmlformats.org/officeDocument/2006/relationships/image" Target="media/image95.jpeg"/><Relationship Id="rId193" Type="http://schemas.openxmlformats.org/officeDocument/2006/relationships/image" Target="media/image96.jpeg"/><Relationship Id="rId194" Type="http://schemas.openxmlformats.org/officeDocument/2006/relationships/image" Target="media/image97.jpeg"/><Relationship Id="rId195" Type="http://schemas.openxmlformats.org/officeDocument/2006/relationships/image" Target="media/image98.jpeg"/><Relationship Id="rId196" Type="http://schemas.openxmlformats.org/officeDocument/2006/relationships/hyperlink" Target="http://users.ecs.soton.ac.uk/" TargetMode="External"/><Relationship Id="rId197" Type="http://schemas.openxmlformats.org/officeDocument/2006/relationships/hyperlink" Target="mailto:gabriel.bermudez@itesi.edu.mx1" TargetMode="External"/><Relationship Id="rId198" Type="http://schemas.openxmlformats.org/officeDocument/2006/relationships/image" Target="media/image99.png"/><Relationship Id="rId199" Type="http://schemas.openxmlformats.org/officeDocument/2006/relationships/image" Target="media/image100.png"/><Relationship Id="rId200" Type="http://schemas.openxmlformats.org/officeDocument/2006/relationships/image" Target="media/image101.jpeg"/><Relationship Id="rId201" Type="http://schemas.openxmlformats.org/officeDocument/2006/relationships/image" Target="media/image102.jpeg"/><Relationship Id="rId202" Type="http://schemas.openxmlformats.org/officeDocument/2006/relationships/image" Target="media/image103.png"/><Relationship Id="rId203" Type="http://schemas.openxmlformats.org/officeDocument/2006/relationships/image" Target="media/image104.jpeg"/><Relationship Id="rId204" Type="http://schemas.openxmlformats.org/officeDocument/2006/relationships/hyperlink" Target="mailto:mnassri@gmail.com" TargetMode="External"/><Relationship Id="rId205" Type="http://schemas.openxmlformats.org/officeDocument/2006/relationships/hyperlink" Target="http://www.larednoticias.com/noticias.com/noticias" TargetMode="External"/><Relationship Id="rId206" Type="http://schemas.openxmlformats.org/officeDocument/2006/relationships/image" Target="media/image105.jpeg"/><Relationship Id="rId207" Type="http://schemas.openxmlformats.org/officeDocument/2006/relationships/image" Target="media/image106.jpeg"/><Relationship Id="rId208" Type="http://schemas.openxmlformats.org/officeDocument/2006/relationships/image" Target="media/image107.png"/><Relationship Id="rId209" Type="http://schemas.openxmlformats.org/officeDocument/2006/relationships/image" Target="media/image108.png"/><Relationship Id="rId210" Type="http://schemas.openxmlformats.org/officeDocument/2006/relationships/image" Target="media/image109.png"/><Relationship Id="rId211" Type="http://schemas.openxmlformats.org/officeDocument/2006/relationships/image" Target="media/image110.jpeg"/><Relationship Id="rId212" Type="http://schemas.openxmlformats.org/officeDocument/2006/relationships/image" Target="media/image111.jpeg"/><Relationship Id="rId213" Type="http://schemas.openxmlformats.org/officeDocument/2006/relationships/image" Target="media/image112.jpeg"/><Relationship Id="rId214" Type="http://schemas.openxmlformats.org/officeDocument/2006/relationships/image" Target="media/image113.jpeg"/><Relationship Id="rId215" Type="http://schemas.openxmlformats.org/officeDocument/2006/relationships/image" Target="media/image114.jpeg"/><Relationship Id="rId216" Type="http://schemas.openxmlformats.org/officeDocument/2006/relationships/image" Target="media/image115.jpeg"/><Relationship Id="rId217" Type="http://schemas.openxmlformats.org/officeDocument/2006/relationships/image" Target="media/image116.jpeg"/><Relationship Id="rId218" Type="http://schemas.openxmlformats.org/officeDocument/2006/relationships/hyperlink" Target="http://www.monografias.com/" TargetMode="External"/><Relationship Id="rId219" Type="http://schemas.openxmlformats.org/officeDocument/2006/relationships/hyperlink" Target="mailto:jf@jfa-inc.com" TargetMode="External"/><Relationship Id="rId220" Type="http://schemas.openxmlformats.org/officeDocument/2006/relationships/hyperlink" Target="http://www.monografias.com/trabajos/ergonomia/ergonomia.shtml#ixzz2MuXPBnTZ" TargetMode="External"/><Relationship Id="rId221" Type="http://schemas.openxmlformats.org/officeDocument/2006/relationships/hyperlink" Target="http://www.larednoticias.com/noticias.cfm?n=13180&amp;amp;ixzz2MtCAeHOc" TargetMode="External"/><Relationship Id="rId222" Type="http://schemas.openxmlformats.org/officeDocument/2006/relationships/hyperlink" Target="mailto:rossy.cossyleon@hotmail.com" TargetMode="External"/><Relationship Id="rId223" Type="http://schemas.openxmlformats.org/officeDocument/2006/relationships/image" Target="media/image117.jpeg"/><Relationship Id="rId224" Type="http://schemas.openxmlformats.org/officeDocument/2006/relationships/hyperlink" Target="mailto:carlosarmandogomez@hotmail.com" TargetMode="External"/><Relationship Id="rId225" Type="http://schemas.openxmlformats.org/officeDocument/2006/relationships/hyperlink" Target="mailto:aquiros@itson.mx" TargetMode="External"/><Relationship Id="rId226" Type="http://schemas.openxmlformats.org/officeDocument/2006/relationships/hyperlink" Target="mailto:mauricio.lopez@itson.edu.mx" TargetMode="External"/><Relationship Id="rId227" Type="http://schemas.openxmlformats.org/officeDocument/2006/relationships/hyperlink" Target="mailto:lmontiel@itson.mx" TargetMode="External"/><Relationship Id="rId228" Type="http://schemas.openxmlformats.org/officeDocument/2006/relationships/hyperlink" Target="mailto:gilda.martinez@itson.edu.mx" TargetMode="External"/><Relationship Id="rId229" Type="http://schemas.openxmlformats.org/officeDocument/2006/relationships/hyperlink" Target="mailto:rvarela@itson.mx" TargetMode="External"/><Relationship Id="rId230" Type="http://schemas.openxmlformats.org/officeDocument/2006/relationships/image" Target="media/image118.png"/><Relationship Id="rId231" Type="http://schemas.openxmlformats.org/officeDocument/2006/relationships/image" Target="media/image119.png"/><Relationship Id="rId232" Type="http://schemas.openxmlformats.org/officeDocument/2006/relationships/image" Target="media/image120.jpeg"/><Relationship Id="rId233" Type="http://schemas.openxmlformats.org/officeDocument/2006/relationships/image" Target="media/image121.jpeg"/><Relationship Id="rId234" Type="http://schemas.openxmlformats.org/officeDocument/2006/relationships/image" Target="media/image122.jpeg"/><Relationship Id="rId235" Type="http://schemas.openxmlformats.org/officeDocument/2006/relationships/image" Target="media/image123.jpeg"/><Relationship Id="rId236" Type="http://schemas.openxmlformats.org/officeDocument/2006/relationships/image" Target="media/image124.jpeg"/><Relationship Id="rId237" Type="http://schemas.openxmlformats.org/officeDocument/2006/relationships/image" Target="media/image125.jpeg"/><Relationship Id="rId238" Type="http://schemas.openxmlformats.org/officeDocument/2006/relationships/image" Target="media/image126.png"/><Relationship Id="rId239" Type="http://schemas.openxmlformats.org/officeDocument/2006/relationships/image" Target="media/image127.png"/><Relationship Id="rId240" Type="http://schemas.openxmlformats.org/officeDocument/2006/relationships/image" Target="media/image128.png"/><Relationship Id="rId241" Type="http://schemas.openxmlformats.org/officeDocument/2006/relationships/footer" Target="footer11.xml"/><Relationship Id="rId242" Type="http://schemas.openxmlformats.org/officeDocument/2006/relationships/hyperlink" Target="mailto:jesus_ruizi@hotmail.com" TargetMode="External"/><Relationship Id="rId243" Type="http://schemas.openxmlformats.org/officeDocument/2006/relationships/hyperlink" Target="mailto:alberto_ramirez_leyva@yahoo.com" TargetMode="External"/><Relationship Id="rId244" Type="http://schemas.openxmlformats.org/officeDocument/2006/relationships/hyperlink" Target="mailto:klaudy_00@hotmail.com" TargetMode="External"/><Relationship Id="rId245" Type="http://schemas.openxmlformats.org/officeDocument/2006/relationships/footer" Target="footer12.xml"/><Relationship Id="rId246" Type="http://schemas.openxmlformats.org/officeDocument/2006/relationships/image" Target="media/image129.png"/><Relationship Id="rId247" Type="http://schemas.openxmlformats.org/officeDocument/2006/relationships/image" Target="media/image130.png"/><Relationship Id="rId248" Type="http://schemas.openxmlformats.org/officeDocument/2006/relationships/image" Target="media/image131.jpeg"/><Relationship Id="rId249" Type="http://schemas.openxmlformats.org/officeDocument/2006/relationships/image" Target="media/image132.jpeg"/><Relationship Id="rId250" Type="http://schemas.openxmlformats.org/officeDocument/2006/relationships/image" Target="media/image133.jpeg"/><Relationship Id="rId251" Type="http://schemas.openxmlformats.org/officeDocument/2006/relationships/hyperlink" Target="http://www.webodontologica.com/odon_arti_ergonomia.asp" TargetMode="External"/><Relationship Id="rId252" Type="http://schemas.openxmlformats.org/officeDocument/2006/relationships/hyperlink" Target="http://www.cdc.gov/Spanish/niosh/fact-sheets/Fact-sheet-705001.html" TargetMode="External"/><Relationship Id="rId253" Type="http://schemas.openxmlformats.org/officeDocument/2006/relationships/hyperlink" Target="http://espanol.ninds.nih.gov/trastornos/tunel_carpiano.htm" TargetMode="External"/><Relationship Id="rId254" Type="http://schemas.openxmlformats.org/officeDocument/2006/relationships/hyperlink" Target="http://odontologia.iztacala.unam.mx/instrum_y_lab1/otros/COLOQUIOXIX/contenido/CARTEL-2008/Sindrome%20del%20Tunel%20del%20Carpo.doc" TargetMode="External"/><Relationship Id="rId255" Type="http://schemas.openxmlformats.org/officeDocument/2006/relationships/hyperlink" Target="http://www.unimayab.edu.mx/licenciaturas/licenciatura_cirujano_dentista_sureste_merida_yucatan/docs/reglamentacion/manual_4_manos.pdf" TargetMode="External"/><Relationship Id="rId256" Type="http://schemas.openxmlformats.org/officeDocument/2006/relationships/hyperlink" Target="http://www.assh.org/PUBLIC/HANDCONDITIONS/Pages/S%C3%ADndromedelT%C3%BAnelCarpiano.aspx" TargetMode="External"/><Relationship Id="rId257" Type="http://schemas.openxmlformats.org/officeDocument/2006/relationships/hyperlink" Target="http://www.nlm.nih.gov/medlineplus/spanish/ency/article/000433.htm" TargetMode="External"/><Relationship Id="rId258" Type="http://schemas.openxmlformats.org/officeDocument/2006/relationships/hyperlink" Target="http://www.estrucplan.com.ar/Producciones/entrega.asp?IdEntrega=112" TargetMode="External"/><Relationship Id="rId259" Type="http://schemas.openxmlformats.org/officeDocument/2006/relationships/hyperlink" Target="http://www.geodental.net/article-6250.html" TargetMode="External"/><Relationship Id="rId260" Type="http://schemas.openxmlformats.org/officeDocument/2006/relationships/hyperlink" Target="http://www.webodontologica.com/odon_noti_tunel3.asp" TargetMode="External"/><Relationship Id="rId261" Type="http://schemas.openxmlformats.org/officeDocument/2006/relationships/hyperlink" Target="http://www.actaodontologica.com/ediciones/2006/3/lesiones_musculo_esqueleticas.asp" TargetMode="External"/><Relationship Id="rId262" Type="http://schemas.openxmlformats.org/officeDocument/2006/relationships/hyperlink" Target="http://www.odontomarketing.com/ergonomia/03.htm" TargetMode="External"/><Relationship Id="rId263" Type="http://schemas.openxmlformats.org/officeDocument/2006/relationships/hyperlink" Target="mailto:Isaac_sini@hotmail.com" TargetMode="External"/><Relationship Id="rId264" Type="http://schemas.openxmlformats.org/officeDocument/2006/relationships/hyperlink" Target="mailto:esanchez@itson.mx" TargetMode="External"/><Relationship Id="rId265" Type="http://schemas.openxmlformats.org/officeDocument/2006/relationships/image" Target="media/image134.png"/><Relationship Id="rId266" Type="http://schemas.openxmlformats.org/officeDocument/2006/relationships/image" Target="media/image135.png"/><Relationship Id="rId267" Type="http://schemas.openxmlformats.org/officeDocument/2006/relationships/image" Target="media/image136.png"/><Relationship Id="rId268" Type="http://schemas.openxmlformats.org/officeDocument/2006/relationships/image" Target="media/image137.png"/><Relationship Id="rId269" Type="http://schemas.openxmlformats.org/officeDocument/2006/relationships/image" Target="media/image138.jpeg"/><Relationship Id="rId270" Type="http://schemas.openxmlformats.org/officeDocument/2006/relationships/image" Target="media/image139.jpeg"/><Relationship Id="rId271" Type="http://schemas.openxmlformats.org/officeDocument/2006/relationships/image" Target="media/image140.jpeg"/><Relationship Id="rId272" Type="http://schemas.openxmlformats.org/officeDocument/2006/relationships/image" Target="media/image141.jpeg"/><Relationship Id="rId273" Type="http://schemas.openxmlformats.org/officeDocument/2006/relationships/image" Target="media/image142.jpeg"/><Relationship Id="rId274" Type="http://schemas.openxmlformats.org/officeDocument/2006/relationships/image" Target="media/image143.jpeg"/><Relationship Id="rId275" Type="http://schemas.openxmlformats.org/officeDocument/2006/relationships/image" Target="media/image144.png"/><Relationship Id="rId276" Type="http://schemas.openxmlformats.org/officeDocument/2006/relationships/hyperlink" Target="http://oica.net/category/production-statistics/" TargetMode="External"/><Relationship Id="rId277" Type="http://schemas.openxmlformats.org/officeDocument/2006/relationships/hyperlink" Target="http://www.euro.who.int/en/who-we-are/policy-" TargetMode="External"/><Relationship Id="rId278" Type="http://schemas.openxmlformats.org/officeDocument/2006/relationships/hyperlink" Target="http://www.who.int/occupational_health/healthy_" TargetMode="External"/><Relationship Id="rId279" Type="http://schemas.openxmlformats.org/officeDocument/2006/relationships/hyperlink" Target="mailto:gmmartinez@itson.mx" TargetMode="External"/><Relationship Id="rId280" Type="http://schemas.openxmlformats.org/officeDocument/2006/relationships/image" Target="media/image145.jpeg"/><Relationship Id="rId281" Type="http://schemas.openxmlformats.org/officeDocument/2006/relationships/image" Target="media/image146.jpeg"/><Relationship Id="rId282" Type="http://schemas.openxmlformats.org/officeDocument/2006/relationships/image" Target="media/image147.jpeg"/><Relationship Id="rId283" Type="http://schemas.openxmlformats.org/officeDocument/2006/relationships/image" Target="media/image148.jpeg"/><Relationship Id="rId284" Type="http://schemas.openxmlformats.org/officeDocument/2006/relationships/image" Target="media/image149.jpeg"/><Relationship Id="rId285" Type="http://schemas.openxmlformats.org/officeDocument/2006/relationships/image" Target="media/image150.jpeg"/><Relationship Id="rId286" Type="http://schemas.openxmlformats.org/officeDocument/2006/relationships/image" Target="media/image151.jpeg"/><Relationship Id="rId287" Type="http://schemas.openxmlformats.org/officeDocument/2006/relationships/image" Target="media/image152.jpeg"/><Relationship Id="rId288" Type="http://schemas.openxmlformats.org/officeDocument/2006/relationships/image" Target="media/image153.jpeg"/><Relationship Id="rId289" Type="http://schemas.openxmlformats.org/officeDocument/2006/relationships/image" Target="media/image154.jpeg"/><Relationship Id="rId290" Type="http://schemas.openxmlformats.org/officeDocument/2006/relationships/image" Target="media/image155.png"/><Relationship Id="rId291" Type="http://schemas.openxmlformats.org/officeDocument/2006/relationships/image" Target="media/image156.png"/><Relationship Id="rId292" Type="http://schemas.openxmlformats.org/officeDocument/2006/relationships/hyperlink" Target="mailto:nefrett.02@gmail.com" TargetMode="External"/><Relationship Id="rId293" Type="http://schemas.openxmlformats.org/officeDocument/2006/relationships/hyperlink" Target="mailto:rocanad@uaemex.mx" TargetMode="External"/><Relationship Id="rId294" Type="http://schemas.openxmlformats.org/officeDocument/2006/relationships/hyperlink" Target="mailto:fplatasl@uaemex.mx" TargetMode="External"/><Relationship Id="rId295" Type="http://schemas.openxmlformats.org/officeDocument/2006/relationships/hyperlink" Target="mailto:jezarurc@uaemex.mx" TargetMode="External"/><Relationship Id="rId296" Type="http://schemas.openxmlformats.org/officeDocument/2006/relationships/hyperlink" Target="mailto:sosnayab@uaemex.mx" TargetMode="External"/><Relationship Id="rId297" Type="http://schemas.openxmlformats.org/officeDocument/2006/relationships/image" Target="media/image157.jpeg"/><Relationship Id="rId298" Type="http://schemas.openxmlformats.org/officeDocument/2006/relationships/image" Target="media/image158.jpeg"/><Relationship Id="rId299" Type="http://schemas.openxmlformats.org/officeDocument/2006/relationships/image" Target="media/image159.jpeg"/><Relationship Id="rId300" Type="http://schemas.openxmlformats.org/officeDocument/2006/relationships/image" Target="media/image160.jpeg"/><Relationship Id="rId301" Type="http://schemas.openxmlformats.org/officeDocument/2006/relationships/image" Target="media/image161.jpeg"/><Relationship Id="rId302" Type="http://schemas.openxmlformats.org/officeDocument/2006/relationships/image" Target="media/image162.jpeg"/><Relationship Id="rId303" Type="http://schemas.openxmlformats.org/officeDocument/2006/relationships/image" Target="media/image163.jpeg"/><Relationship Id="rId304" Type="http://schemas.openxmlformats.org/officeDocument/2006/relationships/image" Target="media/image164.jpeg"/><Relationship Id="rId305" Type="http://schemas.openxmlformats.org/officeDocument/2006/relationships/image" Target="media/image165.jpeg"/><Relationship Id="rId306" Type="http://schemas.openxmlformats.org/officeDocument/2006/relationships/image" Target="media/image166.jpeg"/><Relationship Id="rId307" Type="http://schemas.openxmlformats.org/officeDocument/2006/relationships/image" Target="media/image167.jpeg"/><Relationship Id="rId308" Type="http://schemas.openxmlformats.org/officeDocument/2006/relationships/image" Target="media/image168.jpeg"/><Relationship Id="rId309" Type="http://schemas.openxmlformats.org/officeDocument/2006/relationships/hyperlink" Target="http://www.euro.who.int/Document/E87950.pdf" TargetMode="External"/><Relationship Id="rId310" Type="http://schemas.openxmlformats.org/officeDocument/2006/relationships/hyperlink" Target="http://www.fao.org/docrep/009/a0789s/a0789s09.htm" TargetMode="External"/><Relationship Id="rId311" Type="http://schemas.openxmlformats.org/officeDocument/2006/relationships/hyperlink" Target="http://www.ine.gob.mx/ueajei/publicaciones/libros/363/cap20.html#top" TargetMode="External"/><Relationship Id="rId312" Type="http://schemas.openxmlformats.org/officeDocument/2006/relationships/hyperlink" Target="mailto:mczamora02@yahoo.com.mx" TargetMode="External"/><Relationship Id="rId313" Type="http://schemas.openxmlformats.org/officeDocument/2006/relationships/image" Target="media/image169.jpeg"/><Relationship Id="rId314" Type="http://schemas.openxmlformats.org/officeDocument/2006/relationships/image" Target="media/image170.jpeg"/><Relationship Id="rId315" Type="http://schemas.openxmlformats.org/officeDocument/2006/relationships/image" Target="media/image171.jpeg"/><Relationship Id="rId316" Type="http://schemas.openxmlformats.org/officeDocument/2006/relationships/image" Target="media/image172.jpeg"/><Relationship Id="rId317" Type="http://schemas.openxmlformats.org/officeDocument/2006/relationships/image" Target="media/image173.jpeg"/><Relationship Id="rId318" Type="http://schemas.openxmlformats.org/officeDocument/2006/relationships/image" Target="media/image174.jpeg"/><Relationship Id="rId319" Type="http://schemas.openxmlformats.org/officeDocument/2006/relationships/image" Target="media/image175.jpeg"/><Relationship Id="rId320" Type="http://schemas.openxmlformats.org/officeDocument/2006/relationships/image" Target="media/image176.jpeg"/><Relationship Id="rId321" Type="http://schemas.openxmlformats.org/officeDocument/2006/relationships/image" Target="media/image177.png"/><Relationship Id="rId322" Type="http://schemas.openxmlformats.org/officeDocument/2006/relationships/image" Target="media/image178.png"/><Relationship Id="rId323" Type="http://schemas.openxmlformats.org/officeDocument/2006/relationships/image" Target="media/image179.png"/><Relationship Id="rId324" Type="http://schemas.openxmlformats.org/officeDocument/2006/relationships/image" Target="media/image180.jpeg"/><Relationship Id="rId325" Type="http://schemas.openxmlformats.org/officeDocument/2006/relationships/image" Target="media/image181.png"/><Relationship Id="rId326" Type="http://schemas.openxmlformats.org/officeDocument/2006/relationships/image" Target="media/image182.png"/><Relationship Id="rId327" Type="http://schemas.openxmlformats.org/officeDocument/2006/relationships/image" Target="media/image183.png"/><Relationship Id="rId328" Type="http://schemas.openxmlformats.org/officeDocument/2006/relationships/image" Target="media/image184.png"/><Relationship Id="rId329" Type="http://schemas.openxmlformats.org/officeDocument/2006/relationships/image" Target="media/image185.png"/><Relationship Id="rId330" Type="http://schemas.openxmlformats.org/officeDocument/2006/relationships/image" Target="media/image186.png"/><Relationship Id="rId331" Type="http://schemas.openxmlformats.org/officeDocument/2006/relationships/image" Target="media/image187.png"/><Relationship Id="rId332" Type="http://schemas.openxmlformats.org/officeDocument/2006/relationships/image" Target="media/image188.png"/><Relationship Id="rId333" Type="http://schemas.openxmlformats.org/officeDocument/2006/relationships/image" Target="media/image189.png"/><Relationship Id="rId334" Type="http://schemas.openxmlformats.org/officeDocument/2006/relationships/image" Target="media/image190.png"/><Relationship Id="rId335" Type="http://schemas.openxmlformats.org/officeDocument/2006/relationships/image" Target="media/image191.png"/><Relationship Id="rId336" Type="http://schemas.openxmlformats.org/officeDocument/2006/relationships/image" Target="media/image192.png"/><Relationship Id="rId337" Type="http://schemas.openxmlformats.org/officeDocument/2006/relationships/image" Target="media/image193.png"/><Relationship Id="rId338" Type="http://schemas.openxmlformats.org/officeDocument/2006/relationships/image" Target="media/image194.png"/><Relationship Id="rId339" Type="http://schemas.openxmlformats.org/officeDocument/2006/relationships/image" Target="media/image195.png"/><Relationship Id="rId340" Type="http://schemas.openxmlformats.org/officeDocument/2006/relationships/image" Target="media/image196.png"/><Relationship Id="rId341" Type="http://schemas.openxmlformats.org/officeDocument/2006/relationships/image" Target="media/image197.png"/><Relationship Id="rId342" Type="http://schemas.openxmlformats.org/officeDocument/2006/relationships/image" Target="media/image198.png"/><Relationship Id="rId343" Type="http://schemas.openxmlformats.org/officeDocument/2006/relationships/image" Target="media/image199.png"/><Relationship Id="rId344" Type="http://schemas.openxmlformats.org/officeDocument/2006/relationships/image" Target="media/image200.png"/><Relationship Id="rId345" Type="http://schemas.openxmlformats.org/officeDocument/2006/relationships/image" Target="media/image201.png"/><Relationship Id="rId346" Type="http://schemas.openxmlformats.org/officeDocument/2006/relationships/image" Target="media/image202.png"/><Relationship Id="rId347" Type="http://schemas.openxmlformats.org/officeDocument/2006/relationships/image" Target="media/image203.png"/><Relationship Id="rId348" Type="http://schemas.openxmlformats.org/officeDocument/2006/relationships/image" Target="media/image204.png"/><Relationship Id="rId349" Type="http://schemas.openxmlformats.org/officeDocument/2006/relationships/image" Target="media/image205.png"/><Relationship Id="rId350" Type="http://schemas.openxmlformats.org/officeDocument/2006/relationships/image" Target="media/image206.png"/><Relationship Id="rId351" Type="http://schemas.openxmlformats.org/officeDocument/2006/relationships/image" Target="media/image207.png"/><Relationship Id="rId352" Type="http://schemas.openxmlformats.org/officeDocument/2006/relationships/image" Target="media/image208.png"/><Relationship Id="rId353" Type="http://schemas.openxmlformats.org/officeDocument/2006/relationships/image" Target="media/image209.png"/><Relationship Id="rId354" Type="http://schemas.openxmlformats.org/officeDocument/2006/relationships/image" Target="media/image210.png"/><Relationship Id="rId355" Type="http://schemas.openxmlformats.org/officeDocument/2006/relationships/image" Target="media/image211.png"/><Relationship Id="rId356" Type="http://schemas.openxmlformats.org/officeDocument/2006/relationships/image" Target="media/image212.png"/><Relationship Id="rId357" Type="http://schemas.openxmlformats.org/officeDocument/2006/relationships/image" Target="media/image213.png"/><Relationship Id="rId358" Type="http://schemas.openxmlformats.org/officeDocument/2006/relationships/image" Target="media/image214.png"/><Relationship Id="rId359" Type="http://schemas.openxmlformats.org/officeDocument/2006/relationships/image" Target="media/image215.png"/><Relationship Id="rId360" Type="http://schemas.openxmlformats.org/officeDocument/2006/relationships/image" Target="media/image216.png"/><Relationship Id="rId3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keywords> </cp:keywords>
  <dcterms:created xsi:type="dcterms:W3CDTF">2017-05-30T17:39:58Z</dcterms:created>
  <dcterms:modified xsi:type="dcterms:W3CDTF">2017-05-30T17:39:58Z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2013-04-21T00:00:00Z</vt:filetime>
  </property>
  <property fmtid="{D5CDD505-2E9C-101B-9397-08002B2CF9AE}" pid="3" name="Creator">
    <vt:lpwstr>Microsoft® Word 2010</vt:lpwstr>
  </property>
  <property fmtid="{D5CDD505-2E9C-101B-9397-08002B2CF9AE}" pid="4" name="LastSaved">
    <vt:filetime>2017-05-30T00:00:00Z</vt:filetime>
  </property>
</Properties>
</file>