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spacing w:before="165"/>
        <w:ind w:left="2886" w:right="75" w:firstLine="0"/>
        <w:jc w:val="left"/>
        <w:rPr>
          <w:b/>
          <w:sz w:val="40"/>
        </w:rPr>
      </w:pPr>
      <w:r>
        <w:rPr>
          <w:b/>
          <w:sz w:val="40"/>
        </w:rPr>
        <w:t>PREOCUPACIÓN</w:t>
      </w:r>
    </w:p>
    <w:p>
      <w:pPr>
        <w:pStyle w:val="BodyText"/>
        <w:spacing w:before="3"/>
        <w:rPr>
          <w:b/>
          <w:sz w:val="48"/>
        </w:rPr>
      </w:pPr>
    </w:p>
    <w:p>
      <w:pPr>
        <w:spacing w:before="0"/>
        <w:ind w:left="5971" w:right="115" w:firstLine="1025"/>
        <w:jc w:val="right"/>
        <w:rPr>
          <w:sz w:val="22"/>
        </w:rPr>
      </w:pPr>
      <w:r>
        <w:rPr>
          <w:sz w:val="22"/>
        </w:rPr>
        <w:t>Martín Sánchez Villal</w:t>
      </w:r>
      <w:r>
        <w:rPr>
          <w:w w:val="100"/>
          <w:sz w:val="22"/>
        </w:rPr>
        <w:t> </w:t>
      </w:r>
      <w:r>
        <w:rPr>
          <w:sz w:val="22"/>
        </w:rPr>
        <w:t>Marla Nadxielii Arévalo Moreno</w:t>
      </w:r>
      <w:r>
        <w:rPr>
          <w:w w:val="100"/>
          <w:sz w:val="22"/>
        </w:rPr>
        <w:t> </w:t>
      </w:r>
      <w:r>
        <w:rPr>
          <w:sz w:val="22"/>
        </w:rPr>
        <w:t>María Elena Umbral Martínez</w:t>
      </w:r>
    </w:p>
    <w:p>
      <w:pPr>
        <w:pStyle w:val="BodyText"/>
        <w:rPr>
          <w:sz w:val="22"/>
        </w:rPr>
      </w:pPr>
    </w:p>
    <w:p>
      <w:pPr>
        <w:pStyle w:val="BodyText"/>
        <w:spacing w:before="6"/>
        <w:rPr>
          <w:sz w:val="20"/>
        </w:rPr>
      </w:pPr>
    </w:p>
    <w:p>
      <w:pPr>
        <w:pStyle w:val="BodyText"/>
        <w:ind w:left="102" w:right="120"/>
        <w:jc w:val="both"/>
      </w:pPr>
      <w:r>
        <w:rPr/>
        <w:t>En torno al desarrollo sostenible tanto mundial como local, el modelo económico globalizado, político neoliberal y social antropocéntrico ha sido el obstáculo que impide a  la humanidad desarrollarse sostenidamente. Se trata de una visión insostenible del mundo que justifica la competencia, el monopolio, la explotación y el agotamiento de los recursos, principalmente los energéticos e hidrológicos, sin considerar las necesidades de las generaciones futuras limitando sus expectativas y capacidades (Guillén,</w:t>
      </w:r>
      <w:r>
        <w:rPr>
          <w:spacing w:val="-14"/>
        </w:rPr>
        <w:t> </w:t>
      </w:r>
      <w:r>
        <w:rPr/>
        <w:t>2007).</w:t>
      </w:r>
    </w:p>
    <w:p>
      <w:pPr>
        <w:pStyle w:val="BodyText"/>
        <w:spacing w:before="10"/>
        <w:rPr>
          <w:sz w:val="20"/>
        </w:rPr>
      </w:pPr>
    </w:p>
    <w:p>
      <w:pPr>
        <w:pStyle w:val="BodyText"/>
        <w:ind w:left="102" w:right="119"/>
        <w:jc w:val="both"/>
      </w:pPr>
      <w:r>
        <w:rPr/>
        <w:t>Los efectos de una economía globalizada asociada a una política neoliberal han sido evidenciados a partir de los índices altos de industrialización y la correspondiente deforestación y contaminación de las fuentes energéticas e hidrológicas. Este proceso se ha incrementado debido al consumismo de las sociedades y generaciones antropocéntricas. En la medida en que el mercado se ha sobresaturado, la oferta y la demanda de productos y servicios se ha incrementado, la compra y venta de mercancías ha aumentado y con ello los recursos energéticos e hidrológicos cada vez son escasos (Leff, 2002).</w:t>
      </w:r>
    </w:p>
    <w:p>
      <w:pPr>
        <w:pStyle w:val="BodyText"/>
        <w:spacing w:before="10"/>
        <w:rPr>
          <w:sz w:val="20"/>
        </w:rPr>
      </w:pPr>
    </w:p>
    <w:p>
      <w:pPr>
        <w:pStyle w:val="BodyText"/>
        <w:ind w:left="102" w:right="120"/>
        <w:jc w:val="both"/>
      </w:pPr>
      <w:r>
        <w:rPr/>
        <w:t>Sin embargo, una economía globalizada, una política neoliberal y una sociedad antropocéntrica son sólo una parte de la problemática del desarrollo insostenible de las generaciones humanas posteriores a la revolución industrial. Existe otra problemática igual de importante que complementa la acción humana depredadora de los recursos: la racionalidad económica (Leff, 2004).</w:t>
      </w:r>
    </w:p>
    <w:p>
      <w:pPr>
        <w:pStyle w:val="BodyText"/>
        <w:spacing w:before="10"/>
        <w:rPr>
          <w:sz w:val="20"/>
        </w:rPr>
      </w:pPr>
    </w:p>
    <w:p>
      <w:pPr>
        <w:pStyle w:val="BodyText"/>
        <w:ind w:left="102" w:right="118"/>
        <w:jc w:val="both"/>
      </w:pPr>
      <w:r>
        <w:rPr/>
        <w:t>Si el exterminio de los recursos tiene algún fundamento, éste se encuentra en el proceso de decisión subsecuente a la valoración, percepción, creencias, conocimientos, motivaciones y actitudes de los seres humanos que deliberan, planifican y sistematizan sus actos buscando un beneficio individual o grupal.</w:t>
      </w:r>
    </w:p>
    <w:p>
      <w:pPr>
        <w:pStyle w:val="BodyText"/>
        <w:spacing w:before="10"/>
        <w:rPr>
          <w:sz w:val="20"/>
        </w:rPr>
      </w:pPr>
    </w:p>
    <w:p>
      <w:pPr>
        <w:pStyle w:val="BodyText"/>
        <w:ind w:left="102" w:right="117"/>
        <w:jc w:val="both"/>
      </w:pPr>
      <w:r>
        <w:rPr/>
        <w:t>Precisamente, el estudio que a continuación se expone, trata de un diagnóstico del inicio de ese proceso racional que principia con las percepciones en torno a la escasez de agua global y local: la preocupación ambiental.</w:t>
      </w:r>
    </w:p>
    <w:p>
      <w:pPr>
        <w:pStyle w:val="BodyText"/>
        <w:spacing w:before="10"/>
        <w:rPr>
          <w:sz w:val="20"/>
        </w:rPr>
      </w:pPr>
    </w:p>
    <w:p>
      <w:pPr>
        <w:pStyle w:val="BodyText"/>
        <w:ind w:left="102" w:right="119"/>
        <w:jc w:val="both"/>
      </w:pPr>
      <w:r>
        <w:rPr/>
        <w:t>La Teoría de la Preocupación Ambiental explica el impacto del comportamiento humano sobre el medio ambiente a partir de tres consecuencias fundamentales; biosférica, altruista y personal. De este modo, los derrames de hidrocarburos en los océanos, al ser percibidos como lejanos, provocan una preocupación ampliada pero que al ser distante justifican una inacción. La escasez de agua en un país de África Subsahariana propicia una preocupación solidaria, pero una donación mínima. El corte al suministro de agua en la ciudad de residencia propicia una preocupación significativa y una acción estratégica como    el cierre</w:t>
      </w:r>
    </w:p>
    <w:p>
      <w:pPr>
        <w:spacing w:after="0"/>
        <w:jc w:val="both"/>
        <w:sectPr>
          <w:type w:val="continuous"/>
          <w:pgSz w:w="12240" w:h="15840"/>
          <w:pgMar w:top="1500" w:bottom="280" w:left="1600" w:right="1580"/>
        </w:sectPr>
      </w:pPr>
    </w:p>
    <w:p>
      <w:pPr>
        <w:pStyle w:val="BodyText"/>
        <w:spacing w:before="48"/>
        <w:ind w:left="102" w:right="98"/>
        <w:jc w:val="both"/>
      </w:pPr>
      <w:r>
        <w:rPr/>
        <w:t>de una avenida importante para exigir el líquido vital a las autoridades. Finalmente, la falta de agua provocada por fugas en la casa donde se habita ocasiona una preocupación menor y una acción concreta de reparación (García y Real, 2001).</w:t>
      </w:r>
    </w:p>
    <w:p>
      <w:pPr>
        <w:pStyle w:val="BodyText"/>
        <w:spacing w:before="10"/>
        <w:rPr>
          <w:sz w:val="20"/>
        </w:rPr>
      </w:pPr>
    </w:p>
    <w:p>
      <w:pPr>
        <w:pStyle w:val="BodyText"/>
        <w:ind w:left="102" w:right="103"/>
        <w:jc w:val="both"/>
      </w:pPr>
      <w:r>
        <w:rPr/>
        <w:t>Es decir, mientras más lejano es percibido el evento menos comprometida se siente la gente de participar en su solución aunque nos genere una preocupación excesiva. En contraste, mientras más cercano es el evento más comprometidos estamos en su solución aunque les genere una preocupación menor (Amérigo, Aragonés, Sevillano y Cortez, 2005).</w:t>
      </w:r>
    </w:p>
    <w:p>
      <w:pPr>
        <w:pStyle w:val="BodyText"/>
        <w:spacing w:before="10"/>
        <w:rPr>
          <w:sz w:val="20"/>
        </w:rPr>
      </w:pPr>
    </w:p>
    <w:p>
      <w:pPr>
        <w:pStyle w:val="BodyText"/>
        <w:ind w:left="102" w:right="100"/>
        <w:jc w:val="both"/>
      </w:pPr>
      <w:r>
        <w:rPr/>
        <w:t>La Teoría de la Preocupación Ambiental plantea dimensiones y sus correspondientes diferencias entre las afiliaciones políticas. Se trata de una estructura de percepciones que se construyen a partir de conceptos tales como; desarrollo o crecimiento, igualdad o libertad (Aragonés, Raposo e Izurreta, 2001).</w:t>
      </w:r>
    </w:p>
    <w:p>
      <w:pPr>
        <w:pStyle w:val="BodyText"/>
        <w:spacing w:before="10"/>
        <w:rPr>
          <w:sz w:val="20"/>
        </w:rPr>
      </w:pPr>
    </w:p>
    <w:p>
      <w:pPr>
        <w:pStyle w:val="BodyText"/>
        <w:ind w:left="102" w:right="99"/>
        <w:jc w:val="both"/>
      </w:pPr>
      <w:r>
        <w:rPr/>
        <w:t>La preocupación ambiental explica las diferencias entre las percepciones de hombres y mujeres en torno a las problemáticas que impiden el desarrollo sostenido de una generación (De la Torre y Godoy, 2004).</w:t>
      </w:r>
    </w:p>
    <w:p>
      <w:pPr>
        <w:pStyle w:val="BodyText"/>
        <w:spacing w:before="10"/>
        <w:rPr>
          <w:sz w:val="20"/>
        </w:rPr>
      </w:pPr>
    </w:p>
    <w:p>
      <w:pPr>
        <w:pStyle w:val="BodyText"/>
        <w:ind w:left="102" w:right="101"/>
        <w:jc w:val="both"/>
      </w:pPr>
      <w:r>
        <w:rPr/>
        <w:t>Los estudios sobre la preocupación ambiental en una institución han demostrado la</w:t>
      </w:r>
      <w:r>
        <w:rPr>
          <w:spacing w:val="-15"/>
        </w:rPr>
        <w:t> </w:t>
      </w:r>
      <w:r>
        <w:rPr/>
        <w:t>vigencia de las problemáticas con el paso del tiempo. Es decir, las acciones que sistemáticamente afectan el ámbito institucional y con ello la situación ambiental, son percibidos como imponderables, inconmensurables, impredecibles e incontrolables. En este sentido, las problemáticas sistemáticas propician las mismas expectativas entre las generaciones de usuarios de una institución (Hernández, Landazuri, Silva y Terán,</w:t>
      </w:r>
      <w:r>
        <w:rPr>
          <w:spacing w:val="-17"/>
        </w:rPr>
        <w:t> </w:t>
      </w:r>
      <w:r>
        <w:rPr/>
        <w:t>2000).</w:t>
      </w:r>
    </w:p>
    <w:p>
      <w:pPr>
        <w:pStyle w:val="BodyText"/>
        <w:spacing w:before="10"/>
        <w:rPr>
          <w:sz w:val="20"/>
        </w:rPr>
      </w:pPr>
    </w:p>
    <w:p>
      <w:pPr>
        <w:pStyle w:val="BodyText"/>
        <w:ind w:left="102" w:right="99"/>
        <w:jc w:val="both"/>
      </w:pPr>
      <w:r>
        <w:rPr/>
        <w:t>En este sentido, las problemáticas sistemáticas y sus correspondientes percepciones explican el comportamiento deliberado, planificado y sistemático proambiental. Mientras más regional o local es la problemática, más probable es la acción protectora del medio ambiente (Jiménez,</w:t>
      </w:r>
      <w:r>
        <w:rPr>
          <w:spacing w:val="-5"/>
        </w:rPr>
        <w:t> </w:t>
      </w:r>
      <w:r>
        <w:rPr/>
        <w:t>2003).</w:t>
      </w:r>
    </w:p>
    <w:p>
      <w:pPr>
        <w:pStyle w:val="BodyText"/>
        <w:spacing w:before="10"/>
        <w:rPr>
          <w:sz w:val="20"/>
        </w:rPr>
      </w:pPr>
    </w:p>
    <w:p>
      <w:pPr>
        <w:pStyle w:val="BodyText"/>
        <w:ind w:left="102" w:right="100"/>
        <w:jc w:val="both"/>
      </w:pPr>
      <w:r>
        <w:rPr/>
        <w:t>En efecto, mientras más cercano es el objeto de percepción, más probable será la acción. En el caso de la casa habitación implica, además de una percepción de control, una de seguridad y otra de comodidad. Es decir, la cercanía del objeto perceptual define la certidumbre del observador y con ella la predicción y el control (Mercado y López, 2004).</w:t>
      </w:r>
    </w:p>
    <w:p>
      <w:pPr>
        <w:pStyle w:val="BodyText"/>
      </w:pPr>
    </w:p>
    <w:p>
      <w:pPr>
        <w:pStyle w:val="BodyText"/>
        <w:spacing w:before="10"/>
        <w:rPr>
          <w:sz w:val="20"/>
        </w:rPr>
      </w:pPr>
    </w:p>
    <w:p>
      <w:pPr>
        <w:pStyle w:val="BodyText"/>
        <w:ind w:left="102" w:right="102"/>
        <w:jc w:val="both"/>
      </w:pPr>
      <w:r>
        <w:rPr/>
        <w:t>Sin embargo, la proximidad del evento también propicia la percepción de injusticia  asociada al de unión entre los damnificados que protestan cerrando avenidas o confrontándose con las autoridades por el abastecimiento de</w:t>
      </w:r>
      <w:r>
        <w:rPr>
          <w:spacing w:val="-13"/>
        </w:rPr>
        <w:t> </w:t>
      </w:r>
      <w:r>
        <w:rPr/>
        <w:t>agua.</w:t>
      </w:r>
    </w:p>
    <w:p>
      <w:pPr>
        <w:pStyle w:val="BodyText"/>
        <w:spacing w:before="10"/>
        <w:rPr>
          <w:sz w:val="20"/>
        </w:rPr>
      </w:pPr>
    </w:p>
    <w:p>
      <w:pPr>
        <w:pStyle w:val="BodyText"/>
        <w:ind w:left="102" w:right="106"/>
        <w:jc w:val="both"/>
      </w:pPr>
      <w:r>
        <w:rPr/>
        <w:t>Tales conflictos tienen su origen en la percepción de cercanía de la escasez de agua en una colonia, municipio o comunidad y su afectación a la vida doméstica (Sainz y Becerra, 2003).</w:t>
      </w:r>
    </w:p>
    <w:p>
      <w:pPr>
        <w:pStyle w:val="BodyText"/>
        <w:spacing w:before="10"/>
        <w:rPr>
          <w:sz w:val="20"/>
        </w:rPr>
      </w:pPr>
    </w:p>
    <w:p>
      <w:pPr>
        <w:pStyle w:val="BodyText"/>
        <w:ind w:left="102" w:right="103"/>
        <w:jc w:val="both"/>
      </w:pPr>
      <w:r>
        <w:rPr/>
        <w:t>En el caso de las problemáticas hidrológicas, la preocupación ambiental implica un conjunto de percepciones que minimizan las diferencias entre los conocimientos y las creencias en los distintos niveles de instrucción académica (Urbina, 2004). Es decir, cuando el</w:t>
      </w:r>
      <w:r>
        <w:rPr>
          <w:spacing w:val="37"/>
        </w:rPr>
        <w:t> </w:t>
      </w:r>
      <w:r>
        <w:rPr/>
        <w:t>objeto</w:t>
      </w:r>
      <w:r>
        <w:rPr>
          <w:spacing w:val="37"/>
        </w:rPr>
        <w:t> </w:t>
      </w:r>
      <w:r>
        <w:rPr/>
        <w:t>de</w:t>
      </w:r>
      <w:r>
        <w:rPr>
          <w:spacing w:val="36"/>
        </w:rPr>
        <w:t> </w:t>
      </w:r>
      <w:r>
        <w:rPr/>
        <w:t>percepción</w:t>
      </w:r>
      <w:r>
        <w:rPr>
          <w:spacing w:val="40"/>
        </w:rPr>
        <w:t> </w:t>
      </w:r>
      <w:r>
        <w:rPr/>
        <w:t>involucra</w:t>
      </w:r>
      <w:r>
        <w:rPr>
          <w:spacing w:val="35"/>
        </w:rPr>
        <w:t> </w:t>
      </w:r>
      <w:r>
        <w:rPr/>
        <w:t>a</w:t>
      </w:r>
      <w:r>
        <w:rPr>
          <w:spacing w:val="36"/>
        </w:rPr>
        <w:t> </w:t>
      </w:r>
      <w:r>
        <w:rPr/>
        <w:t>los</w:t>
      </w:r>
      <w:r>
        <w:rPr>
          <w:spacing w:val="37"/>
        </w:rPr>
        <w:t> </w:t>
      </w:r>
      <w:r>
        <w:rPr/>
        <w:t>sectores</w:t>
      </w:r>
      <w:r>
        <w:rPr>
          <w:spacing w:val="39"/>
        </w:rPr>
        <w:t> </w:t>
      </w:r>
      <w:r>
        <w:rPr/>
        <w:t>de</w:t>
      </w:r>
      <w:r>
        <w:rPr>
          <w:spacing w:val="36"/>
        </w:rPr>
        <w:t> </w:t>
      </w:r>
      <w:r>
        <w:rPr/>
        <w:t>la</w:t>
      </w:r>
      <w:r>
        <w:rPr>
          <w:spacing w:val="36"/>
        </w:rPr>
        <w:t> </w:t>
      </w:r>
      <w:r>
        <w:rPr/>
        <w:t>población,</w:t>
      </w:r>
      <w:r>
        <w:rPr>
          <w:spacing w:val="37"/>
        </w:rPr>
        <w:t> </w:t>
      </w:r>
      <w:r>
        <w:rPr/>
        <w:t>como</w:t>
      </w:r>
      <w:r>
        <w:rPr>
          <w:spacing w:val="40"/>
        </w:rPr>
        <w:t> </w:t>
      </w:r>
      <w:r>
        <w:rPr/>
        <w:t>es</w:t>
      </w:r>
      <w:r>
        <w:rPr>
          <w:spacing w:val="37"/>
        </w:rPr>
        <w:t> </w:t>
      </w:r>
      <w:r>
        <w:rPr/>
        <w:t>el</w:t>
      </w:r>
      <w:r>
        <w:rPr>
          <w:spacing w:val="37"/>
        </w:rPr>
        <w:t> </w:t>
      </w:r>
      <w:r>
        <w:rPr/>
        <w:t>caso</w:t>
      </w:r>
      <w:r>
        <w:rPr>
          <w:spacing w:val="37"/>
        </w:rPr>
        <w:t> </w:t>
      </w:r>
      <w:r>
        <w:rPr/>
        <w:t>de</w:t>
      </w:r>
      <w:r>
        <w:rPr>
          <w:spacing w:val="36"/>
        </w:rPr>
        <w:t> </w:t>
      </w:r>
      <w:r>
        <w:rPr/>
        <w:t>la</w:t>
      </w:r>
    </w:p>
    <w:p>
      <w:pPr>
        <w:spacing w:after="0"/>
        <w:jc w:val="both"/>
        <w:sectPr>
          <w:pgSz w:w="12240" w:h="15840"/>
          <w:pgMar w:top="1360" w:bottom="280" w:left="1600" w:right="1600"/>
        </w:sectPr>
      </w:pPr>
    </w:p>
    <w:p>
      <w:pPr>
        <w:pStyle w:val="BodyText"/>
        <w:spacing w:before="48"/>
        <w:ind w:left="102" w:right="124"/>
        <w:jc w:val="both"/>
      </w:pPr>
      <w:r>
        <w:rPr/>
        <w:t>escasez de agua, el conocimiento y las creencias son semejantes y mutuamente incluyentes entre las personas afectadas, amenazadas o vulnerables.</w:t>
      </w:r>
    </w:p>
    <w:p>
      <w:pPr>
        <w:pStyle w:val="BodyText"/>
        <w:spacing w:before="10"/>
        <w:rPr>
          <w:sz w:val="20"/>
        </w:rPr>
      </w:pPr>
    </w:p>
    <w:p>
      <w:pPr>
        <w:pStyle w:val="BodyText"/>
        <w:ind w:left="102" w:right="117"/>
        <w:jc w:val="both"/>
      </w:pPr>
      <w:r>
        <w:rPr/>
        <w:t>Se trata de procesos perceptuales en los que las personas que se encuentran en una situación de exclusión o vulnerabilidad tienden a homogeneizar sus percepciones sin importar su estatus económico, político social o comunitario. Incluso las diferencias de conocimiento y creencias desaparecen cuando la escasez de agua se intensifica en los barrios periféricos y las comunidades excluidas del servicio hidrológico público. Al mismo tiempo que los barrios periféricos y las comunidades aledañas a las metrópolis se homogenizan en su interior, al exterior se heterogenizan en relación a otros barrios y comunidades que comparten la misma problemática (Zuñiga y Asún, 2004).</w:t>
      </w:r>
    </w:p>
    <w:p>
      <w:pPr>
        <w:pStyle w:val="BodyText"/>
        <w:spacing w:before="10"/>
        <w:rPr>
          <w:sz w:val="20"/>
        </w:rPr>
      </w:pPr>
    </w:p>
    <w:p>
      <w:pPr>
        <w:pStyle w:val="BodyText"/>
        <w:ind w:left="102" w:right="120"/>
        <w:jc w:val="both"/>
      </w:pPr>
      <w:r>
        <w:rPr/>
        <w:t>No obstante, las evidencias empíricas sólo respaldan diferencias significativas entre las percepciones de individuos o grupos en torno a objetos perceptuales en los que la escasez  de agua induce un efecto contrario homogeneizando dichas expectativas de medición, predicción y control del riesgo asociado al objeto</w:t>
      </w:r>
      <w:r>
        <w:rPr>
          <w:spacing w:val="-12"/>
        </w:rPr>
        <w:t> </w:t>
      </w:r>
      <w:r>
        <w:rPr/>
        <w:t>percibido.</w:t>
      </w:r>
    </w:p>
    <w:p>
      <w:pPr>
        <w:pStyle w:val="BodyText"/>
        <w:spacing w:before="10"/>
        <w:rPr>
          <w:sz w:val="20"/>
        </w:rPr>
      </w:pPr>
    </w:p>
    <w:p>
      <w:pPr>
        <w:spacing w:before="0"/>
        <w:ind w:left="102" w:right="116" w:firstLine="0"/>
        <w:jc w:val="both"/>
        <w:rPr>
          <w:sz w:val="24"/>
        </w:rPr>
      </w:pPr>
      <w:r>
        <w:rPr>
          <w:sz w:val="24"/>
        </w:rPr>
        <w:t>En este sentido, los límites explicativos de la Teoría de la Preocupación Ambiental han sido identificados en el presente estudio a partir de la distancia de percepción en el tiempo y en el espacio en el que ocurre el evento. En este caso, la escasez de agua, es un objeto percibido en al menos dos dimensiones: global y local. A partir de este principio fundamental, se estableció la hipermetropía ambiental definida como </w:t>
      </w:r>
      <w:r>
        <w:rPr>
          <w:i/>
          <w:sz w:val="24"/>
        </w:rPr>
        <w:t>la percepción del </w:t>
      </w:r>
      <w:r>
        <w:rPr>
          <w:i/>
          <w:sz w:val="24"/>
        </w:rPr>
        <w:t>grado de escasez y/o abundancia de agua y su impacto insuficiente y/o suficiente para las situaciones mundiales, continentales, nacionales, urbanas, barriales y residenciales </w:t>
      </w:r>
      <w:r>
        <w:rPr>
          <w:sz w:val="24"/>
        </w:rPr>
        <w:t>en una muestra de comerciantes de Iztapalapa, Ciudad de</w:t>
      </w:r>
      <w:r>
        <w:rPr>
          <w:spacing w:val="-5"/>
          <w:sz w:val="24"/>
        </w:rPr>
        <w:t> </w:t>
      </w:r>
      <w:r>
        <w:rPr>
          <w:sz w:val="24"/>
        </w:rPr>
        <w:t>México.</w:t>
      </w:r>
    </w:p>
    <w:p>
      <w:pPr>
        <w:pStyle w:val="BodyText"/>
        <w:spacing w:before="10"/>
        <w:rPr>
          <w:sz w:val="20"/>
        </w:rPr>
      </w:pPr>
    </w:p>
    <w:p>
      <w:pPr>
        <w:pStyle w:val="BodyText"/>
        <w:ind w:left="102" w:right="124"/>
        <w:jc w:val="both"/>
      </w:pPr>
      <w:r>
        <w:rPr/>
        <w:t>¿Cuáles son las percepciones en torno a la distribución hídrica global y local en Iztapalapa, Ciudad de México?</w:t>
      </w:r>
    </w:p>
    <w:p>
      <w:pPr>
        <w:pStyle w:val="BodyText"/>
        <w:spacing w:before="3"/>
        <w:rPr>
          <w:sz w:val="21"/>
        </w:rPr>
      </w:pPr>
    </w:p>
    <w:p>
      <w:pPr>
        <w:pStyle w:val="Heading1"/>
      </w:pPr>
      <w:r>
        <w:rPr/>
        <w:t>MÉTODO</w:t>
      </w:r>
    </w:p>
    <w:p>
      <w:pPr>
        <w:pStyle w:val="BodyText"/>
        <w:spacing w:before="5"/>
        <w:rPr>
          <w:b/>
          <w:sz w:val="20"/>
        </w:rPr>
      </w:pPr>
    </w:p>
    <w:p>
      <w:pPr>
        <w:pStyle w:val="BodyText"/>
        <w:ind w:left="102" w:right="118"/>
        <w:jc w:val="both"/>
      </w:pPr>
      <w:r>
        <w:rPr/>
        <w:t>Considerando el concepto de hipermetropía ambiental, los estudios empíricos correspondientes, los instrumentos subsecuentes y la confiabilidad de los mismos se seleccionaron y adaptaron siete reactivos con cuatro opciones de respuesta que van desde “muy insuficiente” hasta “muy suficiente” (observar la tabla 1).</w:t>
      </w:r>
    </w:p>
    <w:p>
      <w:pPr>
        <w:pStyle w:val="BodyText"/>
        <w:spacing w:before="10"/>
        <w:rPr>
          <w:sz w:val="20"/>
        </w:rPr>
      </w:pPr>
    </w:p>
    <w:p>
      <w:pPr>
        <w:pStyle w:val="BodyText"/>
        <w:ind w:left="102"/>
        <w:jc w:val="both"/>
      </w:pPr>
      <w:r>
        <w:rPr/>
        <w:t>Tabla 1. La confiabilidad de los instrumentos</w:t>
      </w:r>
    </w:p>
    <w:p>
      <w:pPr>
        <w:pStyle w:val="BodyText"/>
        <w:spacing w:before="6"/>
        <w:rPr>
          <w:sz w:val="21"/>
        </w:rPr>
      </w:pPr>
    </w:p>
    <w:tbl>
      <w:tblPr>
        <w:tblW w:w="0" w:type="auto"/>
        <w:jc w:val="left"/>
        <w:tblInd w:w="19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38"/>
        <w:gridCol w:w="922"/>
        <w:gridCol w:w="1275"/>
        <w:gridCol w:w="538"/>
        <w:gridCol w:w="1265"/>
        <w:gridCol w:w="509"/>
      </w:tblGrid>
      <w:tr>
        <w:trPr>
          <w:trHeight w:val="389" w:hRule="exact"/>
        </w:trPr>
        <w:tc>
          <w:tcPr>
            <w:tcW w:w="538" w:type="dxa"/>
          </w:tcPr>
          <w:p>
            <w:pPr>
              <w:pStyle w:val="TableParagraph"/>
              <w:spacing w:line="182" w:lineRule="exact"/>
              <w:rPr>
                <w:b/>
                <w:sz w:val="16"/>
              </w:rPr>
            </w:pPr>
            <w:r>
              <w:rPr>
                <w:b/>
                <w:sz w:val="16"/>
              </w:rPr>
              <w:t>Año</w:t>
            </w:r>
          </w:p>
        </w:tc>
        <w:tc>
          <w:tcPr>
            <w:tcW w:w="922" w:type="dxa"/>
          </w:tcPr>
          <w:p>
            <w:pPr>
              <w:pStyle w:val="TableParagraph"/>
              <w:spacing w:line="182" w:lineRule="exact"/>
              <w:ind w:left="96" w:right="95"/>
              <w:rPr>
                <w:b/>
                <w:sz w:val="16"/>
              </w:rPr>
            </w:pPr>
            <w:r>
              <w:rPr>
                <w:b/>
                <w:sz w:val="16"/>
              </w:rPr>
              <w:t>Autor</w:t>
            </w:r>
          </w:p>
        </w:tc>
        <w:tc>
          <w:tcPr>
            <w:tcW w:w="1275" w:type="dxa"/>
          </w:tcPr>
          <w:p>
            <w:pPr>
              <w:pStyle w:val="TableParagraph"/>
              <w:spacing w:line="182" w:lineRule="exact"/>
              <w:ind w:right="79"/>
              <w:rPr>
                <w:b/>
                <w:sz w:val="16"/>
              </w:rPr>
            </w:pPr>
            <w:r>
              <w:rPr>
                <w:b/>
                <w:sz w:val="16"/>
              </w:rPr>
              <w:t>Escala</w:t>
            </w:r>
          </w:p>
        </w:tc>
        <w:tc>
          <w:tcPr>
            <w:tcW w:w="538" w:type="dxa"/>
          </w:tcPr>
          <w:p>
            <w:pPr>
              <w:pStyle w:val="TableParagraph"/>
              <w:spacing w:line="182" w:lineRule="exact"/>
              <w:rPr>
                <w:b/>
                <w:sz w:val="16"/>
              </w:rPr>
            </w:pPr>
            <w:r>
              <w:rPr>
                <w:b/>
                <w:sz w:val="16"/>
              </w:rPr>
              <w:t>Ítem</w:t>
            </w:r>
          </w:p>
        </w:tc>
        <w:tc>
          <w:tcPr>
            <w:tcW w:w="1265" w:type="dxa"/>
          </w:tcPr>
          <w:p>
            <w:pPr>
              <w:pStyle w:val="TableParagraph"/>
              <w:tabs>
                <w:tab w:pos="985" w:val="left" w:leader="none"/>
              </w:tabs>
              <w:spacing w:line="240" w:lineRule="auto"/>
              <w:ind w:left="96" w:right="98"/>
              <w:rPr>
                <w:b/>
                <w:sz w:val="16"/>
              </w:rPr>
            </w:pPr>
            <w:r>
              <w:rPr>
                <w:b/>
                <w:sz w:val="16"/>
              </w:rPr>
              <w:t>Opción</w:t>
              <w:tab/>
              <w:t>de respuesta</w:t>
            </w:r>
          </w:p>
        </w:tc>
        <w:tc>
          <w:tcPr>
            <w:tcW w:w="509" w:type="dxa"/>
          </w:tcPr>
          <w:p>
            <w:pPr>
              <w:pStyle w:val="TableParagraph"/>
              <w:spacing w:line="182" w:lineRule="exact"/>
              <w:ind w:left="77" w:right="78"/>
              <w:jc w:val="center"/>
              <w:rPr>
                <w:b/>
                <w:sz w:val="16"/>
              </w:rPr>
            </w:pPr>
            <w:r>
              <w:rPr>
                <w:b/>
                <w:sz w:val="16"/>
              </w:rPr>
              <w:t>Alfa</w:t>
            </w:r>
          </w:p>
        </w:tc>
      </w:tr>
      <w:tr>
        <w:trPr>
          <w:trHeight w:val="571" w:hRule="exact"/>
        </w:trPr>
        <w:tc>
          <w:tcPr>
            <w:tcW w:w="538" w:type="dxa"/>
          </w:tcPr>
          <w:p>
            <w:pPr>
              <w:pStyle w:val="TableParagraph"/>
              <w:spacing w:line="179" w:lineRule="exact"/>
              <w:rPr>
                <w:sz w:val="16"/>
              </w:rPr>
            </w:pPr>
            <w:r>
              <w:rPr>
                <w:sz w:val="16"/>
              </w:rPr>
              <w:t>2005</w:t>
            </w:r>
          </w:p>
        </w:tc>
        <w:tc>
          <w:tcPr>
            <w:tcW w:w="922" w:type="dxa"/>
          </w:tcPr>
          <w:p>
            <w:pPr>
              <w:pStyle w:val="TableParagraph"/>
              <w:tabs>
                <w:tab w:pos="724" w:val="left" w:leader="none"/>
              </w:tabs>
              <w:spacing w:line="240" w:lineRule="auto"/>
              <w:ind w:left="96" w:right="95"/>
              <w:rPr>
                <w:sz w:val="16"/>
              </w:rPr>
            </w:pPr>
            <w:r>
              <w:rPr>
                <w:sz w:val="16"/>
              </w:rPr>
              <w:t>Moya</w:t>
              <w:tab/>
              <w:t>y Morales</w:t>
            </w:r>
          </w:p>
        </w:tc>
        <w:tc>
          <w:tcPr>
            <w:tcW w:w="1275" w:type="dxa"/>
          </w:tcPr>
          <w:p>
            <w:pPr>
              <w:pStyle w:val="TableParagraph"/>
              <w:spacing w:line="240" w:lineRule="auto"/>
              <w:ind w:right="79"/>
              <w:rPr>
                <w:sz w:val="16"/>
              </w:rPr>
            </w:pPr>
            <w:r>
              <w:rPr>
                <w:sz w:val="16"/>
              </w:rPr>
              <w:t>Percepciones de violencia intergrupal</w:t>
            </w:r>
          </w:p>
        </w:tc>
        <w:tc>
          <w:tcPr>
            <w:tcW w:w="538" w:type="dxa"/>
          </w:tcPr>
          <w:p>
            <w:pPr>
              <w:pStyle w:val="TableParagraph"/>
              <w:spacing w:line="179" w:lineRule="exact"/>
              <w:rPr>
                <w:sz w:val="16"/>
              </w:rPr>
            </w:pPr>
            <w:r>
              <w:rPr>
                <w:w w:val="100"/>
                <w:sz w:val="16"/>
              </w:rPr>
              <w:t>3</w:t>
            </w:r>
          </w:p>
        </w:tc>
        <w:tc>
          <w:tcPr>
            <w:tcW w:w="1265" w:type="dxa"/>
          </w:tcPr>
          <w:p>
            <w:pPr>
              <w:pStyle w:val="TableParagraph"/>
              <w:spacing w:line="240" w:lineRule="auto"/>
              <w:ind w:left="96" w:right="100"/>
              <w:jc w:val="both"/>
              <w:rPr>
                <w:sz w:val="16"/>
              </w:rPr>
            </w:pPr>
            <w:r>
              <w:rPr>
                <w:sz w:val="16"/>
              </w:rPr>
              <w:t>“no le temo” hasta “es mi gran temor”</w:t>
            </w:r>
          </w:p>
        </w:tc>
        <w:tc>
          <w:tcPr>
            <w:tcW w:w="509" w:type="dxa"/>
          </w:tcPr>
          <w:p>
            <w:pPr>
              <w:pStyle w:val="TableParagraph"/>
              <w:spacing w:line="179" w:lineRule="exact"/>
              <w:ind w:left="77" w:right="172"/>
              <w:jc w:val="center"/>
              <w:rPr>
                <w:sz w:val="16"/>
              </w:rPr>
            </w:pPr>
            <w:r>
              <w:rPr>
                <w:sz w:val="16"/>
              </w:rPr>
              <w:t>.85</w:t>
            </w:r>
          </w:p>
        </w:tc>
      </w:tr>
      <w:tr>
        <w:trPr>
          <w:trHeight w:val="756" w:hRule="exact"/>
        </w:trPr>
        <w:tc>
          <w:tcPr>
            <w:tcW w:w="538" w:type="dxa"/>
          </w:tcPr>
          <w:p>
            <w:pPr>
              <w:pStyle w:val="TableParagraph"/>
              <w:spacing w:line="179" w:lineRule="exact"/>
              <w:rPr>
                <w:sz w:val="16"/>
              </w:rPr>
            </w:pPr>
            <w:r>
              <w:rPr>
                <w:sz w:val="16"/>
              </w:rPr>
              <w:t>2005</w:t>
            </w:r>
          </w:p>
        </w:tc>
        <w:tc>
          <w:tcPr>
            <w:tcW w:w="922" w:type="dxa"/>
          </w:tcPr>
          <w:p>
            <w:pPr>
              <w:pStyle w:val="TableParagraph"/>
              <w:tabs>
                <w:tab w:pos="724" w:val="left" w:leader="none"/>
              </w:tabs>
              <w:spacing w:line="240" w:lineRule="auto"/>
              <w:ind w:left="96" w:right="95"/>
              <w:rPr>
                <w:sz w:val="16"/>
              </w:rPr>
            </w:pPr>
            <w:r>
              <w:rPr>
                <w:sz w:val="16"/>
              </w:rPr>
              <w:t>Moya</w:t>
              <w:tab/>
              <w:t>y Morales</w:t>
            </w:r>
          </w:p>
        </w:tc>
        <w:tc>
          <w:tcPr>
            <w:tcW w:w="1275" w:type="dxa"/>
          </w:tcPr>
          <w:p>
            <w:pPr>
              <w:pStyle w:val="TableParagraph"/>
              <w:spacing w:line="240" w:lineRule="auto"/>
              <w:ind w:right="96"/>
              <w:jc w:val="both"/>
              <w:rPr>
                <w:sz w:val="16"/>
              </w:rPr>
            </w:pPr>
            <w:r>
              <w:rPr>
                <w:sz w:val="16"/>
              </w:rPr>
              <w:t>Percepciones de restricción de libertad</w:t>
            </w:r>
          </w:p>
        </w:tc>
        <w:tc>
          <w:tcPr>
            <w:tcW w:w="538" w:type="dxa"/>
          </w:tcPr>
          <w:p>
            <w:pPr>
              <w:pStyle w:val="TableParagraph"/>
              <w:spacing w:line="179" w:lineRule="exact"/>
              <w:rPr>
                <w:sz w:val="16"/>
              </w:rPr>
            </w:pPr>
            <w:r>
              <w:rPr>
                <w:w w:val="100"/>
                <w:sz w:val="16"/>
              </w:rPr>
              <w:t>5</w:t>
            </w:r>
          </w:p>
        </w:tc>
        <w:tc>
          <w:tcPr>
            <w:tcW w:w="1265" w:type="dxa"/>
          </w:tcPr>
          <w:p>
            <w:pPr>
              <w:pStyle w:val="TableParagraph"/>
              <w:spacing w:line="240" w:lineRule="auto"/>
              <w:ind w:left="96" w:right="98"/>
              <w:jc w:val="both"/>
              <w:rPr>
                <w:sz w:val="16"/>
              </w:rPr>
            </w:pPr>
            <w:r>
              <w:rPr>
                <w:sz w:val="16"/>
              </w:rPr>
              <w:t>“no se  parece en nada a mi” hasta “se parece mucho a mi”</w:t>
            </w:r>
          </w:p>
        </w:tc>
        <w:tc>
          <w:tcPr>
            <w:tcW w:w="509" w:type="dxa"/>
          </w:tcPr>
          <w:p>
            <w:pPr>
              <w:pStyle w:val="TableParagraph"/>
              <w:spacing w:line="179" w:lineRule="exact"/>
              <w:ind w:left="77" w:right="172"/>
              <w:jc w:val="center"/>
              <w:rPr>
                <w:sz w:val="16"/>
              </w:rPr>
            </w:pPr>
            <w:r>
              <w:rPr>
                <w:sz w:val="16"/>
              </w:rPr>
              <w:t>.64</w:t>
            </w:r>
          </w:p>
        </w:tc>
      </w:tr>
      <w:tr>
        <w:trPr>
          <w:trHeight w:val="571" w:hRule="exact"/>
        </w:trPr>
        <w:tc>
          <w:tcPr>
            <w:tcW w:w="538" w:type="dxa"/>
          </w:tcPr>
          <w:p>
            <w:pPr>
              <w:pStyle w:val="TableParagraph"/>
              <w:spacing w:line="179" w:lineRule="exact"/>
              <w:rPr>
                <w:sz w:val="16"/>
              </w:rPr>
            </w:pPr>
            <w:r>
              <w:rPr>
                <w:sz w:val="16"/>
              </w:rPr>
              <w:t>2005</w:t>
            </w:r>
          </w:p>
        </w:tc>
        <w:tc>
          <w:tcPr>
            <w:tcW w:w="922" w:type="dxa"/>
          </w:tcPr>
          <w:p>
            <w:pPr>
              <w:pStyle w:val="TableParagraph"/>
              <w:tabs>
                <w:tab w:pos="724" w:val="left" w:leader="none"/>
              </w:tabs>
              <w:spacing w:line="240" w:lineRule="auto"/>
              <w:ind w:left="96" w:right="95"/>
              <w:rPr>
                <w:sz w:val="16"/>
              </w:rPr>
            </w:pPr>
            <w:r>
              <w:rPr>
                <w:sz w:val="16"/>
              </w:rPr>
              <w:t>Moya</w:t>
              <w:tab/>
              <w:t>y Morales</w:t>
            </w:r>
          </w:p>
        </w:tc>
        <w:tc>
          <w:tcPr>
            <w:tcW w:w="1275" w:type="dxa"/>
          </w:tcPr>
          <w:p>
            <w:pPr>
              <w:pStyle w:val="TableParagraph"/>
              <w:tabs>
                <w:tab w:pos="1004" w:val="left" w:leader="none"/>
              </w:tabs>
              <w:spacing w:line="240" w:lineRule="auto"/>
              <w:ind w:right="96"/>
              <w:jc w:val="both"/>
              <w:rPr>
                <w:sz w:val="16"/>
              </w:rPr>
            </w:pPr>
            <w:r>
              <w:rPr>
                <w:sz w:val="16"/>
              </w:rPr>
              <w:t>Percepciones de perdida</w:t>
              <w:tab/>
              <w:t>de prestigio</w:t>
            </w:r>
          </w:p>
        </w:tc>
        <w:tc>
          <w:tcPr>
            <w:tcW w:w="538" w:type="dxa"/>
          </w:tcPr>
          <w:p>
            <w:pPr>
              <w:pStyle w:val="TableParagraph"/>
              <w:spacing w:line="179" w:lineRule="exact"/>
              <w:rPr>
                <w:sz w:val="16"/>
              </w:rPr>
            </w:pPr>
            <w:r>
              <w:rPr>
                <w:w w:val="100"/>
                <w:sz w:val="16"/>
              </w:rPr>
              <w:t>3</w:t>
            </w:r>
          </w:p>
        </w:tc>
        <w:tc>
          <w:tcPr>
            <w:tcW w:w="1265" w:type="dxa"/>
          </w:tcPr>
          <w:p>
            <w:pPr>
              <w:pStyle w:val="TableParagraph"/>
              <w:spacing w:line="240" w:lineRule="auto"/>
              <w:ind w:left="96" w:right="100"/>
              <w:jc w:val="both"/>
              <w:rPr>
                <w:sz w:val="16"/>
              </w:rPr>
            </w:pPr>
            <w:r>
              <w:rPr>
                <w:sz w:val="16"/>
              </w:rPr>
              <w:t>“no le temo” hasta “es mi gran temor”</w:t>
            </w:r>
          </w:p>
        </w:tc>
        <w:tc>
          <w:tcPr>
            <w:tcW w:w="509" w:type="dxa"/>
          </w:tcPr>
          <w:p>
            <w:pPr>
              <w:pStyle w:val="TableParagraph"/>
              <w:spacing w:line="179" w:lineRule="exact"/>
              <w:ind w:left="77" w:right="172"/>
              <w:jc w:val="center"/>
              <w:rPr>
                <w:sz w:val="16"/>
              </w:rPr>
            </w:pPr>
            <w:r>
              <w:rPr>
                <w:sz w:val="16"/>
              </w:rPr>
              <w:t>.75</w:t>
            </w:r>
          </w:p>
        </w:tc>
      </w:tr>
      <w:tr>
        <w:trPr>
          <w:trHeight w:val="389" w:hRule="exact"/>
        </w:trPr>
        <w:tc>
          <w:tcPr>
            <w:tcW w:w="538" w:type="dxa"/>
          </w:tcPr>
          <w:p>
            <w:pPr>
              <w:pStyle w:val="TableParagraph"/>
              <w:spacing w:line="181" w:lineRule="exact"/>
              <w:rPr>
                <w:sz w:val="16"/>
              </w:rPr>
            </w:pPr>
            <w:r>
              <w:rPr>
                <w:sz w:val="16"/>
              </w:rPr>
              <w:t>2005</w:t>
            </w:r>
          </w:p>
        </w:tc>
        <w:tc>
          <w:tcPr>
            <w:tcW w:w="922" w:type="dxa"/>
          </w:tcPr>
          <w:p>
            <w:pPr>
              <w:pStyle w:val="TableParagraph"/>
              <w:tabs>
                <w:tab w:pos="724" w:val="left" w:leader="none"/>
              </w:tabs>
              <w:spacing w:line="182" w:lineRule="exact" w:before="1"/>
              <w:ind w:left="96" w:right="95"/>
              <w:rPr>
                <w:sz w:val="16"/>
              </w:rPr>
            </w:pPr>
            <w:r>
              <w:rPr>
                <w:sz w:val="16"/>
              </w:rPr>
              <w:t>Moya</w:t>
              <w:tab/>
              <w:t>y Morales</w:t>
            </w:r>
          </w:p>
        </w:tc>
        <w:tc>
          <w:tcPr>
            <w:tcW w:w="1275" w:type="dxa"/>
          </w:tcPr>
          <w:p>
            <w:pPr>
              <w:pStyle w:val="TableParagraph"/>
              <w:spacing w:line="182" w:lineRule="exact" w:before="1"/>
              <w:ind w:right="79"/>
              <w:rPr>
                <w:sz w:val="16"/>
              </w:rPr>
            </w:pPr>
            <w:r>
              <w:rPr>
                <w:sz w:val="16"/>
              </w:rPr>
              <w:t>Percepciones de inseguridad</w:t>
            </w:r>
          </w:p>
        </w:tc>
        <w:tc>
          <w:tcPr>
            <w:tcW w:w="538" w:type="dxa"/>
          </w:tcPr>
          <w:p>
            <w:pPr>
              <w:pStyle w:val="TableParagraph"/>
              <w:spacing w:line="181" w:lineRule="exact"/>
              <w:rPr>
                <w:sz w:val="16"/>
              </w:rPr>
            </w:pPr>
            <w:r>
              <w:rPr>
                <w:w w:val="100"/>
                <w:sz w:val="16"/>
              </w:rPr>
              <w:t>4</w:t>
            </w:r>
          </w:p>
        </w:tc>
        <w:tc>
          <w:tcPr>
            <w:tcW w:w="1265" w:type="dxa"/>
          </w:tcPr>
          <w:p>
            <w:pPr>
              <w:pStyle w:val="TableParagraph"/>
              <w:spacing w:line="182" w:lineRule="exact" w:before="1"/>
              <w:ind w:left="96" w:right="97"/>
              <w:rPr>
                <w:sz w:val="16"/>
              </w:rPr>
            </w:pPr>
            <w:r>
              <w:rPr>
                <w:sz w:val="16"/>
              </w:rPr>
              <w:t>“no se  parece en  nada  a   mi”</w:t>
            </w:r>
          </w:p>
        </w:tc>
        <w:tc>
          <w:tcPr>
            <w:tcW w:w="509" w:type="dxa"/>
          </w:tcPr>
          <w:p>
            <w:pPr>
              <w:pStyle w:val="TableParagraph"/>
              <w:spacing w:line="181" w:lineRule="exact"/>
              <w:ind w:left="77" w:right="172"/>
              <w:jc w:val="center"/>
              <w:rPr>
                <w:sz w:val="16"/>
              </w:rPr>
            </w:pPr>
            <w:r>
              <w:rPr>
                <w:sz w:val="16"/>
              </w:rPr>
              <w:t>.71</w:t>
            </w:r>
          </w:p>
        </w:tc>
      </w:tr>
    </w:tbl>
    <w:p>
      <w:pPr>
        <w:spacing w:after="0" w:line="181" w:lineRule="exact"/>
        <w:jc w:val="center"/>
        <w:rPr>
          <w:sz w:val="16"/>
        </w:rPr>
        <w:sectPr>
          <w:pgSz w:w="12240" w:h="15840"/>
          <w:pgMar w:top="1360" w:bottom="280" w:left="1600" w:right="1580"/>
        </w:sectPr>
      </w:pPr>
    </w:p>
    <w:tbl>
      <w:tblPr>
        <w:tblW w:w="0" w:type="auto"/>
        <w:jc w:val="left"/>
        <w:tblInd w:w="19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38"/>
        <w:gridCol w:w="922"/>
        <w:gridCol w:w="1275"/>
        <w:gridCol w:w="538"/>
        <w:gridCol w:w="1265"/>
        <w:gridCol w:w="509"/>
      </w:tblGrid>
      <w:tr>
        <w:trPr>
          <w:trHeight w:val="389" w:hRule="exact"/>
        </w:trPr>
        <w:tc>
          <w:tcPr>
            <w:tcW w:w="538" w:type="dxa"/>
          </w:tcPr>
          <w:p>
            <w:pPr/>
          </w:p>
        </w:tc>
        <w:tc>
          <w:tcPr>
            <w:tcW w:w="922" w:type="dxa"/>
          </w:tcPr>
          <w:p>
            <w:pPr/>
          </w:p>
        </w:tc>
        <w:tc>
          <w:tcPr>
            <w:tcW w:w="1275" w:type="dxa"/>
          </w:tcPr>
          <w:p>
            <w:pPr>
              <w:pStyle w:val="TableParagraph"/>
              <w:spacing w:line="177" w:lineRule="exact"/>
              <w:ind w:right="79"/>
              <w:rPr>
                <w:sz w:val="16"/>
              </w:rPr>
            </w:pPr>
            <w:r>
              <w:rPr>
                <w:sz w:val="16"/>
              </w:rPr>
              <w:t>adquirida</w:t>
            </w:r>
          </w:p>
        </w:tc>
        <w:tc>
          <w:tcPr>
            <w:tcW w:w="538" w:type="dxa"/>
          </w:tcPr>
          <w:p>
            <w:pPr/>
          </w:p>
        </w:tc>
        <w:tc>
          <w:tcPr>
            <w:tcW w:w="1265" w:type="dxa"/>
          </w:tcPr>
          <w:p>
            <w:pPr>
              <w:pStyle w:val="TableParagraph"/>
              <w:spacing w:line="237" w:lineRule="auto"/>
              <w:ind w:left="96" w:right="98"/>
              <w:rPr>
                <w:sz w:val="16"/>
              </w:rPr>
            </w:pPr>
            <w:r>
              <w:rPr>
                <w:sz w:val="16"/>
              </w:rPr>
              <w:t>hasta “se parece mucho a mi”</w:t>
            </w:r>
          </w:p>
        </w:tc>
        <w:tc>
          <w:tcPr>
            <w:tcW w:w="509" w:type="dxa"/>
          </w:tcPr>
          <w:p>
            <w:pPr/>
          </w:p>
        </w:tc>
      </w:tr>
      <w:tr>
        <w:trPr>
          <w:trHeight w:val="941" w:hRule="exact"/>
        </w:trPr>
        <w:tc>
          <w:tcPr>
            <w:tcW w:w="538" w:type="dxa"/>
          </w:tcPr>
          <w:p>
            <w:pPr>
              <w:pStyle w:val="TableParagraph"/>
              <w:rPr>
                <w:sz w:val="16"/>
              </w:rPr>
            </w:pPr>
            <w:r>
              <w:rPr>
                <w:sz w:val="16"/>
              </w:rPr>
              <w:t>2005</w:t>
            </w:r>
          </w:p>
        </w:tc>
        <w:tc>
          <w:tcPr>
            <w:tcW w:w="922" w:type="dxa"/>
          </w:tcPr>
          <w:p>
            <w:pPr>
              <w:pStyle w:val="TableParagraph"/>
              <w:spacing w:line="240" w:lineRule="auto"/>
              <w:ind w:left="96" w:right="80"/>
              <w:rPr>
                <w:sz w:val="16"/>
              </w:rPr>
            </w:pPr>
            <w:r>
              <w:rPr>
                <w:sz w:val="16"/>
              </w:rPr>
              <w:t>Etxebarría, Consejero y Ramos</w:t>
            </w:r>
          </w:p>
        </w:tc>
        <w:tc>
          <w:tcPr>
            <w:tcW w:w="1275" w:type="dxa"/>
          </w:tcPr>
          <w:p>
            <w:pPr>
              <w:pStyle w:val="TableParagraph"/>
              <w:spacing w:line="240" w:lineRule="auto"/>
              <w:ind w:right="79"/>
              <w:rPr>
                <w:sz w:val="16"/>
              </w:rPr>
            </w:pPr>
            <w:r>
              <w:rPr>
                <w:sz w:val="16"/>
              </w:rPr>
              <w:t>Responsabilidad colectiva</w:t>
            </w:r>
          </w:p>
        </w:tc>
        <w:tc>
          <w:tcPr>
            <w:tcW w:w="538" w:type="dxa"/>
          </w:tcPr>
          <w:p>
            <w:pPr>
              <w:pStyle w:val="TableParagraph"/>
              <w:rPr>
                <w:sz w:val="16"/>
              </w:rPr>
            </w:pPr>
            <w:r>
              <w:rPr>
                <w:w w:val="100"/>
                <w:sz w:val="16"/>
              </w:rPr>
              <w:t>5</w:t>
            </w:r>
          </w:p>
        </w:tc>
        <w:tc>
          <w:tcPr>
            <w:tcW w:w="1265" w:type="dxa"/>
          </w:tcPr>
          <w:p>
            <w:pPr>
              <w:pStyle w:val="TableParagraph"/>
              <w:spacing w:line="240" w:lineRule="auto"/>
              <w:ind w:left="96" w:right="98"/>
              <w:rPr>
                <w:sz w:val="16"/>
              </w:rPr>
            </w:pPr>
            <w:r>
              <w:rPr>
                <w:sz w:val="16"/>
              </w:rPr>
              <w:t>“totalmente en desacuerdo” hasta “totalmente de acuerdo”</w:t>
            </w:r>
          </w:p>
        </w:tc>
        <w:tc>
          <w:tcPr>
            <w:tcW w:w="509" w:type="dxa"/>
          </w:tcPr>
          <w:p>
            <w:pPr>
              <w:pStyle w:val="TableParagraph"/>
              <w:ind w:left="95"/>
              <w:rPr>
                <w:sz w:val="16"/>
              </w:rPr>
            </w:pPr>
            <w:r>
              <w:rPr>
                <w:sz w:val="16"/>
              </w:rPr>
              <w:t>.90</w:t>
            </w:r>
          </w:p>
        </w:tc>
      </w:tr>
      <w:tr>
        <w:trPr>
          <w:trHeight w:val="756" w:hRule="exact"/>
        </w:trPr>
        <w:tc>
          <w:tcPr>
            <w:tcW w:w="538" w:type="dxa"/>
          </w:tcPr>
          <w:p>
            <w:pPr>
              <w:pStyle w:val="TableParagraph"/>
              <w:rPr>
                <w:sz w:val="16"/>
              </w:rPr>
            </w:pPr>
            <w:r>
              <w:rPr>
                <w:sz w:val="16"/>
              </w:rPr>
              <w:t>2004</w:t>
            </w:r>
          </w:p>
        </w:tc>
        <w:tc>
          <w:tcPr>
            <w:tcW w:w="922" w:type="dxa"/>
          </w:tcPr>
          <w:p>
            <w:pPr>
              <w:pStyle w:val="TableParagraph"/>
              <w:tabs>
                <w:tab w:pos="724" w:val="left" w:leader="none"/>
              </w:tabs>
              <w:spacing w:line="240" w:lineRule="auto"/>
              <w:ind w:left="96" w:right="95"/>
              <w:rPr>
                <w:sz w:val="16"/>
              </w:rPr>
            </w:pPr>
            <w:r>
              <w:rPr>
                <w:sz w:val="16"/>
              </w:rPr>
              <w:t>Bustos, Flores</w:t>
              <w:tab/>
              <w:t>y Andrade</w:t>
            </w:r>
          </w:p>
        </w:tc>
        <w:tc>
          <w:tcPr>
            <w:tcW w:w="1275" w:type="dxa"/>
          </w:tcPr>
          <w:p>
            <w:pPr>
              <w:pStyle w:val="TableParagraph"/>
              <w:spacing w:line="240" w:lineRule="auto"/>
              <w:ind w:right="94"/>
              <w:jc w:val="both"/>
              <w:rPr>
                <w:sz w:val="16"/>
              </w:rPr>
            </w:pPr>
            <w:r>
              <w:rPr>
                <w:sz w:val="16"/>
              </w:rPr>
              <w:t>Percepción de riesgo para la salud</w:t>
            </w:r>
          </w:p>
        </w:tc>
        <w:tc>
          <w:tcPr>
            <w:tcW w:w="538" w:type="dxa"/>
          </w:tcPr>
          <w:p>
            <w:pPr>
              <w:pStyle w:val="TableParagraph"/>
              <w:rPr>
                <w:sz w:val="16"/>
              </w:rPr>
            </w:pPr>
            <w:r>
              <w:rPr>
                <w:w w:val="100"/>
                <w:sz w:val="16"/>
              </w:rPr>
              <w:t>6</w:t>
            </w:r>
          </w:p>
        </w:tc>
        <w:tc>
          <w:tcPr>
            <w:tcW w:w="1265" w:type="dxa"/>
          </w:tcPr>
          <w:p>
            <w:pPr>
              <w:pStyle w:val="TableParagraph"/>
              <w:spacing w:line="240" w:lineRule="auto"/>
              <w:ind w:left="96" w:right="98"/>
              <w:jc w:val="both"/>
              <w:rPr>
                <w:sz w:val="16"/>
              </w:rPr>
            </w:pPr>
            <w:r>
              <w:rPr>
                <w:sz w:val="16"/>
              </w:rPr>
              <w:t>“completamente falso” hasta “completamente cierto”</w:t>
            </w:r>
          </w:p>
        </w:tc>
        <w:tc>
          <w:tcPr>
            <w:tcW w:w="509" w:type="dxa"/>
          </w:tcPr>
          <w:p>
            <w:pPr>
              <w:pStyle w:val="TableParagraph"/>
              <w:ind w:left="95"/>
              <w:rPr>
                <w:sz w:val="16"/>
              </w:rPr>
            </w:pPr>
            <w:r>
              <w:rPr>
                <w:sz w:val="16"/>
              </w:rPr>
              <w:t>.77</w:t>
            </w:r>
          </w:p>
        </w:tc>
      </w:tr>
    </w:tbl>
    <w:p>
      <w:pPr>
        <w:pStyle w:val="BodyText"/>
        <w:spacing w:before="10"/>
        <w:rPr>
          <w:sz w:val="16"/>
        </w:rPr>
      </w:pPr>
    </w:p>
    <w:p>
      <w:pPr>
        <w:pStyle w:val="BodyText"/>
        <w:spacing w:before="70"/>
        <w:ind w:left="102" w:right="116"/>
        <w:jc w:val="both"/>
      </w:pPr>
      <w:r>
        <w:rPr/>
        <w:t>Una vez reconstruida la escala de hipermetropía ambiental se procedió a su aplicación y confiabilidad. La aplicación se estableció a partir de una selección estratificada de zonas habitacionales de Iztapalapa, Ciudad de México. El criterio de selección fue el tipo de zona y nivel de escasez de agua. La zona A, en donde existe una escasez moderada y cuyos residentes pertenecen a las colonias “El Manto”, “La Purísima” y “Los Ángeles”. La zona  B con escasez mínima para las colonias “Sideral” y “Presidentes II” y la zona C sin escasez para la colonia “Miguel de la Madrid”. A través de la asociación de colonos, se solicitó la colaboración de los departamentos seleccionados para el llenado de cuestionarios que fueron distribuidos por el administrador de la</w:t>
      </w:r>
      <w:r>
        <w:rPr>
          <w:spacing w:val="-6"/>
        </w:rPr>
        <w:t> </w:t>
      </w:r>
      <w:r>
        <w:rPr/>
        <w:t>unidad.</w:t>
      </w:r>
    </w:p>
    <w:p>
      <w:pPr>
        <w:pStyle w:val="BodyText"/>
        <w:spacing w:before="10"/>
        <w:rPr>
          <w:sz w:val="20"/>
        </w:rPr>
      </w:pPr>
    </w:p>
    <w:p>
      <w:pPr>
        <w:pStyle w:val="BodyText"/>
        <w:ind w:left="102" w:right="121"/>
        <w:jc w:val="both"/>
      </w:pPr>
      <w:r>
        <w:rPr/>
        <w:t>En el caso de la colonia “Los Ángeles”, el cuestionario fue distribuido por el representante de los comerciantes del mercado con el mismo nombre. Una vez seleccionadas las colonias, se procedió a seleccionar los departamentos procurando una distribución proporcional según la dimensión, tamaño y número de edificios de cada unidad. Si la unidad contaba con más de 10 edificios se seleccionaban 9 departamentos y en caso contrario sólo se elegían</w:t>
      </w:r>
      <w:r>
        <w:rPr>
          <w:spacing w:val="-13"/>
        </w:rPr>
        <w:t> </w:t>
      </w:r>
      <w:r>
        <w:rPr/>
        <w:t>3.</w:t>
      </w:r>
    </w:p>
    <w:p>
      <w:pPr>
        <w:pStyle w:val="BodyText"/>
        <w:spacing w:before="10"/>
        <w:rPr>
          <w:sz w:val="20"/>
        </w:rPr>
      </w:pPr>
    </w:p>
    <w:p>
      <w:pPr>
        <w:pStyle w:val="BodyText"/>
        <w:ind w:left="102" w:right="126"/>
        <w:jc w:val="both"/>
      </w:pPr>
      <w:r>
        <w:rPr/>
        <w:t>Respecto a la confiabilidad del instrumento, se realizó un análisis de normalidad, homocedasticidad y linealidad antes de establecer sus alfas de confiabilidad de Cronbach.</w:t>
      </w:r>
    </w:p>
    <w:p>
      <w:pPr>
        <w:pStyle w:val="BodyText"/>
        <w:spacing w:before="10"/>
        <w:rPr>
          <w:sz w:val="20"/>
        </w:rPr>
      </w:pPr>
    </w:p>
    <w:p>
      <w:pPr>
        <w:pStyle w:val="BodyText"/>
        <w:ind w:left="102" w:right="117"/>
        <w:jc w:val="both"/>
      </w:pPr>
      <w:r>
        <w:rPr/>
        <w:t>La tabla 2 muestra los parámetros de distribución de las respuestas de los sujetos a cada uno de los siete reactivos que conforman la escala de preocupación ambiental.</w:t>
      </w:r>
    </w:p>
    <w:p>
      <w:pPr>
        <w:pStyle w:val="BodyText"/>
        <w:spacing w:before="10"/>
        <w:rPr>
          <w:sz w:val="20"/>
        </w:rPr>
      </w:pPr>
    </w:p>
    <w:p>
      <w:pPr>
        <w:pStyle w:val="BodyText"/>
        <w:ind w:left="102"/>
        <w:jc w:val="both"/>
      </w:pPr>
      <w:r>
        <w:rPr/>
        <w:t>Tabla 2. Los parámetros de distribución</w:t>
      </w:r>
    </w:p>
    <w:p>
      <w:pPr>
        <w:pStyle w:val="BodyText"/>
        <w:spacing w:before="6"/>
        <w:rPr>
          <w:sz w:val="21"/>
        </w:rPr>
      </w:pPr>
    </w:p>
    <w:tbl>
      <w:tblPr>
        <w:tblW w:w="0" w:type="auto"/>
        <w:jc w:val="left"/>
        <w:tblInd w:w="8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90"/>
        <w:gridCol w:w="3554"/>
        <w:gridCol w:w="652"/>
        <w:gridCol w:w="893"/>
        <w:gridCol w:w="598"/>
        <w:gridCol w:w="892"/>
      </w:tblGrid>
      <w:tr>
        <w:trPr>
          <w:trHeight w:val="204" w:hRule="exact"/>
        </w:trPr>
        <w:tc>
          <w:tcPr>
            <w:tcW w:w="790" w:type="dxa"/>
            <w:tcBorders>
              <w:left w:val="nil"/>
              <w:right w:val="nil"/>
            </w:tcBorders>
          </w:tcPr>
          <w:p>
            <w:pPr>
              <w:pStyle w:val="TableParagraph"/>
              <w:spacing w:line="181" w:lineRule="exact"/>
              <w:ind w:left="122"/>
              <w:rPr>
                <w:b/>
                <w:sz w:val="16"/>
              </w:rPr>
            </w:pPr>
            <w:r>
              <w:rPr>
                <w:b/>
                <w:sz w:val="16"/>
              </w:rPr>
              <w:t>Número</w:t>
            </w:r>
          </w:p>
        </w:tc>
        <w:tc>
          <w:tcPr>
            <w:tcW w:w="3554" w:type="dxa"/>
            <w:tcBorders>
              <w:left w:val="nil"/>
              <w:right w:val="nil"/>
            </w:tcBorders>
          </w:tcPr>
          <w:p>
            <w:pPr>
              <w:pStyle w:val="TableParagraph"/>
              <w:spacing w:line="181" w:lineRule="exact"/>
              <w:ind w:left="107"/>
              <w:rPr>
                <w:b/>
                <w:sz w:val="16"/>
              </w:rPr>
            </w:pPr>
            <w:r>
              <w:rPr>
                <w:b/>
                <w:sz w:val="16"/>
              </w:rPr>
              <w:t>Variable</w:t>
            </w:r>
          </w:p>
        </w:tc>
        <w:tc>
          <w:tcPr>
            <w:tcW w:w="652" w:type="dxa"/>
            <w:tcBorders>
              <w:left w:val="nil"/>
              <w:right w:val="nil"/>
            </w:tcBorders>
          </w:tcPr>
          <w:p>
            <w:pPr>
              <w:pStyle w:val="TableParagraph"/>
              <w:spacing w:line="181" w:lineRule="exact"/>
              <w:ind w:left="109"/>
              <w:rPr>
                <w:b/>
                <w:sz w:val="16"/>
              </w:rPr>
            </w:pPr>
            <w:r>
              <w:rPr>
                <w:b/>
                <w:sz w:val="16"/>
              </w:rPr>
              <w:t>Media</w:t>
            </w:r>
          </w:p>
        </w:tc>
        <w:tc>
          <w:tcPr>
            <w:tcW w:w="893" w:type="dxa"/>
            <w:tcBorders>
              <w:left w:val="nil"/>
              <w:right w:val="nil"/>
            </w:tcBorders>
          </w:tcPr>
          <w:p>
            <w:pPr>
              <w:pStyle w:val="TableParagraph"/>
              <w:spacing w:line="181" w:lineRule="exact"/>
              <w:ind w:left="107"/>
              <w:rPr>
                <w:b/>
                <w:sz w:val="16"/>
              </w:rPr>
            </w:pPr>
            <w:r>
              <w:rPr>
                <w:b/>
                <w:sz w:val="16"/>
              </w:rPr>
              <w:t>Deviación</w:t>
            </w:r>
          </w:p>
        </w:tc>
        <w:tc>
          <w:tcPr>
            <w:tcW w:w="598" w:type="dxa"/>
            <w:tcBorders>
              <w:left w:val="nil"/>
              <w:right w:val="nil"/>
            </w:tcBorders>
          </w:tcPr>
          <w:p>
            <w:pPr>
              <w:pStyle w:val="TableParagraph"/>
              <w:spacing w:line="181" w:lineRule="exact"/>
              <w:ind w:left="88" w:right="88"/>
              <w:jc w:val="center"/>
              <w:rPr>
                <w:b/>
                <w:sz w:val="16"/>
              </w:rPr>
            </w:pPr>
            <w:r>
              <w:rPr>
                <w:b/>
                <w:sz w:val="16"/>
              </w:rPr>
              <w:t>Sesgo</w:t>
            </w:r>
          </w:p>
        </w:tc>
        <w:tc>
          <w:tcPr>
            <w:tcW w:w="892" w:type="dxa"/>
            <w:tcBorders>
              <w:left w:val="nil"/>
              <w:right w:val="nil"/>
            </w:tcBorders>
          </w:tcPr>
          <w:p>
            <w:pPr>
              <w:pStyle w:val="TableParagraph"/>
              <w:spacing w:line="181" w:lineRule="exact"/>
              <w:ind w:left="107"/>
              <w:rPr>
                <w:b/>
                <w:sz w:val="16"/>
              </w:rPr>
            </w:pPr>
            <w:r>
              <w:rPr>
                <w:b/>
                <w:sz w:val="16"/>
              </w:rPr>
              <w:t>Asimetría</w:t>
            </w:r>
          </w:p>
        </w:tc>
      </w:tr>
      <w:tr>
        <w:trPr>
          <w:trHeight w:val="197" w:hRule="exact"/>
        </w:trPr>
        <w:tc>
          <w:tcPr>
            <w:tcW w:w="790" w:type="dxa"/>
            <w:tcBorders>
              <w:left w:val="nil"/>
              <w:bottom w:val="nil"/>
              <w:right w:val="nil"/>
            </w:tcBorders>
          </w:tcPr>
          <w:p>
            <w:pPr/>
          </w:p>
        </w:tc>
        <w:tc>
          <w:tcPr>
            <w:tcW w:w="3554" w:type="dxa"/>
            <w:tcBorders>
              <w:left w:val="nil"/>
              <w:bottom w:val="nil"/>
              <w:right w:val="nil"/>
            </w:tcBorders>
          </w:tcPr>
          <w:p>
            <w:pPr>
              <w:pStyle w:val="TableParagraph"/>
              <w:spacing w:line="179" w:lineRule="exact"/>
              <w:ind w:left="107"/>
              <w:rPr>
                <w:sz w:val="16"/>
              </w:rPr>
            </w:pPr>
            <w:r>
              <w:rPr>
                <w:sz w:val="16"/>
              </w:rPr>
              <w:t>Sexo</w:t>
            </w:r>
          </w:p>
        </w:tc>
        <w:tc>
          <w:tcPr>
            <w:tcW w:w="652" w:type="dxa"/>
            <w:tcBorders>
              <w:left w:val="nil"/>
              <w:bottom w:val="nil"/>
              <w:right w:val="nil"/>
            </w:tcBorders>
          </w:tcPr>
          <w:p>
            <w:pPr>
              <w:pStyle w:val="TableParagraph"/>
              <w:spacing w:line="179" w:lineRule="exact"/>
              <w:ind w:left="109"/>
              <w:rPr>
                <w:sz w:val="16"/>
              </w:rPr>
            </w:pPr>
            <w:r>
              <w:rPr>
                <w:sz w:val="16"/>
              </w:rPr>
              <w:t>1,50</w:t>
            </w:r>
          </w:p>
        </w:tc>
        <w:tc>
          <w:tcPr>
            <w:tcW w:w="893" w:type="dxa"/>
            <w:tcBorders>
              <w:left w:val="nil"/>
              <w:bottom w:val="nil"/>
              <w:right w:val="nil"/>
            </w:tcBorders>
          </w:tcPr>
          <w:p>
            <w:pPr>
              <w:pStyle w:val="TableParagraph"/>
              <w:spacing w:line="179" w:lineRule="exact"/>
              <w:ind w:left="107"/>
              <w:rPr>
                <w:sz w:val="16"/>
              </w:rPr>
            </w:pPr>
            <w:r>
              <w:rPr>
                <w:sz w:val="16"/>
              </w:rPr>
              <w:t>,50</w:t>
            </w:r>
          </w:p>
        </w:tc>
        <w:tc>
          <w:tcPr>
            <w:tcW w:w="598" w:type="dxa"/>
            <w:tcBorders>
              <w:left w:val="nil"/>
              <w:bottom w:val="nil"/>
              <w:right w:val="nil"/>
            </w:tcBorders>
          </w:tcPr>
          <w:p>
            <w:pPr>
              <w:pStyle w:val="TableParagraph"/>
              <w:spacing w:line="179" w:lineRule="exact"/>
              <w:ind w:left="88" w:right="186"/>
              <w:jc w:val="center"/>
              <w:rPr>
                <w:sz w:val="16"/>
              </w:rPr>
            </w:pPr>
            <w:r>
              <w:rPr>
                <w:sz w:val="16"/>
              </w:rPr>
              <w:t>,000</w:t>
            </w:r>
          </w:p>
        </w:tc>
        <w:tc>
          <w:tcPr>
            <w:tcW w:w="892" w:type="dxa"/>
            <w:tcBorders>
              <w:left w:val="nil"/>
              <w:bottom w:val="nil"/>
              <w:right w:val="nil"/>
            </w:tcBorders>
          </w:tcPr>
          <w:p>
            <w:pPr>
              <w:pStyle w:val="TableParagraph"/>
              <w:spacing w:line="179" w:lineRule="exact"/>
              <w:ind w:left="107"/>
              <w:rPr>
                <w:sz w:val="16"/>
              </w:rPr>
            </w:pPr>
            <w:r>
              <w:rPr>
                <w:sz w:val="16"/>
              </w:rPr>
              <w:t>-2,013</w:t>
            </w:r>
          </w:p>
        </w:tc>
      </w:tr>
      <w:tr>
        <w:trPr>
          <w:trHeight w:val="184" w:hRule="exact"/>
        </w:trPr>
        <w:tc>
          <w:tcPr>
            <w:tcW w:w="790" w:type="dxa"/>
            <w:tcBorders>
              <w:top w:val="nil"/>
              <w:left w:val="nil"/>
              <w:bottom w:val="nil"/>
              <w:right w:val="nil"/>
            </w:tcBorders>
          </w:tcPr>
          <w:p>
            <w:pPr/>
          </w:p>
        </w:tc>
        <w:tc>
          <w:tcPr>
            <w:tcW w:w="3554" w:type="dxa"/>
            <w:tcBorders>
              <w:top w:val="nil"/>
              <w:left w:val="nil"/>
              <w:bottom w:val="nil"/>
              <w:right w:val="nil"/>
            </w:tcBorders>
          </w:tcPr>
          <w:p>
            <w:pPr>
              <w:pStyle w:val="TableParagraph"/>
              <w:spacing w:line="176" w:lineRule="exact"/>
              <w:ind w:left="107"/>
              <w:rPr>
                <w:sz w:val="16"/>
              </w:rPr>
            </w:pPr>
            <w:r>
              <w:rPr>
                <w:sz w:val="16"/>
              </w:rPr>
              <w:t>Edad</w:t>
            </w:r>
          </w:p>
        </w:tc>
        <w:tc>
          <w:tcPr>
            <w:tcW w:w="652" w:type="dxa"/>
            <w:tcBorders>
              <w:top w:val="nil"/>
              <w:left w:val="nil"/>
              <w:bottom w:val="nil"/>
              <w:right w:val="nil"/>
            </w:tcBorders>
          </w:tcPr>
          <w:p>
            <w:pPr>
              <w:pStyle w:val="TableParagraph"/>
              <w:spacing w:line="176" w:lineRule="exact"/>
              <w:ind w:left="109"/>
              <w:rPr>
                <w:sz w:val="16"/>
              </w:rPr>
            </w:pPr>
            <w:r>
              <w:rPr>
                <w:sz w:val="16"/>
              </w:rPr>
              <w:t>2,50</w:t>
            </w:r>
          </w:p>
        </w:tc>
        <w:tc>
          <w:tcPr>
            <w:tcW w:w="893" w:type="dxa"/>
            <w:tcBorders>
              <w:top w:val="nil"/>
              <w:left w:val="nil"/>
              <w:bottom w:val="nil"/>
              <w:right w:val="nil"/>
            </w:tcBorders>
          </w:tcPr>
          <w:p>
            <w:pPr>
              <w:pStyle w:val="TableParagraph"/>
              <w:spacing w:line="176" w:lineRule="exact"/>
              <w:ind w:left="107"/>
              <w:rPr>
                <w:sz w:val="16"/>
              </w:rPr>
            </w:pPr>
            <w:r>
              <w:rPr>
                <w:sz w:val="16"/>
              </w:rPr>
              <w:t>1,12</w:t>
            </w:r>
          </w:p>
        </w:tc>
        <w:tc>
          <w:tcPr>
            <w:tcW w:w="598" w:type="dxa"/>
            <w:tcBorders>
              <w:top w:val="nil"/>
              <w:left w:val="nil"/>
              <w:bottom w:val="nil"/>
              <w:right w:val="nil"/>
            </w:tcBorders>
          </w:tcPr>
          <w:p>
            <w:pPr>
              <w:pStyle w:val="TableParagraph"/>
              <w:spacing w:line="176" w:lineRule="exact"/>
              <w:ind w:left="88" w:right="186"/>
              <w:jc w:val="center"/>
              <w:rPr>
                <w:sz w:val="16"/>
              </w:rPr>
            </w:pPr>
            <w:r>
              <w:rPr>
                <w:sz w:val="16"/>
              </w:rPr>
              <w:t>,000</w:t>
            </w:r>
          </w:p>
        </w:tc>
        <w:tc>
          <w:tcPr>
            <w:tcW w:w="892" w:type="dxa"/>
            <w:tcBorders>
              <w:top w:val="nil"/>
              <w:left w:val="nil"/>
              <w:bottom w:val="nil"/>
              <w:right w:val="nil"/>
            </w:tcBorders>
          </w:tcPr>
          <w:p>
            <w:pPr>
              <w:pStyle w:val="TableParagraph"/>
              <w:spacing w:line="176" w:lineRule="exact"/>
              <w:ind w:left="107"/>
              <w:rPr>
                <w:sz w:val="16"/>
              </w:rPr>
            </w:pPr>
            <w:r>
              <w:rPr>
                <w:sz w:val="16"/>
              </w:rPr>
              <w:t>-1,363</w:t>
            </w:r>
          </w:p>
        </w:tc>
      </w:tr>
      <w:tr>
        <w:trPr>
          <w:trHeight w:val="184" w:hRule="exact"/>
        </w:trPr>
        <w:tc>
          <w:tcPr>
            <w:tcW w:w="790" w:type="dxa"/>
            <w:tcBorders>
              <w:top w:val="nil"/>
              <w:left w:val="nil"/>
              <w:bottom w:val="nil"/>
              <w:right w:val="nil"/>
            </w:tcBorders>
          </w:tcPr>
          <w:p>
            <w:pPr>
              <w:pStyle w:val="TableParagraph"/>
              <w:ind w:left="122"/>
              <w:rPr>
                <w:sz w:val="16"/>
              </w:rPr>
            </w:pPr>
            <w:r>
              <w:rPr>
                <w:sz w:val="16"/>
              </w:rPr>
              <w:t>R1</w:t>
            </w:r>
          </w:p>
        </w:tc>
        <w:tc>
          <w:tcPr>
            <w:tcW w:w="3554" w:type="dxa"/>
            <w:tcBorders>
              <w:top w:val="nil"/>
              <w:left w:val="nil"/>
              <w:bottom w:val="nil"/>
              <w:right w:val="nil"/>
            </w:tcBorders>
          </w:tcPr>
          <w:p>
            <w:pPr>
              <w:pStyle w:val="TableParagraph"/>
              <w:ind w:left="107"/>
              <w:rPr>
                <w:sz w:val="16"/>
              </w:rPr>
            </w:pPr>
            <w:r>
              <w:rPr>
                <w:sz w:val="16"/>
              </w:rPr>
              <w:t>Considero que en el mundo el abasto de agua es:</w:t>
            </w:r>
          </w:p>
        </w:tc>
        <w:tc>
          <w:tcPr>
            <w:tcW w:w="652" w:type="dxa"/>
            <w:tcBorders>
              <w:top w:val="nil"/>
              <w:left w:val="nil"/>
              <w:bottom w:val="nil"/>
              <w:right w:val="nil"/>
            </w:tcBorders>
          </w:tcPr>
          <w:p>
            <w:pPr>
              <w:pStyle w:val="TableParagraph"/>
              <w:ind w:left="109"/>
              <w:rPr>
                <w:sz w:val="16"/>
              </w:rPr>
            </w:pPr>
            <w:r>
              <w:rPr>
                <w:sz w:val="16"/>
              </w:rPr>
              <w:t>2,54</w:t>
            </w:r>
          </w:p>
        </w:tc>
        <w:tc>
          <w:tcPr>
            <w:tcW w:w="893" w:type="dxa"/>
            <w:tcBorders>
              <w:top w:val="nil"/>
              <w:left w:val="nil"/>
              <w:bottom w:val="nil"/>
              <w:right w:val="nil"/>
            </w:tcBorders>
          </w:tcPr>
          <w:p>
            <w:pPr>
              <w:pStyle w:val="TableParagraph"/>
              <w:ind w:left="107"/>
              <w:rPr>
                <w:sz w:val="16"/>
              </w:rPr>
            </w:pPr>
            <w:r>
              <w:rPr>
                <w:sz w:val="16"/>
              </w:rPr>
              <w:t>1,28</w:t>
            </w:r>
          </w:p>
        </w:tc>
        <w:tc>
          <w:tcPr>
            <w:tcW w:w="598" w:type="dxa"/>
            <w:tcBorders>
              <w:top w:val="nil"/>
              <w:left w:val="nil"/>
              <w:bottom w:val="nil"/>
              <w:right w:val="nil"/>
            </w:tcBorders>
          </w:tcPr>
          <w:p>
            <w:pPr>
              <w:pStyle w:val="TableParagraph"/>
              <w:ind w:left="43" w:right="88"/>
              <w:jc w:val="center"/>
              <w:rPr>
                <w:sz w:val="16"/>
              </w:rPr>
            </w:pPr>
            <w:r>
              <w:rPr>
                <w:sz w:val="16"/>
              </w:rPr>
              <w:t>-,073</w:t>
            </w:r>
          </w:p>
        </w:tc>
        <w:tc>
          <w:tcPr>
            <w:tcW w:w="892" w:type="dxa"/>
            <w:tcBorders>
              <w:top w:val="nil"/>
              <w:left w:val="nil"/>
              <w:bottom w:val="nil"/>
              <w:right w:val="nil"/>
            </w:tcBorders>
          </w:tcPr>
          <w:p>
            <w:pPr>
              <w:pStyle w:val="TableParagraph"/>
              <w:ind w:left="107"/>
              <w:rPr>
                <w:sz w:val="16"/>
              </w:rPr>
            </w:pPr>
            <w:r>
              <w:rPr>
                <w:sz w:val="16"/>
              </w:rPr>
              <w:t>-1,680</w:t>
            </w:r>
          </w:p>
        </w:tc>
      </w:tr>
      <w:tr>
        <w:trPr>
          <w:trHeight w:val="185" w:hRule="exact"/>
        </w:trPr>
        <w:tc>
          <w:tcPr>
            <w:tcW w:w="790" w:type="dxa"/>
            <w:tcBorders>
              <w:top w:val="nil"/>
              <w:left w:val="nil"/>
              <w:bottom w:val="nil"/>
              <w:right w:val="nil"/>
            </w:tcBorders>
          </w:tcPr>
          <w:p>
            <w:pPr>
              <w:pStyle w:val="TableParagraph"/>
              <w:spacing w:line="176" w:lineRule="exact"/>
              <w:ind w:left="122"/>
              <w:rPr>
                <w:sz w:val="16"/>
              </w:rPr>
            </w:pPr>
            <w:r>
              <w:rPr>
                <w:sz w:val="16"/>
              </w:rPr>
              <w:t>R2</w:t>
            </w:r>
          </w:p>
        </w:tc>
        <w:tc>
          <w:tcPr>
            <w:tcW w:w="3554" w:type="dxa"/>
            <w:tcBorders>
              <w:top w:val="nil"/>
              <w:left w:val="nil"/>
              <w:bottom w:val="nil"/>
              <w:right w:val="nil"/>
            </w:tcBorders>
          </w:tcPr>
          <w:p>
            <w:pPr>
              <w:pStyle w:val="TableParagraph"/>
              <w:spacing w:line="176" w:lineRule="exact"/>
              <w:ind w:left="107"/>
              <w:rPr>
                <w:sz w:val="16"/>
              </w:rPr>
            </w:pPr>
            <w:r>
              <w:rPr>
                <w:sz w:val="16"/>
              </w:rPr>
              <w:t>Considero que en el continente el abasto de agua es:</w:t>
            </w:r>
          </w:p>
        </w:tc>
        <w:tc>
          <w:tcPr>
            <w:tcW w:w="652" w:type="dxa"/>
            <w:tcBorders>
              <w:top w:val="nil"/>
              <w:left w:val="nil"/>
              <w:bottom w:val="nil"/>
              <w:right w:val="nil"/>
            </w:tcBorders>
          </w:tcPr>
          <w:p>
            <w:pPr>
              <w:pStyle w:val="TableParagraph"/>
              <w:spacing w:line="176" w:lineRule="exact"/>
              <w:ind w:left="109"/>
              <w:rPr>
                <w:sz w:val="16"/>
              </w:rPr>
            </w:pPr>
            <w:r>
              <w:rPr>
                <w:sz w:val="16"/>
              </w:rPr>
              <w:t>2,63</w:t>
            </w:r>
          </w:p>
        </w:tc>
        <w:tc>
          <w:tcPr>
            <w:tcW w:w="893" w:type="dxa"/>
            <w:tcBorders>
              <w:top w:val="nil"/>
              <w:left w:val="nil"/>
              <w:bottom w:val="nil"/>
              <w:right w:val="nil"/>
            </w:tcBorders>
          </w:tcPr>
          <w:p>
            <w:pPr>
              <w:pStyle w:val="TableParagraph"/>
              <w:spacing w:line="176" w:lineRule="exact"/>
              <w:ind w:left="107"/>
              <w:rPr>
                <w:sz w:val="16"/>
              </w:rPr>
            </w:pPr>
            <w:r>
              <w:rPr>
                <w:sz w:val="16"/>
              </w:rPr>
              <w:t>1,27</w:t>
            </w:r>
          </w:p>
        </w:tc>
        <w:tc>
          <w:tcPr>
            <w:tcW w:w="598" w:type="dxa"/>
            <w:tcBorders>
              <w:top w:val="nil"/>
              <w:left w:val="nil"/>
              <w:bottom w:val="nil"/>
              <w:right w:val="nil"/>
            </w:tcBorders>
          </w:tcPr>
          <w:p>
            <w:pPr>
              <w:pStyle w:val="TableParagraph"/>
              <w:spacing w:line="176" w:lineRule="exact"/>
              <w:ind w:left="43" w:right="88"/>
              <w:jc w:val="center"/>
              <w:rPr>
                <w:sz w:val="16"/>
              </w:rPr>
            </w:pPr>
            <w:r>
              <w:rPr>
                <w:sz w:val="16"/>
              </w:rPr>
              <w:t>-,230</w:t>
            </w:r>
          </w:p>
        </w:tc>
        <w:tc>
          <w:tcPr>
            <w:tcW w:w="892" w:type="dxa"/>
            <w:tcBorders>
              <w:top w:val="nil"/>
              <w:left w:val="nil"/>
              <w:bottom w:val="nil"/>
              <w:right w:val="nil"/>
            </w:tcBorders>
          </w:tcPr>
          <w:p>
            <w:pPr>
              <w:pStyle w:val="TableParagraph"/>
              <w:spacing w:line="176" w:lineRule="exact"/>
              <w:ind w:left="107"/>
              <w:rPr>
                <w:sz w:val="16"/>
              </w:rPr>
            </w:pPr>
            <w:r>
              <w:rPr>
                <w:sz w:val="16"/>
              </w:rPr>
              <w:t>-1,626</w:t>
            </w:r>
          </w:p>
        </w:tc>
      </w:tr>
      <w:tr>
        <w:trPr>
          <w:trHeight w:val="184" w:hRule="exact"/>
        </w:trPr>
        <w:tc>
          <w:tcPr>
            <w:tcW w:w="790" w:type="dxa"/>
            <w:tcBorders>
              <w:top w:val="nil"/>
              <w:left w:val="nil"/>
              <w:bottom w:val="nil"/>
              <w:right w:val="nil"/>
            </w:tcBorders>
          </w:tcPr>
          <w:p>
            <w:pPr>
              <w:pStyle w:val="TableParagraph"/>
              <w:spacing w:line="176" w:lineRule="exact"/>
              <w:ind w:left="122"/>
              <w:rPr>
                <w:sz w:val="16"/>
              </w:rPr>
            </w:pPr>
            <w:r>
              <w:rPr>
                <w:sz w:val="16"/>
              </w:rPr>
              <w:t>R3</w:t>
            </w:r>
          </w:p>
        </w:tc>
        <w:tc>
          <w:tcPr>
            <w:tcW w:w="3554" w:type="dxa"/>
            <w:tcBorders>
              <w:top w:val="nil"/>
              <w:left w:val="nil"/>
              <w:bottom w:val="nil"/>
              <w:right w:val="nil"/>
            </w:tcBorders>
          </w:tcPr>
          <w:p>
            <w:pPr>
              <w:pStyle w:val="TableParagraph"/>
              <w:spacing w:line="176" w:lineRule="exact"/>
              <w:ind w:left="107"/>
              <w:rPr>
                <w:sz w:val="16"/>
              </w:rPr>
            </w:pPr>
            <w:r>
              <w:rPr>
                <w:sz w:val="16"/>
              </w:rPr>
              <w:t>Considero que en el país el abasto de agua es:</w:t>
            </w:r>
          </w:p>
        </w:tc>
        <w:tc>
          <w:tcPr>
            <w:tcW w:w="652" w:type="dxa"/>
            <w:tcBorders>
              <w:top w:val="nil"/>
              <w:left w:val="nil"/>
              <w:bottom w:val="nil"/>
              <w:right w:val="nil"/>
            </w:tcBorders>
          </w:tcPr>
          <w:p>
            <w:pPr>
              <w:pStyle w:val="TableParagraph"/>
              <w:spacing w:line="176" w:lineRule="exact"/>
              <w:ind w:left="109"/>
              <w:rPr>
                <w:sz w:val="16"/>
              </w:rPr>
            </w:pPr>
            <w:r>
              <w:rPr>
                <w:sz w:val="16"/>
              </w:rPr>
              <w:t>2,52</w:t>
            </w:r>
          </w:p>
        </w:tc>
        <w:tc>
          <w:tcPr>
            <w:tcW w:w="893" w:type="dxa"/>
            <w:tcBorders>
              <w:top w:val="nil"/>
              <w:left w:val="nil"/>
              <w:bottom w:val="nil"/>
              <w:right w:val="nil"/>
            </w:tcBorders>
          </w:tcPr>
          <w:p>
            <w:pPr>
              <w:pStyle w:val="TableParagraph"/>
              <w:spacing w:line="176" w:lineRule="exact"/>
              <w:ind w:left="107"/>
              <w:rPr>
                <w:sz w:val="16"/>
              </w:rPr>
            </w:pPr>
            <w:r>
              <w:rPr>
                <w:sz w:val="16"/>
              </w:rPr>
              <w:t>1,34</w:t>
            </w:r>
          </w:p>
        </w:tc>
        <w:tc>
          <w:tcPr>
            <w:tcW w:w="598" w:type="dxa"/>
            <w:tcBorders>
              <w:top w:val="nil"/>
              <w:left w:val="nil"/>
              <w:bottom w:val="nil"/>
              <w:right w:val="nil"/>
            </w:tcBorders>
          </w:tcPr>
          <w:p>
            <w:pPr>
              <w:pStyle w:val="TableParagraph"/>
              <w:spacing w:line="176" w:lineRule="exact"/>
              <w:ind w:left="43" w:right="88"/>
              <w:jc w:val="center"/>
              <w:rPr>
                <w:sz w:val="16"/>
              </w:rPr>
            </w:pPr>
            <w:r>
              <w:rPr>
                <w:sz w:val="16"/>
              </w:rPr>
              <w:t>-,039</w:t>
            </w:r>
          </w:p>
        </w:tc>
        <w:tc>
          <w:tcPr>
            <w:tcW w:w="892" w:type="dxa"/>
            <w:tcBorders>
              <w:top w:val="nil"/>
              <w:left w:val="nil"/>
              <w:bottom w:val="nil"/>
              <w:right w:val="nil"/>
            </w:tcBorders>
          </w:tcPr>
          <w:p>
            <w:pPr>
              <w:pStyle w:val="TableParagraph"/>
              <w:spacing w:line="176" w:lineRule="exact"/>
              <w:ind w:left="107"/>
              <w:rPr>
                <w:sz w:val="16"/>
              </w:rPr>
            </w:pPr>
            <w:r>
              <w:rPr>
                <w:sz w:val="16"/>
              </w:rPr>
              <w:t>-1,787</w:t>
            </w:r>
          </w:p>
        </w:tc>
      </w:tr>
      <w:tr>
        <w:trPr>
          <w:trHeight w:val="184" w:hRule="exact"/>
        </w:trPr>
        <w:tc>
          <w:tcPr>
            <w:tcW w:w="790" w:type="dxa"/>
            <w:tcBorders>
              <w:top w:val="nil"/>
              <w:left w:val="nil"/>
              <w:bottom w:val="nil"/>
              <w:right w:val="nil"/>
            </w:tcBorders>
          </w:tcPr>
          <w:p>
            <w:pPr>
              <w:pStyle w:val="TableParagraph"/>
              <w:ind w:left="122"/>
              <w:rPr>
                <w:sz w:val="16"/>
              </w:rPr>
            </w:pPr>
            <w:r>
              <w:rPr>
                <w:sz w:val="16"/>
              </w:rPr>
              <w:t>R4</w:t>
            </w:r>
          </w:p>
        </w:tc>
        <w:tc>
          <w:tcPr>
            <w:tcW w:w="3554" w:type="dxa"/>
            <w:tcBorders>
              <w:top w:val="nil"/>
              <w:left w:val="nil"/>
              <w:bottom w:val="nil"/>
              <w:right w:val="nil"/>
            </w:tcBorders>
          </w:tcPr>
          <w:p>
            <w:pPr>
              <w:pStyle w:val="TableParagraph"/>
              <w:ind w:left="107"/>
              <w:rPr>
                <w:sz w:val="16"/>
              </w:rPr>
            </w:pPr>
            <w:r>
              <w:rPr>
                <w:sz w:val="16"/>
              </w:rPr>
              <w:t>Considero que en la ciudad el abasto de agua es:</w:t>
            </w:r>
          </w:p>
        </w:tc>
        <w:tc>
          <w:tcPr>
            <w:tcW w:w="652" w:type="dxa"/>
            <w:tcBorders>
              <w:top w:val="nil"/>
              <w:left w:val="nil"/>
              <w:bottom w:val="nil"/>
              <w:right w:val="nil"/>
            </w:tcBorders>
          </w:tcPr>
          <w:p>
            <w:pPr>
              <w:pStyle w:val="TableParagraph"/>
              <w:ind w:left="109"/>
              <w:rPr>
                <w:sz w:val="16"/>
              </w:rPr>
            </w:pPr>
            <w:r>
              <w:rPr>
                <w:sz w:val="16"/>
              </w:rPr>
              <w:t>2,78</w:t>
            </w:r>
          </w:p>
        </w:tc>
        <w:tc>
          <w:tcPr>
            <w:tcW w:w="893" w:type="dxa"/>
            <w:tcBorders>
              <w:top w:val="nil"/>
              <w:left w:val="nil"/>
              <w:bottom w:val="nil"/>
              <w:right w:val="nil"/>
            </w:tcBorders>
          </w:tcPr>
          <w:p>
            <w:pPr>
              <w:pStyle w:val="TableParagraph"/>
              <w:ind w:left="107"/>
              <w:rPr>
                <w:sz w:val="16"/>
              </w:rPr>
            </w:pPr>
            <w:r>
              <w:rPr>
                <w:sz w:val="16"/>
              </w:rPr>
              <w:t>1,32</w:t>
            </w:r>
          </w:p>
        </w:tc>
        <w:tc>
          <w:tcPr>
            <w:tcW w:w="598" w:type="dxa"/>
            <w:tcBorders>
              <w:top w:val="nil"/>
              <w:left w:val="nil"/>
              <w:bottom w:val="nil"/>
              <w:right w:val="nil"/>
            </w:tcBorders>
          </w:tcPr>
          <w:p>
            <w:pPr>
              <w:pStyle w:val="TableParagraph"/>
              <w:ind w:left="43" w:right="88"/>
              <w:jc w:val="center"/>
              <w:rPr>
                <w:sz w:val="16"/>
              </w:rPr>
            </w:pPr>
            <w:r>
              <w:rPr>
                <w:sz w:val="16"/>
              </w:rPr>
              <w:t>-,370</w:t>
            </w:r>
          </w:p>
        </w:tc>
        <w:tc>
          <w:tcPr>
            <w:tcW w:w="892" w:type="dxa"/>
            <w:tcBorders>
              <w:top w:val="nil"/>
              <w:left w:val="nil"/>
              <w:bottom w:val="nil"/>
              <w:right w:val="nil"/>
            </w:tcBorders>
          </w:tcPr>
          <w:p>
            <w:pPr>
              <w:pStyle w:val="TableParagraph"/>
              <w:ind w:left="107"/>
              <w:rPr>
                <w:sz w:val="16"/>
              </w:rPr>
            </w:pPr>
            <w:r>
              <w:rPr>
                <w:sz w:val="16"/>
              </w:rPr>
              <w:t>-1,642</w:t>
            </w:r>
          </w:p>
        </w:tc>
      </w:tr>
      <w:tr>
        <w:trPr>
          <w:trHeight w:val="185" w:hRule="exact"/>
        </w:trPr>
        <w:tc>
          <w:tcPr>
            <w:tcW w:w="790" w:type="dxa"/>
            <w:tcBorders>
              <w:top w:val="nil"/>
              <w:left w:val="nil"/>
              <w:bottom w:val="nil"/>
              <w:right w:val="nil"/>
            </w:tcBorders>
          </w:tcPr>
          <w:p>
            <w:pPr>
              <w:pStyle w:val="TableParagraph"/>
              <w:spacing w:line="176" w:lineRule="exact"/>
              <w:ind w:left="122"/>
              <w:rPr>
                <w:sz w:val="16"/>
              </w:rPr>
            </w:pPr>
            <w:r>
              <w:rPr>
                <w:sz w:val="16"/>
              </w:rPr>
              <w:t>R5</w:t>
            </w:r>
          </w:p>
        </w:tc>
        <w:tc>
          <w:tcPr>
            <w:tcW w:w="3554" w:type="dxa"/>
            <w:tcBorders>
              <w:top w:val="nil"/>
              <w:left w:val="nil"/>
              <w:bottom w:val="nil"/>
              <w:right w:val="nil"/>
            </w:tcBorders>
          </w:tcPr>
          <w:p>
            <w:pPr>
              <w:pStyle w:val="TableParagraph"/>
              <w:spacing w:line="176" w:lineRule="exact"/>
              <w:ind w:left="107"/>
              <w:rPr>
                <w:sz w:val="16"/>
              </w:rPr>
            </w:pPr>
            <w:r>
              <w:rPr>
                <w:sz w:val="16"/>
              </w:rPr>
              <w:t>Considero que en mi colonia el abasto de agua es:</w:t>
            </w:r>
          </w:p>
        </w:tc>
        <w:tc>
          <w:tcPr>
            <w:tcW w:w="652" w:type="dxa"/>
            <w:tcBorders>
              <w:top w:val="nil"/>
              <w:left w:val="nil"/>
              <w:bottom w:val="nil"/>
              <w:right w:val="nil"/>
            </w:tcBorders>
          </w:tcPr>
          <w:p>
            <w:pPr>
              <w:pStyle w:val="TableParagraph"/>
              <w:spacing w:line="176" w:lineRule="exact"/>
              <w:ind w:left="109"/>
              <w:rPr>
                <w:sz w:val="16"/>
              </w:rPr>
            </w:pPr>
            <w:r>
              <w:rPr>
                <w:sz w:val="16"/>
              </w:rPr>
              <w:t>2,38</w:t>
            </w:r>
          </w:p>
        </w:tc>
        <w:tc>
          <w:tcPr>
            <w:tcW w:w="893" w:type="dxa"/>
            <w:tcBorders>
              <w:top w:val="nil"/>
              <w:left w:val="nil"/>
              <w:bottom w:val="nil"/>
              <w:right w:val="nil"/>
            </w:tcBorders>
          </w:tcPr>
          <w:p>
            <w:pPr>
              <w:pStyle w:val="TableParagraph"/>
              <w:spacing w:line="176" w:lineRule="exact"/>
              <w:ind w:left="107"/>
              <w:rPr>
                <w:sz w:val="16"/>
              </w:rPr>
            </w:pPr>
            <w:r>
              <w:rPr>
                <w:sz w:val="16"/>
              </w:rPr>
              <w:t>1,18</w:t>
            </w:r>
          </w:p>
        </w:tc>
        <w:tc>
          <w:tcPr>
            <w:tcW w:w="598" w:type="dxa"/>
            <w:tcBorders>
              <w:top w:val="nil"/>
              <w:left w:val="nil"/>
              <w:bottom w:val="nil"/>
              <w:right w:val="nil"/>
            </w:tcBorders>
          </w:tcPr>
          <w:p>
            <w:pPr>
              <w:pStyle w:val="TableParagraph"/>
              <w:spacing w:line="176" w:lineRule="exact"/>
              <w:ind w:left="88" w:right="186"/>
              <w:jc w:val="center"/>
              <w:rPr>
                <w:sz w:val="16"/>
              </w:rPr>
            </w:pPr>
            <w:r>
              <w:rPr>
                <w:sz w:val="16"/>
              </w:rPr>
              <w:t>,206</w:t>
            </w:r>
          </w:p>
        </w:tc>
        <w:tc>
          <w:tcPr>
            <w:tcW w:w="892" w:type="dxa"/>
            <w:tcBorders>
              <w:top w:val="nil"/>
              <w:left w:val="nil"/>
              <w:bottom w:val="nil"/>
              <w:right w:val="nil"/>
            </w:tcBorders>
          </w:tcPr>
          <w:p>
            <w:pPr>
              <w:pStyle w:val="TableParagraph"/>
              <w:spacing w:line="176" w:lineRule="exact"/>
              <w:ind w:left="107"/>
              <w:rPr>
                <w:sz w:val="16"/>
              </w:rPr>
            </w:pPr>
            <w:r>
              <w:rPr>
                <w:sz w:val="16"/>
              </w:rPr>
              <w:t>-1,456</w:t>
            </w:r>
          </w:p>
        </w:tc>
      </w:tr>
      <w:tr>
        <w:trPr>
          <w:trHeight w:val="184" w:hRule="exact"/>
        </w:trPr>
        <w:tc>
          <w:tcPr>
            <w:tcW w:w="790" w:type="dxa"/>
            <w:tcBorders>
              <w:top w:val="nil"/>
              <w:left w:val="nil"/>
              <w:bottom w:val="nil"/>
              <w:right w:val="nil"/>
            </w:tcBorders>
          </w:tcPr>
          <w:p>
            <w:pPr>
              <w:pStyle w:val="TableParagraph"/>
              <w:spacing w:line="176" w:lineRule="exact"/>
              <w:ind w:left="122"/>
              <w:rPr>
                <w:sz w:val="16"/>
              </w:rPr>
            </w:pPr>
            <w:r>
              <w:rPr>
                <w:sz w:val="16"/>
              </w:rPr>
              <w:t>R6</w:t>
            </w:r>
          </w:p>
        </w:tc>
        <w:tc>
          <w:tcPr>
            <w:tcW w:w="3554" w:type="dxa"/>
            <w:tcBorders>
              <w:top w:val="nil"/>
              <w:left w:val="nil"/>
              <w:bottom w:val="nil"/>
              <w:right w:val="nil"/>
            </w:tcBorders>
          </w:tcPr>
          <w:p>
            <w:pPr>
              <w:pStyle w:val="TableParagraph"/>
              <w:spacing w:line="176" w:lineRule="exact"/>
              <w:ind w:left="107"/>
              <w:rPr>
                <w:sz w:val="16"/>
              </w:rPr>
            </w:pPr>
            <w:r>
              <w:rPr>
                <w:sz w:val="16"/>
              </w:rPr>
              <w:t>Considero que en mi calle el abasto de agua es:</w:t>
            </w:r>
          </w:p>
        </w:tc>
        <w:tc>
          <w:tcPr>
            <w:tcW w:w="652" w:type="dxa"/>
            <w:tcBorders>
              <w:top w:val="nil"/>
              <w:left w:val="nil"/>
              <w:bottom w:val="nil"/>
              <w:right w:val="nil"/>
            </w:tcBorders>
          </w:tcPr>
          <w:p>
            <w:pPr>
              <w:pStyle w:val="TableParagraph"/>
              <w:spacing w:line="176" w:lineRule="exact"/>
              <w:ind w:left="109"/>
              <w:rPr>
                <w:sz w:val="16"/>
              </w:rPr>
            </w:pPr>
            <w:r>
              <w:rPr>
                <w:sz w:val="16"/>
              </w:rPr>
              <w:t>2,65</w:t>
            </w:r>
          </w:p>
        </w:tc>
        <w:tc>
          <w:tcPr>
            <w:tcW w:w="893" w:type="dxa"/>
            <w:tcBorders>
              <w:top w:val="nil"/>
              <w:left w:val="nil"/>
              <w:bottom w:val="nil"/>
              <w:right w:val="nil"/>
            </w:tcBorders>
          </w:tcPr>
          <w:p>
            <w:pPr>
              <w:pStyle w:val="TableParagraph"/>
              <w:spacing w:line="176" w:lineRule="exact"/>
              <w:ind w:left="107"/>
              <w:rPr>
                <w:sz w:val="16"/>
              </w:rPr>
            </w:pPr>
            <w:r>
              <w:rPr>
                <w:sz w:val="16"/>
              </w:rPr>
              <w:t>1,29</w:t>
            </w:r>
          </w:p>
        </w:tc>
        <w:tc>
          <w:tcPr>
            <w:tcW w:w="598" w:type="dxa"/>
            <w:tcBorders>
              <w:top w:val="nil"/>
              <w:left w:val="nil"/>
              <w:bottom w:val="nil"/>
              <w:right w:val="nil"/>
            </w:tcBorders>
          </w:tcPr>
          <w:p>
            <w:pPr>
              <w:pStyle w:val="TableParagraph"/>
              <w:spacing w:line="176" w:lineRule="exact"/>
              <w:ind w:left="43" w:right="88"/>
              <w:jc w:val="center"/>
              <w:rPr>
                <w:sz w:val="16"/>
              </w:rPr>
            </w:pPr>
            <w:r>
              <w:rPr>
                <w:sz w:val="16"/>
              </w:rPr>
              <w:t>-,187</w:t>
            </w:r>
          </w:p>
        </w:tc>
        <w:tc>
          <w:tcPr>
            <w:tcW w:w="892" w:type="dxa"/>
            <w:tcBorders>
              <w:top w:val="nil"/>
              <w:left w:val="nil"/>
              <w:bottom w:val="nil"/>
              <w:right w:val="nil"/>
            </w:tcBorders>
          </w:tcPr>
          <w:p>
            <w:pPr>
              <w:pStyle w:val="TableParagraph"/>
              <w:spacing w:line="176" w:lineRule="exact"/>
              <w:ind w:left="107"/>
              <w:rPr>
                <w:sz w:val="16"/>
              </w:rPr>
            </w:pPr>
            <w:r>
              <w:rPr>
                <w:sz w:val="16"/>
              </w:rPr>
              <w:t>-1,686</w:t>
            </w:r>
          </w:p>
        </w:tc>
      </w:tr>
      <w:tr>
        <w:trPr>
          <w:trHeight w:val="191" w:hRule="exact"/>
        </w:trPr>
        <w:tc>
          <w:tcPr>
            <w:tcW w:w="790" w:type="dxa"/>
            <w:tcBorders>
              <w:top w:val="nil"/>
              <w:left w:val="nil"/>
              <w:right w:val="nil"/>
            </w:tcBorders>
          </w:tcPr>
          <w:p>
            <w:pPr>
              <w:pStyle w:val="TableParagraph"/>
              <w:ind w:left="122"/>
              <w:rPr>
                <w:sz w:val="16"/>
              </w:rPr>
            </w:pPr>
            <w:r>
              <w:rPr>
                <w:sz w:val="16"/>
              </w:rPr>
              <w:t>R7</w:t>
            </w:r>
          </w:p>
        </w:tc>
        <w:tc>
          <w:tcPr>
            <w:tcW w:w="3554" w:type="dxa"/>
            <w:tcBorders>
              <w:top w:val="nil"/>
              <w:left w:val="nil"/>
              <w:right w:val="nil"/>
            </w:tcBorders>
          </w:tcPr>
          <w:p>
            <w:pPr>
              <w:pStyle w:val="TableParagraph"/>
              <w:ind w:left="107"/>
              <w:rPr>
                <w:sz w:val="16"/>
              </w:rPr>
            </w:pPr>
            <w:r>
              <w:rPr>
                <w:sz w:val="16"/>
              </w:rPr>
              <w:t>Considero que en mi casa el abasto de agua es:</w:t>
            </w:r>
          </w:p>
        </w:tc>
        <w:tc>
          <w:tcPr>
            <w:tcW w:w="652" w:type="dxa"/>
            <w:tcBorders>
              <w:top w:val="nil"/>
              <w:left w:val="nil"/>
              <w:right w:val="nil"/>
            </w:tcBorders>
          </w:tcPr>
          <w:p>
            <w:pPr>
              <w:pStyle w:val="TableParagraph"/>
              <w:ind w:left="109"/>
              <w:rPr>
                <w:sz w:val="16"/>
              </w:rPr>
            </w:pPr>
            <w:r>
              <w:rPr>
                <w:sz w:val="16"/>
              </w:rPr>
              <w:t>2,13</w:t>
            </w:r>
          </w:p>
        </w:tc>
        <w:tc>
          <w:tcPr>
            <w:tcW w:w="893" w:type="dxa"/>
            <w:tcBorders>
              <w:top w:val="nil"/>
              <w:left w:val="nil"/>
              <w:right w:val="nil"/>
            </w:tcBorders>
          </w:tcPr>
          <w:p>
            <w:pPr>
              <w:pStyle w:val="TableParagraph"/>
              <w:ind w:left="107"/>
              <w:rPr>
                <w:sz w:val="16"/>
              </w:rPr>
            </w:pPr>
            <w:r>
              <w:rPr>
                <w:sz w:val="16"/>
              </w:rPr>
              <w:t>1,17</w:t>
            </w:r>
          </w:p>
        </w:tc>
        <w:tc>
          <w:tcPr>
            <w:tcW w:w="598" w:type="dxa"/>
            <w:tcBorders>
              <w:top w:val="nil"/>
              <w:left w:val="nil"/>
              <w:right w:val="nil"/>
            </w:tcBorders>
          </w:tcPr>
          <w:p>
            <w:pPr>
              <w:pStyle w:val="TableParagraph"/>
              <w:ind w:left="88" w:right="186"/>
              <w:jc w:val="center"/>
              <w:rPr>
                <w:sz w:val="16"/>
              </w:rPr>
            </w:pPr>
            <w:r>
              <w:rPr>
                <w:sz w:val="16"/>
              </w:rPr>
              <w:t>,527</w:t>
            </w:r>
          </w:p>
        </w:tc>
        <w:tc>
          <w:tcPr>
            <w:tcW w:w="892" w:type="dxa"/>
            <w:tcBorders>
              <w:top w:val="nil"/>
              <w:left w:val="nil"/>
              <w:right w:val="nil"/>
            </w:tcBorders>
          </w:tcPr>
          <w:p>
            <w:pPr>
              <w:pStyle w:val="TableParagraph"/>
              <w:ind w:left="107"/>
              <w:rPr>
                <w:sz w:val="16"/>
              </w:rPr>
            </w:pPr>
            <w:r>
              <w:rPr>
                <w:sz w:val="16"/>
              </w:rPr>
              <w:t>-1,230</w:t>
            </w:r>
          </w:p>
        </w:tc>
      </w:tr>
    </w:tbl>
    <w:p>
      <w:pPr>
        <w:pStyle w:val="BodyText"/>
        <w:spacing w:before="3"/>
        <w:rPr>
          <w:sz w:val="17"/>
        </w:rPr>
      </w:pPr>
    </w:p>
    <w:p>
      <w:pPr>
        <w:pStyle w:val="BodyText"/>
        <w:spacing w:before="69"/>
        <w:ind w:left="102" w:right="117"/>
        <w:jc w:val="both"/>
      </w:pPr>
      <w:r>
        <w:rPr/>
        <w:t>El criterio para considerar un sesgo y una asimetría aceptable fue el rango de -3 a +3. Puede observarse que las distribuciones de las respuestas a las preguntas y a los reactivos se encuentran dentro de un rango aceptable. Una vez establecida la distribución normal del instrumento se procedió a la descripción de los porcentajes de cada variable.</w:t>
      </w:r>
    </w:p>
    <w:p>
      <w:pPr>
        <w:pStyle w:val="BodyText"/>
        <w:spacing w:before="9"/>
        <w:rPr>
          <w:sz w:val="20"/>
        </w:rPr>
      </w:pPr>
    </w:p>
    <w:p>
      <w:pPr>
        <w:pStyle w:val="BodyText"/>
        <w:spacing w:before="1"/>
        <w:ind w:left="102" w:right="118"/>
        <w:jc w:val="both"/>
      </w:pPr>
      <w:r>
        <w:rPr/>
        <w:t>Debido a que los instrumentos se aplicaron en zonas habitacionales y mercados públicos en horas laborales, la  muestra estuvo  conformada por 100 hombres  (33.3%)  y 200    mujeres</w:t>
      </w:r>
    </w:p>
    <w:p>
      <w:pPr>
        <w:spacing w:after="0"/>
        <w:jc w:val="both"/>
        <w:sectPr>
          <w:pgSz w:w="12240" w:h="15840"/>
          <w:pgMar w:top="1420" w:bottom="280" w:left="1600" w:right="1580"/>
        </w:sectPr>
      </w:pPr>
    </w:p>
    <w:p>
      <w:pPr>
        <w:pStyle w:val="BodyText"/>
        <w:spacing w:before="48"/>
        <w:ind w:left="102" w:right="123"/>
        <w:jc w:val="both"/>
      </w:pPr>
      <w:r>
        <w:rPr/>
        <w:t>(66.6%), 150 (50%) tienen menos de 18 años, 100 (33.3%) entre 18 y 29 años, 50 (17.5%) más de 60 años.</w:t>
      </w:r>
    </w:p>
    <w:p>
      <w:pPr>
        <w:pStyle w:val="BodyText"/>
        <w:spacing w:before="10"/>
        <w:rPr>
          <w:sz w:val="20"/>
        </w:rPr>
      </w:pPr>
    </w:p>
    <w:p>
      <w:pPr>
        <w:pStyle w:val="BodyText"/>
        <w:ind w:left="102" w:right="115"/>
        <w:jc w:val="both"/>
      </w:pPr>
      <w:r>
        <w:rPr/>
        <w:t>Es importante señalar la confiabilidad se estableció mediante el parámetro alfa de Cronbach. El criterio para una confiabilidad suficiente fue un valor de alfa superior a .59 que en el caso del instrumento en cuestión es adecuada al ser equivalente a .8622. La tabla  3 muestra los valores de alfa considerando la exclusión de cada</w:t>
      </w:r>
      <w:r>
        <w:rPr>
          <w:spacing w:val="-13"/>
        </w:rPr>
        <w:t> </w:t>
      </w:r>
      <w:r>
        <w:rPr/>
        <w:t>reactivo.</w:t>
      </w:r>
    </w:p>
    <w:p>
      <w:pPr>
        <w:pStyle w:val="BodyText"/>
        <w:spacing w:before="10"/>
        <w:rPr>
          <w:sz w:val="20"/>
        </w:rPr>
      </w:pPr>
    </w:p>
    <w:p>
      <w:pPr>
        <w:pStyle w:val="BodyText"/>
        <w:ind w:left="102"/>
        <w:jc w:val="both"/>
      </w:pPr>
      <w:r>
        <w:rPr/>
        <w:t>Tabla 3. La confiabilidad del instrumento excluyendo cada reactivo</w:t>
      </w:r>
    </w:p>
    <w:p>
      <w:pPr>
        <w:pStyle w:val="BodyText"/>
        <w:spacing w:before="6"/>
        <w:rPr>
          <w:sz w:val="21"/>
        </w:rPr>
      </w:pPr>
    </w:p>
    <w:tbl>
      <w:tblPr>
        <w:tblW w:w="0" w:type="auto"/>
        <w:jc w:val="left"/>
        <w:tblInd w:w="20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78"/>
        <w:gridCol w:w="3552"/>
        <w:gridCol w:w="577"/>
      </w:tblGrid>
      <w:tr>
        <w:trPr>
          <w:trHeight w:val="204" w:hRule="exact"/>
        </w:trPr>
        <w:tc>
          <w:tcPr>
            <w:tcW w:w="778" w:type="dxa"/>
          </w:tcPr>
          <w:p>
            <w:pPr>
              <w:pStyle w:val="TableParagraph"/>
              <w:spacing w:line="183" w:lineRule="exact"/>
              <w:rPr>
                <w:b/>
                <w:sz w:val="16"/>
              </w:rPr>
            </w:pPr>
            <w:r>
              <w:rPr>
                <w:b/>
                <w:sz w:val="16"/>
              </w:rPr>
              <w:t>Número</w:t>
            </w:r>
          </w:p>
        </w:tc>
        <w:tc>
          <w:tcPr>
            <w:tcW w:w="3552" w:type="dxa"/>
          </w:tcPr>
          <w:p>
            <w:pPr>
              <w:pStyle w:val="TableParagraph"/>
              <w:spacing w:line="183" w:lineRule="exact"/>
              <w:ind w:left="95"/>
              <w:rPr>
                <w:b/>
                <w:sz w:val="16"/>
              </w:rPr>
            </w:pPr>
            <w:r>
              <w:rPr>
                <w:b/>
                <w:sz w:val="16"/>
              </w:rPr>
              <w:t>Reactivo</w:t>
            </w:r>
          </w:p>
        </w:tc>
        <w:tc>
          <w:tcPr>
            <w:tcW w:w="577" w:type="dxa"/>
          </w:tcPr>
          <w:p>
            <w:pPr>
              <w:pStyle w:val="TableParagraph"/>
              <w:spacing w:line="183" w:lineRule="exact"/>
              <w:ind w:left="99"/>
              <w:rPr>
                <w:b/>
                <w:sz w:val="16"/>
              </w:rPr>
            </w:pPr>
            <w:r>
              <w:rPr>
                <w:b/>
                <w:sz w:val="16"/>
              </w:rPr>
              <w:t>Alfa</w:t>
            </w:r>
          </w:p>
        </w:tc>
      </w:tr>
      <w:tr>
        <w:trPr>
          <w:trHeight w:val="204" w:hRule="exact"/>
        </w:trPr>
        <w:tc>
          <w:tcPr>
            <w:tcW w:w="778" w:type="dxa"/>
          </w:tcPr>
          <w:p>
            <w:pPr>
              <w:pStyle w:val="TableParagraph"/>
              <w:spacing w:line="181" w:lineRule="exact"/>
              <w:rPr>
                <w:sz w:val="16"/>
              </w:rPr>
            </w:pPr>
            <w:r>
              <w:rPr>
                <w:sz w:val="16"/>
              </w:rPr>
              <w:t>R1</w:t>
            </w:r>
          </w:p>
        </w:tc>
        <w:tc>
          <w:tcPr>
            <w:tcW w:w="3552" w:type="dxa"/>
          </w:tcPr>
          <w:p>
            <w:pPr>
              <w:pStyle w:val="TableParagraph"/>
              <w:spacing w:line="181" w:lineRule="exact"/>
              <w:ind w:left="95"/>
              <w:rPr>
                <w:sz w:val="16"/>
              </w:rPr>
            </w:pPr>
            <w:r>
              <w:rPr>
                <w:sz w:val="16"/>
              </w:rPr>
              <w:t>Considero que en el mundo el abasto de agua es:</w:t>
            </w:r>
          </w:p>
        </w:tc>
        <w:tc>
          <w:tcPr>
            <w:tcW w:w="577" w:type="dxa"/>
          </w:tcPr>
          <w:p>
            <w:pPr>
              <w:pStyle w:val="TableParagraph"/>
              <w:spacing w:line="181" w:lineRule="exact"/>
              <w:ind w:left="99"/>
              <w:rPr>
                <w:sz w:val="16"/>
              </w:rPr>
            </w:pPr>
            <w:r>
              <w:rPr>
                <w:sz w:val="16"/>
              </w:rPr>
              <w:t>.8299</w:t>
            </w:r>
          </w:p>
        </w:tc>
      </w:tr>
      <w:tr>
        <w:trPr>
          <w:trHeight w:val="204" w:hRule="exact"/>
        </w:trPr>
        <w:tc>
          <w:tcPr>
            <w:tcW w:w="778" w:type="dxa"/>
          </w:tcPr>
          <w:p>
            <w:pPr>
              <w:pStyle w:val="TableParagraph"/>
              <w:spacing w:line="181" w:lineRule="exact"/>
              <w:rPr>
                <w:sz w:val="16"/>
              </w:rPr>
            </w:pPr>
            <w:r>
              <w:rPr>
                <w:sz w:val="16"/>
              </w:rPr>
              <w:t>R2</w:t>
            </w:r>
          </w:p>
        </w:tc>
        <w:tc>
          <w:tcPr>
            <w:tcW w:w="3552" w:type="dxa"/>
          </w:tcPr>
          <w:p>
            <w:pPr>
              <w:pStyle w:val="TableParagraph"/>
              <w:spacing w:line="181" w:lineRule="exact"/>
              <w:ind w:left="95"/>
              <w:rPr>
                <w:sz w:val="16"/>
              </w:rPr>
            </w:pPr>
            <w:r>
              <w:rPr>
                <w:sz w:val="16"/>
              </w:rPr>
              <w:t>Considero que en el continente el abasto de agua es:</w:t>
            </w:r>
          </w:p>
        </w:tc>
        <w:tc>
          <w:tcPr>
            <w:tcW w:w="577" w:type="dxa"/>
          </w:tcPr>
          <w:p>
            <w:pPr>
              <w:pStyle w:val="TableParagraph"/>
              <w:spacing w:line="181" w:lineRule="exact"/>
              <w:ind w:left="99"/>
              <w:rPr>
                <w:sz w:val="16"/>
              </w:rPr>
            </w:pPr>
            <w:r>
              <w:rPr>
                <w:sz w:val="16"/>
              </w:rPr>
              <w:t>.8435</w:t>
            </w:r>
          </w:p>
        </w:tc>
      </w:tr>
      <w:tr>
        <w:trPr>
          <w:trHeight w:val="204" w:hRule="exact"/>
        </w:trPr>
        <w:tc>
          <w:tcPr>
            <w:tcW w:w="778" w:type="dxa"/>
          </w:tcPr>
          <w:p>
            <w:pPr>
              <w:pStyle w:val="TableParagraph"/>
              <w:spacing w:line="181" w:lineRule="exact"/>
              <w:rPr>
                <w:sz w:val="16"/>
              </w:rPr>
            </w:pPr>
            <w:r>
              <w:rPr>
                <w:sz w:val="16"/>
              </w:rPr>
              <w:t>R3</w:t>
            </w:r>
          </w:p>
        </w:tc>
        <w:tc>
          <w:tcPr>
            <w:tcW w:w="3552" w:type="dxa"/>
          </w:tcPr>
          <w:p>
            <w:pPr>
              <w:pStyle w:val="TableParagraph"/>
              <w:spacing w:line="181" w:lineRule="exact"/>
              <w:ind w:left="95"/>
              <w:rPr>
                <w:sz w:val="16"/>
              </w:rPr>
            </w:pPr>
            <w:r>
              <w:rPr>
                <w:sz w:val="16"/>
              </w:rPr>
              <w:t>Considero que en el país el abasto de agua es:</w:t>
            </w:r>
          </w:p>
        </w:tc>
        <w:tc>
          <w:tcPr>
            <w:tcW w:w="577" w:type="dxa"/>
          </w:tcPr>
          <w:p>
            <w:pPr>
              <w:pStyle w:val="TableParagraph"/>
              <w:spacing w:line="181" w:lineRule="exact"/>
              <w:ind w:left="99"/>
              <w:rPr>
                <w:sz w:val="16"/>
              </w:rPr>
            </w:pPr>
            <w:r>
              <w:rPr>
                <w:sz w:val="16"/>
              </w:rPr>
              <w:t>.8437</w:t>
            </w:r>
          </w:p>
        </w:tc>
      </w:tr>
      <w:tr>
        <w:trPr>
          <w:trHeight w:val="205" w:hRule="exact"/>
        </w:trPr>
        <w:tc>
          <w:tcPr>
            <w:tcW w:w="778" w:type="dxa"/>
          </w:tcPr>
          <w:p>
            <w:pPr>
              <w:pStyle w:val="TableParagraph"/>
              <w:spacing w:line="182" w:lineRule="exact"/>
              <w:rPr>
                <w:sz w:val="16"/>
              </w:rPr>
            </w:pPr>
            <w:r>
              <w:rPr>
                <w:sz w:val="16"/>
              </w:rPr>
              <w:t>R4</w:t>
            </w:r>
          </w:p>
        </w:tc>
        <w:tc>
          <w:tcPr>
            <w:tcW w:w="3552" w:type="dxa"/>
          </w:tcPr>
          <w:p>
            <w:pPr>
              <w:pStyle w:val="TableParagraph"/>
              <w:spacing w:line="182" w:lineRule="exact"/>
              <w:ind w:left="95"/>
              <w:rPr>
                <w:sz w:val="16"/>
              </w:rPr>
            </w:pPr>
            <w:r>
              <w:rPr>
                <w:sz w:val="16"/>
              </w:rPr>
              <w:t>Considero que en la ciudad el abasto de agua es:</w:t>
            </w:r>
          </w:p>
        </w:tc>
        <w:tc>
          <w:tcPr>
            <w:tcW w:w="577" w:type="dxa"/>
          </w:tcPr>
          <w:p>
            <w:pPr>
              <w:pStyle w:val="TableParagraph"/>
              <w:spacing w:line="182" w:lineRule="exact"/>
              <w:ind w:left="99"/>
              <w:rPr>
                <w:sz w:val="16"/>
              </w:rPr>
            </w:pPr>
            <w:r>
              <w:rPr>
                <w:sz w:val="16"/>
              </w:rPr>
              <w:t>.8363</w:t>
            </w:r>
          </w:p>
        </w:tc>
      </w:tr>
      <w:tr>
        <w:trPr>
          <w:trHeight w:val="204" w:hRule="exact"/>
        </w:trPr>
        <w:tc>
          <w:tcPr>
            <w:tcW w:w="778" w:type="dxa"/>
          </w:tcPr>
          <w:p>
            <w:pPr>
              <w:pStyle w:val="TableParagraph"/>
              <w:spacing w:line="181" w:lineRule="exact"/>
              <w:rPr>
                <w:sz w:val="16"/>
              </w:rPr>
            </w:pPr>
            <w:r>
              <w:rPr>
                <w:sz w:val="16"/>
              </w:rPr>
              <w:t>R5</w:t>
            </w:r>
          </w:p>
        </w:tc>
        <w:tc>
          <w:tcPr>
            <w:tcW w:w="3552" w:type="dxa"/>
          </w:tcPr>
          <w:p>
            <w:pPr>
              <w:pStyle w:val="TableParagraph"/>
              <w:spacing w:line="181" w:lineRule="exact"/>
              <w:ind w:left="95"/>
              <w:rPr>
                <w:sz w:val="16"/>
              </w:rPr>
            </w:pPr>
            <w:r>
              <w:rPr>
                <w:sz w:val="16"/>
              </w:rPr>
              <w:t>Considero que en mi colonia el abasto de agua es:</w:t>
            </w:r>
          </w:p>
        </w:tc>
        <w:tc>
          <w:tcPr>
            <w:tcW w:w="577" w:type="dxa"/>
          </w:tcPr>
          <w:p>
            <w:pPr>
              <w:pStyle w:val="TableParagraph"/>
              <w:spacing w:line="181" w:lineRule="exact"/>
              <w:ind w:left="99"/>
              <w:rPr>
                <w:sz w:val="16"/>
              </w:rPr>
            </w:pPr>
            <w:r>
              <w:rPr>
                <w:sz w:val="16"/>
              </w:rPr>
              <w:t>.8373</w:t>
            </w:r>
          </w:p>
        </w:tc>
      </w:tr>
      <w:tr>
        <w:trPr>
          <w:trHeight w:val="204" w:hRule="exact"/>
        </w:trPr>
        <w:tc>
          <w:tcPr>
            <w:tcW w:w="778" w:type="dxa"/>
          </w:tcPr>
          <w:p>
            <w:pPr>
              <w:pStyle w:val="TableParagraph"/>
              <w:spacing w:line="181" w:lineRule="exact"/>
              <w:rPr>
                <w:sz w:val="16"/>
              </w:rPr>
            </w:pPr>
            <w:r>
              <w:rPr>
                <w:sz w:val="16"/>
              </w:rPr>
              <w:t>R6</w:t>
            </w:r>
          </w:p>
        </w:tc>
        <w:tc>
          <w:tcPr>
            <w:tcW w:w="3552" w:type="dxa"/>
          </w:tcPr>
          <w:p>
            <w:pPr>
              <w:pStyle w:val="TableParagraph"/>
              <w:spacing w:line="181" w:lineRule="exact"/>
              <w:ind w:left="95"/>
              <w:rPr>
                <w:sz w:val="16"/>
              </w:rPr>
            </w:pPr>
            <w:r>
              <w:rPr>
                <w:sz w:val="16"/>
              </w:rPr>
              <w:t>Considero que en mi calle el abasto de agua es:</w:t>
            </w:r>
          </w:p>
        </w:tc>
        <w:tc>
          <w:tcPr>
            <w:tcW w:w="577" w:type="dxa"/>
          </w:tcPr>
          <w:p>
            <w:pPr>
              <w:pStyle w:val="TableParagraph"/>
              <w:spacing w:line="181" w:lineRule="exact"/>
              <w:ind w:left="99"/>
              <w:rPr>
                <w:sz w:val="16"/>
              </w:rPr>
            </w:pPr>
            <w:r>
              <w:rPr>
                <w:sz w:val="16"/>
              </w:rPr>
              <w:t>.8363</w:t>
            </w:r>
          </w:p>
        </w:tc>
      </w:tr>
      <w:tr>
        <w:trPr>
          <w:trHeight w:val="206" w:hRule="exact"/>
        </w:trPr>
        <w:tc>
          <w:tcPr>
            <w:tcW w:w="778" w:type="dxa"/>
          </w:tcPr>
          <w:p>
            <w:pPr>
              <w:pStyle w:val="TableParagraph"/>
              <w:spacing w:line="181" w:lineRule="exact"/>
              <w:rPr>
                <w:sz w:val="16"/>
              </w:rPr>
            </w:pPr>
            <w:r>
              <w:rPr>
                <w:sz w:val="16"/>
              </w:rPr>
              <w:t>R7</w:t>
            </w:r>
          </w:p>
        </w:tc>
        <w:tc>
          <w:tcPr>
            <w:tcW w:w="3552" w:type="dxa"/>
          </w:tcPr>
          <w:p>
            <w:pPr>
              <w:pStyle w:val="TableParagraph"/>
              <w:spacing w:line="181" w:lineRule="exact"/>
              <w:ind w:left="95"/>
              <w:rPr>
                <w:sz w:val="16"/>
              </w:rPr>
            </w:pPr>
            <w:r>
              <w:rPr>
                <w:sz w:val="16"/>
              </w:rPr>
              <w:t>Considero que en mi casa el abasto de agua es:</w:t>
            </w:r>
          </w:p>
        </w:tc>
        <w:tc>
          <w:tcPr>
            <w:tcW w:w="577" w:type="dxa"/>
          </w:tcPr>
          <w:p>
            <w:pPr>
              <w:pStyle w:val="TableParagraph"/>
              <w:spacing w:line="181" w:lineRule="exact"/>
              <w:ind w:left="99"/>
              <w:rPr>
                <w:sz w:val="16"/>
              </w:rPr>
            </w:pPr>
            <w:r>
              <w:rPr>
                <w:sz w:val="16"/>
              </w:rPr>
              <w:t>.8693</w:t>
            </w:r>
          </w:p>
        </w:tc>
      </w:tr>
    </w:tbl>
    <w:p>
      <w:pPr>
        <w:pStyle w:val="BodyText"/>
        <w:spacing w:before="3"/>
        <w:rPr>
          <w:sz w:val="17"/>
        </w:rPr>
      </w:pPr>
    </w:p>
    <w:p>
      <w:pPr>
        <w:pStyle w:val="BodyText"/>
        <w:spacing w:before="69"/>
        <w:ind w:left="102" w:right="117"/>
        <w:jc w:val="both"/>
      </w:pPr>
      <w:r>
        <w:rPr/>
        <w:t>Pueden observarse valores superiores a .59 los cuales establecieron una confiabilidad adecuada para el instrumento que midió la hipermetropía ambiental, indicador esencial de  la Teoría de la Preocupación</w:t>
      </w:r>
      <w:r>
        <w:rPr>
          <w:spacing w:val="-6"/>
        </w:rPr>
        <w:t> </w:t>
      </w:r>
      <w:r>
        <w:rPr/>
        <w:t>Ambiental.</w:t>
      </w:r>
    </w:p>
    <w:p>
      <w:pPr>
        <w:pStyle w:val="BodyText"/>
        <w:spacing w:before="10"/>
        <w:rPr>
          <w:sz w:val="20"/>
        </w:rPr>
      </w:pPr>
    </w:p>
    <w:p>
      <w:pPr>
        <w:pStyle w:val="BodyText"/>
        <w:ind w:left="102" w:right="114"/>
        <w:jc w:val="both"/>
      </w:pPr>
      <w:r>
        <w:rPr/>
        <w:t>Una vez establecida la confiabilidad del instrumento se procedió a establecer su validez utilizando los parámetros de esfericidad de Barttlet (X2 = 941.874; 21 grados de libertad y nivel de significancia de .000) y adecuación de Kayser-Meyer-Olkin (.842).</w:t>
      </w:r>
    </w:p>
    <w:p>
      <w:pPr>
        <w:pStyle w:val="BodyText"/>
        <w:spacing w:before="10"/>
        <w:rPr>
          <w:sz w:val="20"/>
        </w:rPr>
      </w:pPr>
    </w:p>
    <w:p>
      <w:pPr>
        <w:pStyle w:val="BodyText"/>
        <w:ind w:left="102" w:right="120"/>
        <w:jc w:val="both"/>
      </w:pPr>
      <w:r>
        <w:rPr/>
        <w:t>La tabla 4 muestra el factor perceptual que explica el 55% de la varianza. La validez se estableció a partir de un análisis factorial confirmatorio de componentes principales con rotación varimax.</w:t>
      </w:r>
    </w:p>
    <w:p>
      <w:pPr>
        <w:pStyle w:val="BodyText"/>
        <w:spacing w:before="10"/>
        <w:rPr>
          <w:sz w:val="20"/>
        </w:rPr>
      </w:pPr>
    </w:p>
    <w:p>
      <w:pPr>
        <w:pStyle w:val="BodyText"/>
        <w:ind w:left="102"/>
        <w:jc w:val="both"/>
      </w:pPr>
      <w:r>
        <w:rPr/>
        <w:t>Tabla 4. La validez del instrumento que midió la preocupación ambiental</w:t>
      </w:r>
    </w:p>
    <w:p>
      <w:pPr>
        <w:pStyle w:val="BodyText"/>
        <w:spacing w:before="6"/>
        <w:rPr>
          <w:sz w:val="21"/>
        </w:rPr>
      </w:pPr>
    </w:p>
    <w:tbl>
      <w:tblPr>
        <w:tblW w:w="0" w:type="auto"/>
        <w:jc w:val="left"/>
        <w:tblInd w:w="17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76"/>
        <w:gridCol w:w="3555"/>
        <w:gridCol w:w="1145"/>
      </w:tblGrid>
      <w:tr>
        <w:trPr>
          <w:trHeight w:val="204" w:hRule="exact"/>
        </w:trPr>
        <w:tc>
          <w:tcPr>
            <w:tcW w:w="776" w:type="dxa"/>
          </w:tcPr>
          <w:p>
            <w:pPr>
              <w:pStyle w:val="TableParagraph"/>
              <w:spacing w:line="181" w:lineRule="exact"/>
              <w:ind w:left="99"/>
              <w:rPr>
                <w:b/>
                <w:sz w:val="16"/>
              </w:rPr>
            </w:pPr>
            <w:r>
              <w:rPr>
                <w:b/>
                <w:sz w:val="16"/>
              </w:rPr>
              <w:t>Número</w:t>
            </w:r>
          </w:p>
        </w:tc>
        <w:tc>
          <w:tcPr>
            <w:tcW w:w="3555" w:type="dxa"/>
          </w:tcPr>
          <w:p>
            <w:pPr>
              <w:pStyle w:val="TableParagraph"/>
              <w:spacing w:line="181" w:lineRule="exact"/>
              <w:rPr>
                <w:b/>
                <w:sz w:val="16"/>
              </w:rPr>
            </w:pPr>
            <w:r>
              <w:rPr>
                <w:b/>
                <w:sz w:val="16"/>
              </w:rPr>
              <w:t>Reactivo</w:t>
            </w:r>
          </w:p>
        </w:tc>
        <w:tc>
          <w:tcPr>
            <w:tcW w:w="1145" w:type="dxa"/>
          </w:tcPr>
          <w:p>
            <w:pPr>
              <w:pStyle w:val="TableParagraph"/>
              <w:spacing w:line="181" w:lineRule="exact"/>
              <w:ind w:left="96"/>
              <w:rPr>
                <w:b/>
                <w:sz w:val="16"/>
              </w:rPr>
            </w:pPr>
            <w:r>
              <w:rPr>
                <w:b/>
                <w:sz w:val="16"/>
              </w:rPr>
              <w:t>Peso factorial</w:t>
            </w:r>
          </w:p>
        </w:tc>
      </w:tr>
      <w:tr>
        <w:trPr>
          <w:trHeight w:val="204" w:hRule="exact"/>
        </w:trPr>
        <w:tc>
          <w:tcPr>
            <w:tcW w:w="776" w:type="dxa"/>
          </w:tcPr>
          <w:p>
            <w:pPr>
              <w:pStyle w:val="TableParagraph"/>
              <w:spacing w:line="179" w:lineRule="exact"/>
              <w:ind w:left="99"/>
              <w:rPr>
                <w:sz w:val="16"/>
              </w:rPr>
            </w:pPr>
            <w:r>
              <w:rPr>
                <w:sz w:val="16"/>
              </w:rPr>
              <w:t>R1</w:t>
            </w:r>
          </w:p>
        </w:tc>
        <w:tc>
          <w:tcPr>
            <w:tcW w:w="3555" w:type="dxa"/>
          </w:tcPr>
          <w:p>
            <w:pPr>
              <w:pStyle w:val="TableParagraph"/>
              <w:spacing w:line="179" w:lineRule="exact"/>
              <w:rPr>
                <w:sz w:val="16"/>
              </w:rPr>
            </w:pPr>
            <w:r>
              <w:rPr>
                <w:sz w:val="16"/>
              </w:rPr>
              <w:t>Considero que en el mundo el abasto de agua es:</w:t>
            </w:r>
          </w:p>
        </w:tc>
        <w:tc>
          <w:tcPr>
            <w:tcW w:w="1145" w:type="dxa"/>
          </w:tcPr>
          <w:p>
            <w:pPr>
              <w:pStyle w:val="TableParagraph"/>
              <w:spacing w:line="179" w:lineRule="exact"/>
              <w:ind w:left="96"/>
              <w:rPr>
                <w:sz w:val="16"/>
              </w:rPr>
            </w:pPr>
            <w:r>
              <w:rPr>
                <w:sz w:val="16"/>
              </w:rPr>
              <w:t>.814</w:t>
            </w:r>
          </w:p>
        </w:tc>
      </w:tr>
      <w:tr>
        <w:trPr>
          <w:trHeight w:val="204" w:hRule="exact"/>
        </w:trPr>
        <w:tc>
          <w:tcPr>
            <w:tcW w:w="776" w:type="dxa"/>
          </w:tcPr>
          <w:p>
            <w:pPr>
              <w:pStyle w:val="TableParagraph"/>
              <w:spacing w:line="179" w:lineRule="exact"/>
              <w:ind w:left="99"/>
              <w:rPr>
                <w:sz w:val="16"/>
              </w:rPr>
            </w:pPr>
            <w:r>
              <w:rPr>
                <w:sz w:val="16"/>
              </w:rPr>
              <w:t>R2</w:t>
            </w:r>
          </w:p>
        </w:tc>
        <w:tc>
          <w:tcPr>
            <w:tcW w:w="3555" w:type="dxa"/>
          </w:tcPr>
          <w:p>
            <w:pPr>
              <w:pStyle w:val="TableParagraph"/>
              <w:spacing w:line="179" w:lineRule="exact"/>
              <w:rPr>
                <w:sz w:val="16"/>
              </w:rPr>
            </w:pPr>
            <w:r>
              <w:rPr>
                <w:sz w:val="16"/>
              </w:rPr>
              <w:t>Considero que en el continente el abasto de agua es:</w:t>
            </w:r>
          </w:p>
        </w:tc>
        <w:tc>
          <w:tcPr>
            <w:tcW w:w="1145" w:type="dxa"/>
          </w:tcPr>
          <w:p>
            <w:pPr>
              <w:pStyle w:val="TableParagraph"/>
              <w:spacing w:line="179" w:lineRule="exact"/>
              <w:ind w:left="96"/>
              <w:rPr>
                <w:sz w:val="16"/>
              </w:rPr>
            </w:pPr>
            <w:r>
              <w:rPr>
                <w:sz w:val="16"/>
              </w:rPr>
              <w:t>.736</w:t>
            </w:r>
          </w:p>
        </w:tc>
      </w:tr>
      <w:tr>
        <w:trPr>
          <w:trHeight w:val="202" w:hRule="exact"/>
        </w:trPr>
        <w:tc>
          <w:tcPr>
            <w:tcW w:w="776" w:type="dxa"/>
          </w:tcPr>
          <w:p>
            <w:pPr>
              <w:pStyle w:val="TableParagraph"/>
              <w:spacing w:line="179" w:lineRule="exact"/>
              <w:ind w:left="99"/>
              <w:rPr>
                <w:sz w:val="16"/>
              </w:rPr>
            </w:pPr>
            <w:r>
              <w:rPr>
                <w:sz w:val="16"/>
              </w:rPr>
              <w:t>R3</w:t>
            </w:r>
          </w:p>
        </w:tc>
        <w:tc>
          <w:tcPr>
            <w:tcW w:w="3555" w:type="dxa"/>
          </w:tcPr>
          <w:p>
            <w:pPr>
              <w:pStyle w:val="TableParagraph"/>
              <w:spacing w:line="179" w:lineRule="exact"/>
              <w:rPr>
                <w:sz w:val="16"/>
              </w:rPr>
            </w:pPr>
            <w:r>
              <w:rPr>
                <w:sz w:val="16"/>
              </w:rPr>
              <w:t>Considero que en el país el abasto de agua es:</w:t>
            </w:r>
          </w:p>
        </w:tc>
        <w:tc>
          <w:tcPr>
            <w:tcW w:w="1145" w:type="dxa"/>
          </w:tcPr>
          <w:p>
            <w:pPr>
              <w:pStyle w:val="TableParagraph"/>
              <w:spacing w:line="179" w:lineRule="exact"/>
              <w:ind w:left="96"/>
              <w:rPr>
                <w:sz w:val="16"/>
              </w:rPr>
            </w:pPr>
            <w:r>
              <w:rPr>
                <w:sz w:val="16"/>
              </w:rPr>
              <w:t>.740</w:t>
            </w:r>
          </w:p>
        </w:tc>
      </w:tr>
      <w:tr>
        <w:trPr>
          <w:trHeight w:val="204" w:hRule="exact"/>
        </w:trPr>
        <w:tc>
          <w:tcPr>
            <w:tcW w:w="776" w:type="dxa"/>
          </w:tcPr>
          <w:p>
            <w:pPr>
              <w:pStyle w:val="TableParagraph"/>
              <w:spacing w:line="181" w:lineRule="exact"/>
              <w:ind w:left="99"/>
              <w:rPr>
                <w:sz w:val="16"/>
              </w:rPr>
            </w:pPr>
            <w:r>
              <w:rPr>
                <w:sz w:val="16"/>
              </w:rPr>
              <w:t>R4</w:t>
            </w:r>
          </w:p>
        </w:tc>
        <w:tc>
          <w:tcPr>
            <w:tcW w:w="3555" w:type="dxa"/>
          </w:tcPr>
          <w:p>
            <w:pPr>
              <w:pStyle w:val="TableParagraph"/>
              <w:spacing w:line="181" w:lineRule="exact"/>
              <w:rPr>
                <w:sz w:val="16"/>
              </w:rPr>
            </w:pPr>
            <w:r>
              <w:rPr>
                <w:sz w:val="16"/>
              </w:rPr>
              <w:t>Considero que en la ciudad el abasto de agua es:</w:t>
            </w:r>
          </w:p>
        </w:tc>
        <w:tc>
          <w:tcPr>
            <w:tcW w:w="1145" w:type="dxa"/>
          </w:tcPr>
          <w:p>
            <w:pPr>
              <w:pStyle w:val="TableParagraph"/>
              <w:spacing w:line="181" w:lineRule="exact"/>
              <w:ind w:left="96"/>
              <w:rPr>
                <w:sz w:val="16"/>
              </w:rPr>
            </w:pPr>
            <w:r>
              <w:rPr>
                <w:sz w:val="16"/>
              </w:rPr>
              <w:t>.785</w:t>
            </w:r>
          </w:p>
        </w:tc>
      </w:tr>
      <w:tr>
        <w:trPr>
          <w:trHeight w:val="204" w:hRule="exact"/>
        </w:trPr>
        <w:tc>
          <w:tcPr>
            <w:tcW w:w="776" w:type="dxa"/>
          </w:tcPr>
          <w:p>
            <w:pPr>
              <w:pStyle w:val="TableParagraph"/>
              <w:spacing w:line="181" w:lineRule="exact"/>
              <w:ind w:left="99"/>
              <w:rPr>
                <w:sz w:val="16"/>
              </w:rPr>
            </w:pPr>
            <w:r>
              <w:rPr>
                <w:sz w:val="16"/>
              </w:rPr>
              <w:t>R5</w:t>
            </w:r>
          </w:p>
        </w:tc>
        <w:tc>
          <w:tcPr>
            <w:tcW w:w="3555" w:type="dxa"/>
          </w:tcPr>
          <w:p>
            <w:pPr>
              <w:pStyle w:val="TableParagraph"/>
              <w:spacing w:line="181" w:lineRule="exact"/>
              <w:rPr>
                <w:sz w:val="16"/>
              </w:rPr>
            </w:pPr>
            <w:r>
              <w:rPr>
                <w:sz w:val="16"/>
              </w:rPr>
              <w:t>Considero que en mi colonia el abasto de agua es:</w:t>
            </w:r>
          </w:p>
        </w:tc>
        <w:tc>
          <w:tcPr>
            <w:tcW w:w="1145" w:type="dxa"/>
          </w:tcPr>
          <w:p>
            <w:pPr>
              <w:pStyle w:val="TableParagraph"/>
              <w:spacing w:line="181" w:lineRule="exact"/>
              <w:ind w:left="96"/>
              <w:rPr>
                <w:sz w:val="16"/>
              </w:rPr>
            </w:pPr>
            <w:r>
              <w:rPr>
                <w:sz w:val="16"/>
              </w:rPr>
              <w:t>.778</w:t>
            </w:r>
          </w:p>
        </w:tc>
      </w:tr>
      <w:tr>
        <w:trPr>
          <w:trHeight w:val="204" w:hRule="exact"/>
        </w:trPr>
        <w:tc>
          <w:tcPr>
            <w:tcW w:w="776" w:type="dxa"/>
          </w:tcPr>
          <w:p>
            <w:pPr>
              <w:pStyle w:val="TableParagraph"/>
              <w:spacing w:line="181" w:lineRule="exact"/>
              <w:ind w:left="99"/>
              <w:rPr>
                <w:sz w:val="16"/>
              </w:rPr>
            </w:pPr>
            <w:r>
              <w:rPr>
                <w:sz w:val="16"/>
              </w:rPr>
              <w:t>R6</w:t>
            </w:r>
          </w:p>
        </w:tc>
        <w:tc>
          <w:tcPr>
            <w:tcW w:w="3555" w:type="dxa"/>
          </w:tcPr>
          <w:p>
            <w:pPr>
              <w:pStyle w:val="TableParagraph"/>
              <w:spacing w:line="181" w:lineRule="exact"/>
              <w:rPr>
                <w:sz w:val="16"/>
              </w:rPr>
            </w:pPr>
            <w:r>
              <w:rPr>
                <w:sz w:val="16"/>
              </w:rPr>
              <w:t>Considero que en mi calle el abasto de agua es:</w:t>
            </w:r>
          </w:p>
        </w:tc>
        <w:tc>
          <w:tcPr>
            <w:tcW w:w="1145" w:type="dxa"/>
          </w:tcPr>
          <w:p>
            <w:pPr>
              <w:pStyle w:val="TableParagraph"/>
              <w:spacing w:line="181" w:lineRule="exact"/>
              <w:ind w:left="96"/>
              <w:rPr>
                <w:sz w:val="16"/>
              </w:rPr>
            </w:pPr>
            <w:r>
              <w:rPr>
                <w:sz w:val="16"/>
              </w:rPr>
              <w:t>.778</w:t>
            </w:r>
          </w:p>
        </w:tc>
      </w:tr>
      <w:tr>
        <w:trPr>
          <w:trHeight w:val="206" w:hRule="exact"/>
        </w:trPr>
        <w:tc>
          <w:tcPr>
            <w:tcW w:w="776" w:type="dxa"/>
          </w:tcPr>
          <w:p>
            <w:pPr>
              <w:pStyle w:val="TableParagraph"/>
              <w:spacing w:line="181" w:lineRule="exact"/>
              <w:ind w:left="99"/>
              <w:rPr>
                <w:sz w:val="16"/>
              </w:rPr>
            </w:pPr>
            <w:r>
              <w:rPr>
                <w:sz w:val="16"/>
              </w:rPr>
              <w:t>R7</w:t>
            </w:r>
          </w:p>
        </w:tc>
        <w:tc>
          <w:tcPr>
            <w:tcW w:w="3555" w:type="dxa"/>
          </w:tcPr>
          <w:p>
            <w:pPr>
              <w:pStyle w:val="TableParagraph"/>
              <w:spacing w:line="181" w:lineRule="exact"/>
              <w:rPr>
                <w:sz w:val="16"/>
              </w:rPr>
            </w:pPr>
            <w:r>
              <w:rPr>
                <w:sz w:val="16"/>
              </w:rPr>
              <w:t>Considero que en mi casa el abasto de agua es:</w:t>
            </w:r>
          </w:p>
        </w:tc>
        <w:tc>
          <w:tcPr>
            <w:tcW w:w="1145" w:type="dxa"/>
          </w:tcPr>
          <w:p>
            <w:pPr>
              <w:pStyle w:val="TableParagraph"/>
              <w:spacing w:line="181" w:lineRule="exact"/>
              <w:ind w:left="96"/>
              <w:rPr>
                <w:sz w:val="16"/>
              </w:rPr>
            </w:pPr>
            <w:r>
              <w:rPr>
                <w:sz w:val="16"/>
              </w:rPr>
              <w:t>.533</w:t>
            </w:r>
          </w:p>
        </w:tc>
      </w:tr>
    </w:tbl>
    <w:p>
      <w:pPr>
        <w:pStyle w:val="BodyText"/>
        <w:spacing w:before="4"/>
        <w:rPr>
          <w:sz w:val="17"/>
        </w:rPr>
      </w:pPr>
    </w:p>
    <w:p>
      <w:pPr>
        <w:pStyle w:val="BodyText"/>
        <w:spacing w:before="69"/>
        <w:ind w:left="102" w:right="75"/>
      </w:pPr>
      <w:r>
        <w:rPr/>
        <w:t>Pueden observarse pesos factoriales superiores a .300 que es el requerido para interpretar factores subyacentes a las correlaciones entre los reactivos y el factor.</w:t>
      </w:r>
    </w:p>
    <w:p>
      <w:pPr>
        <w:pStyle w:val="BodyText"/>
        <w:spacing w:before="3"/>
        <w:rPr>
          <w:sz w:val="21"/>
        </w:rPr>
      </w:pPr>
    </w:p>
    <w:p>
      <w:pPr>
        <w:pStyle w:val="Heading1"/>
        <w:ind w:right="75"/>
        <w:jc w:val="left"/>
      </w:pPr>
      <w:r>
        <w:rPr/>
        <w:t>RESULTADOS</w:t>
      </w:r>
    </w:p>
    <w:p>
      <w:pPr>
        <w:pStyle w:val="BodyText"/>
        <w:spacing w:before="5"/>
        <w:rPr>
          <w:b/>
          <w:sz w:val="20"/>
        </w:rPr>
      </w:pPr>
    </w:p>
    <w:p>
      <w:pPr>
        <w:pStyle w:val="BodyText"/>
        <w:ind w:left="102" w:right="75"/>
      </w:pPr>
      <w:r>
        <w:rPr/>
        <w:t>La tabla 5 muestra las predicciones de las diferencias entre las percepciones de hombres y las percepciones de mujeres.</w:t>
      </w:r>
    </w:p>
    <w:p>
      <w:pPr>
        <w:pStyle w:val="BodyText"/>
        <w:spacing w:before="9"/>
        <w:rPr>
          <w:sz w:val="20"/>
        </w:rPr>
      </w:pPr>
    </w:p>
    <w:p>
      <w:pPr>
        <w:pStyle w:val="BodyText"/>
        <w:spacing w:before="1"/>
        <w:ind w:left="102" w:right="75"/>
      </w:pPr>
      <w:r>
        <w:rPr/>
        <w:t>Tabla 5. Las diferencias perceptuales entre hombres y mujeres</w:t>
      </w:r>
    </w:p>
    <w:p>
      <w:pPr>
        <w:spacing w:after="0"/>
        <w:sectPr>
          <w:pgSz w:w="12240" w:h="15840"/>
          <w:pgMar w:top="1360" w:bottom="280" w:left="1600" w:right="1580"/>
        </w:sect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75"/>
        <w:gridCol w:w="3529"/>
        <w:gridCol w:w="1519"/>
        <w:gridCol w:w="1573"/>
        <w:gridCol w:w="1661"/>
      </w:tblGrid>
      <w:tr>
        <w:trPr>
          <w:trHeight w:val="387" w:hRule="exact"/>
        </w:trPr>
        <w:tc>
          <w:tcPr>
            <w:tcW w:w="775" w:type="dxa"/>
            <w:tcBorders>
              <w:bottom w:val="single" w:sz="6" w:space="0" w:color="000000"/>
              <w:right w:val="single" w:sz="6" w:space="0" w:color="000000"/>
            </w:tcBorders>
          </w:tcPr>
          <w:p>
            <w:pPr>
              <w:pStyle w:val="TableParagraph"/>
              <w:spacing w:line="179" w:lineRule="exact"/>
              <w:rPr>
                <w:b/>
                <w:sz w:val="16"/>
              </w:rPr>
            </w:pPr>
            <w:r>
              <w:rPr>
                <w:b/>
                <w:sz w:val="16"/>
              </w:rPr>
              <w:t>Número</w:t>
            </w:r>
          </w:p>
        </w:tc>
        <w:tc>
          <w:tcPr>
            <w:tcW w:w="3529" w:type="dxa"/>
            <w:tcBorders>
              <w:left w:val="single" w:sz="6" w:space="0" w:color="000000"/>
              <w:bottom w:val="single" w:sz="6" w:space="0" w:color="000000"/>
              <w:right w:val="single" w:sz="6" w:space="0" w:color="000000"/>
            </w:tcBorders>
          </w:tcPr>
          <w:p>
            <w:pPr>
              <w:pStyle w:val="TableParagraph"/>
              <w:spacing w:line="179" w:lineRule="exact"/>
              <w:ind w:left="100" w:right="117"/>
              <w:rPr>
                <w:b/>
                <w:sz w:val="16"/>
              </w:rPr>
            </w:pPr>
            <w:r>
              <w:rPr>
                <w:b/>
                <w:sz w:val="16"/>
              </w:rPr>
              <w:t>Reactivo</w:t>
            </w:r>
          </w:p>
        </w:tc>
        <w:tc>
          <w:tcPr>
            <w:tcW w:w="1519" w:type="dxa"/>
            <w:tcBorders>
              <w:left w:val="single" w:sz="6" w:space="0" w:color="000000"/>
              <w:bottom w:val="single" w:sz="6" w:space="0" w:color="000000"/>
              <w:right w:val="single" w:sz="6" w:space="0" w:color="000000"/>
            </w:tcBorders>
          </w:tcPr>
          <w:p>
            <w:pPr>
              <w:pStyle w:val="TableParagraph"/>
              <w:tabs>
                <w:tab w:pos="873" w:val="left" w:leader="none"/>
                <w:tab w:pos="1245" w:val="left" w:leader="none"/>
              </w:tabs>
              <w:spacing w:line="237" w:lineRule="auto"/>
              <w:ind w:left="100" w:right="97"/>
              <w:rPr>
                <w:b/>
                <w:sz w:val="16"/>
              </w:rPr>
            </w:pPr>
            <w:r>
              <w:rPr>
                <w:b/>
                <w:sz w:val="16"/>
              </w:rPr>
              <w:t>Prueba</w:t>
              <w:tab/>
              <w:t>F</w:t>
              <w:tab/>
              <w:t>de Fisher</w:t>
            </w:r>
          </w:p>
        </w:tc>
        <w:tc>
          <w:tcPr>
            <w:tcW w:w="1573" w:type="dxa"/>
            <w:tcBorders>
              <w:left w:val="single" w:sz="6" w:space="0" w:color="000000"/>
              <w:bottom w:val="single" w:sz="6" w:space="0" w:color="000000"/>
              <w:right w:val="single" w:sz="6" w:space="0" w:color="000000"/>
            </w:tcBorders>
          </w:tcPr>
          <w:p>
            <w:pPr>
              <w:pStyle w:val="TableParagraph"/>
              <w:tabs>
                <w:tab w:pos="924" w:val="left" w:leader="none"/>
                <w:tab w:pos="1301" w:val="left" w:leader="none"/>
              </w:tabs>
              <w:spacing w:line="237" w:lineRule="auto"/>
              <w:ind w:left="100" w:right="97"/>
              <w:rPr>
                <w:b/>
                <w:sz w:val="16"/>
              </w:rPr>
            </w:pPr>
            <w:r>
              <w:rPr>
                <w:b/>
                <w:sz w:val="16"/>
              </w:rPr>
              <w:t>Prueba</w:t>
              <w:tab/>
              <w:t>t</w:t>
              <w:tab/>
            </w:r>
            <w:r>
              <w:rPr>
                <w:b/>
                <w:spacing w:val="-1"/>
                <w:sz w:val="16"/>
              </w:rPr>
              <w:t>de </w:t>
            </w:r>
            <w:r>
              <w:rPr>
                <w:b/>
                <w:sz w:val="16"/>
              </w:rPr>
              <w:t>Student</w:t>
            </w:r>
          </w:p>
        </w:tc>
        <w:tc>
          <w:tcPr>
            <w:tcW w:w="1661" w:type="dxa"/>
            <w:tcBorders>
              <w:left w:val="single" w:sz="6" w:space="0" w:color="000000"/>
              <w:bottom w:val="single" w:sz="6" w:space="0" w:color="000000"/>
            </w:tcBorders>
          </w:tcPr>
          <w:p>
            <w:pPr>
              <w:pStyle w:val="TableParagraph"/>
              <w:tabs>
                <w:tab w:pos="1386" w:val="left" w:leader="none"/>
              </w:tabs>
              <w:spacing w:line="179" w:lineRule="exact"/>
              <w:ind w:left="100"/>
              <w:rPr>
                <w:b/>
                <w:sz w:val="16"/>
              </w:rPr>
            </w:pPr>
            <w:r>
              <w:rPr>
                <w:b/>
                <w:sz w:val="16"/>
              </w:rPr>
              <w:t>Nivel</w:t>
              <w:tab/>
              <w:t>de</w:t>
            </w:r>
          </w:p>
          <w:p>
            <w:pPr>
              <w:pStyle w:val="TableParagraph"/>
              <w:spacing w:line="183" w:lineRule="exact"/>
              <w:ind w:left="100"/>
              <w:rPr>
                <w:b/>
                <w:sz w:val="16"/>
              </w:rPr>
            </w:pPr>
            <w:r>
              <w:rPr>
                <w:b/>
                <w:sz w:val="16"/>
              </w:rPr>
              <w:t>significancia</w:t>
            </w:r>
          </w:p>
        </w:tc>
      </w:tr>
      <w:tr>
        <w:trPr>
          <w:trHeight w:val="199" w:hRule="exact"/>
        </w:trPr>
        <w:tc>
          <w:tcPr>
            <w:tcW w:w="775" w:type="dxa"/>
            <w:tcBorders>
              <w:top w:val="single" w:sz="6" w:space="0" w:color="000000"/>
              <w:bottom w:val="single" w:sz="6" w:space="0" w:color="000000"/>
              <w:right w:val="single" w:sz="6" w:space="0" w:color="000000"/>
            </w:tcBorders>
          </w:tcPr>
          <w:p>
            <w:pPr>
              <w:pStyle w:val="TableParagraph"/>
              <w:rPr>
                <w:sz w:val="16"/>
              </w:rPr>
            </w:pPr>
            <w:r>
              <w:rPr>
                <w:sz w:val="16"/>
              </w:rPr>
              <w:t>R1</w:t>
            </w:r>
          </w:p>
        </w:tc>
        <w:tc>
          <w:tcPr>
            <w:tcW w:w="3529" w:type="dxa"/>
            <w:tcBorders>
              <w:top w:val="single" w:sz="6" w:space="0" w:color="000000"/>
              <w:left w:val="single" w:sz="6" w:space="0" w:color="000000"/>
              <w:bottom w:val="single" w:sz="6" w:space="0" w:color="000000"/>
              <w:right w:val="single" w:sz="6" w:space="0" w:color="000000"/>
            </w:tcBorders>
          </w:tcPr>
          <w:p>
            <w:pPr>
              <w:pStyle w:val="TableParagraph"/>
              <w:ind w:left="100" w:right="117"/>
              <w:rPr>
                <w:sz w:val="16"/>
              </w:rPr>
            </w:pPr>
            <w:r>
              <w:rPr>
                <w:sz w:val="16"/>
              </w:rPr>
              <w:t>Considero que en el mundo el abasto de agua es:</w:t>
            </w:r>
          </w:p>
        </w:tc>
        <w:tc>
          <w:tcPr>
            <w:tcW w:w="1519" w:type="dxa"/>
            <w:tcBorders>
              <w:top w:val="single" w:sz="6" w:space="0" w:color="000000"/>
              <w:left w:val="single" w:sz="6" w:space="0" w:color="000000"/>
              <w:bottom w:val="single" w:sz="6" w:space="0" w:color="000000"/>
              <w:right w:val="single" w:sz="6" w:space="0" w:color="000000"/>
            </w:tcBorders>
          </w:tcPr>
          <w:p>
            <w:pPr>
              <w:pStyle w:val="TableParagraph"/>
              <w:ind w:left="100" w:right="97"/>
              <w:rPr>
                <w:sz w:val="16"/>
              </w:rPr>
            </w:pPr>
            <w:r>
              <w:rPr>
                <w:sz w:val="16"/>
              </w:rPr>
              <w:t>,066</w:t>
            </w:r>
          </w:p>
        </w:tc>
        <w:tc>
          <w:tcPr>
            <w:tcW w:w="1573" w:type="dxa"/>
            <w:tcBorders>
              <w:top w:val="single" w:sz="6" w:space="0" w:color="000000"/>
              <w:left w:val="single" w:sz="6" w:space="0" w:color="000000"/>
              <w:bottom w:val="single" w:sz="6" w:space="0" w:color="000000"/>
              <w:right w:val="single" w:sz="6" w:space="0" w:color="000000"/>
            </w:tcBorders>
          </w:tcPr>
          <w:p>
            <w:pPr>
              <w:pStyle w:val="TableParagraph"/>
              <w:ind w:left="100" w:right="97"/>
              <w:rPr>
                <w:sz w:val="16"/>
              </w:rPr>
            </w:pPr>
            <w:r>
              <w:rPr>
                <w:sz w:val="16"/>
              </w:rPr>
              <w:t>4,316</w:t>
            </w:r>
          </w:p>
        </w:tc>
        <w:tc>
          <w:tcPr>
            <w:tcW w:w="1661" w:type="dxa"/>
            <w:tcBorders>
              <w:top w:val="single" w:sz="6" w:space="0" w:color="000000"/>
              <w:left w:val="single" w:sz="6" w:space="0" w:color="000000"/>
              <w:bottom w:val="single" w:sz="6" w:space="0" w:color="000000"/>
            </w:tcBorders>
          </w:tcPr>
          <w:p>
            <w:pPr>
              <w:pStyle w:val="TableParagraph"/>
              <w:ind w:left="100"/>
              <w:rPr>
                <w:sz w:val="16"/>
              </w:rPr>
            </w:pPr>
            <w:r>
              <w:rPr>
                <w:sz w:val="16"/>
              </w:rPr>
              <w:t>,798</w:t>
            </w:r>
          </w:p>
        </w:tc>
      </w:tr>
      <w:tr>
        <w:trPr>
          <w:trHeight w:val="384" w:hRule="exact"/>
        </w:trPr>
        <w:tc>
          <w:tcPr>
            <w:tcW w:w="775" w:type="dxa"/>
            <w:tcBorders>
              <w:top w:val="single" w:sz="6" w:space="0" w:color="000000"/>
              <w:bottom w:val="single" w:sz="6" w:space="0" w:color="000000"/>
              <w:right w:val="single" w:sz="6" w:space="0" w:color="000000"/>
            </w:tcBorders>
          </w:tcPr>
          <w:p>
            <w:pPr>
              <w:pStyle w:val="TableParagraph"/>
              <w:rPr>
                <w:sz w:val="16"/>
              </w:rPr>
            </w:pPr>
            <w:r>
              <w:rPr>
                <w:sz w:val="16"/>
              </w:rPr>
              <w:t>R2</w:t>
            </w:r>
          </w:p>
        </w:tc>
        <w:tc>
          <w:tcPr>
            <w:tcW w:w="3529"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left="100" w:right="117"/>
              <w:rPr>
                <w:sz w:val="16"/>
              </w:rPr>
            </w:pPr>
            <w:r>
              <w:rPr>
                <w:sz w:val="16"/>
              </w:rPr>
              <w:t>Considero que en el continente el abasto de agua  es:</w:t>
            </w:r>
          </w:p>
        </w:tc>
        <w:tc>
          <w:tcPr>
            <w:tcW w:w="1519" w:type="dxa"/>
            <w:tcBorders>
              <w:top w:val="single" w:sz="6" w:space="0" w:color="000000"/>
              <w:left w:val="single" w:sz="6" w:space="0" w:color="000000"/>
              <w:bottom w:val="single" w:sz="6" w:space="0" w:color="000000"/>
              <w:right w:val="single" w:sz="6" w:space="0" w:color="000000"/>
            </w:tcBorders>
          </w:tcPr>
          <w:p>
            <w:pPr>
              <w:pStyle w:val="TableParagraph"/>
              <w:ind w:left="100" w:right="97"/>
              <w:rPr>
                <w:sz w:val="16"/>
              </w:rPr>
            </w:pPr>
            <w:r>
              <w:rPr>
                <w:sz w:val="16"/>
              </w:rPr>
              <w:t>7,581</w:t>
            </w:r>
          </w:p>
        </w:tc>
        <w:tc>
          <w:tcPr>
            <w:tcW w:w="1573" w:type="dxa"/>
            <w:tcBorders>
              <w:top w:val="single" w:sz="6" w:space="0" w:color="000000"/>
              <w:left w:val="single" w:sz="6" w:space="0" w:color="000000"/>
              <w:bottom w:val="single" w:sz="6" w:space="0" w:color="000000"/>
              <w:right w:val="single" w:sz="6" w:space="0" w:color="000000"/>
            </w:tcBorders>
          </w:tcPr>
          <w:p>
            <w:pPr>
              <w:pStyle w:val="TableParagraph"/>
              <w:ind w:left="100" w:right="97"/>
              <w:rPr>
                <w:sz w:val="16"/>
              </w:rPr>
            </w:pPr>
            <w:r>
              <w:rPr>
                <w:sz w:val="16"/>
              </w:rPr>
              <w:t>6,173</w:t>
            </w:r>
          </w:p>
        </w:tc>
        <w:tc>
          <w:tcPr>
            <w:tcW w:w="1661" w:type="dxa"/>
            <w:tcBorders>
              <w:top w:val="single" w:sz="6" w:space="0" w:color="000000"/>
              <w:left w:val="single" w:sz="6" w:space="0" w:color="000000"/>
              <w:bottom w:val="single" w:sz="6" w:space="0" w:color="000000"/>
            </w:tcBorders>
          </w:tcPr>
          <w:p>
            <w:pPr>
              <w:pStyle w:val="TableParagraph"/>
              <w:ind w:left="100"/>
              <w:rPr>
                <w:sz w:val="16"/>
              </w:rPr>
            </w:pPr>
            <w:r>
              <w:rPr>
                <w:sz w:val="16"/>
              </w:rPr>
              <w:t>,006</w:t>
            </w:r>
          </w:p>
        </w:tc>
      </w:tr>
      <w:tr>
        <w:trPr>
          <w:trHeight w:val="197" w:hRule="exact"/>
        </w:trPr>
        <w:tc>
          <w:tcPr>
            <w:tcW w:w="775" w:type="dxa"/>
            <w:tcBorders>
              <w:top w:val="single" w:sz="6" w:space="0" w:color="000000"/>
              <w:bottom w:val="single" w:sz="6" w:space="0" w:color="000000"/>
              <w:right w:val="single" w:sz="6" w:space="0" w:color="000000"/>
            </w:tcBorders>
          </w:tcPr>
          <w:p>
            <w:pPr>
              <w:pStyle w:val="TableParagraph"/>
              <w:rPr>
                <w:sz w:val="16"/>
              </w:rPr>
            </w:pPr>
            <w:r>
              <w:rPr>
                <w:sz w:val="16"/>
              </w:rPr>
              <w:t>R3</w:t>
            </w:r>
          </w:p>
        </w:tc>
        <w:tc>
          <w:tcPr>
            <w:tcW w:w="3529" w:type="dxa"/>
            <w:tcBorders>
              <w:top w:val="single" w:sz="6" w:space="0" w:color="000000"/>
              <w:left w:val="single" w:sz="6" w:space="0" w:color="000000"/>
              <w:bottom w:val="single" w:sz="6" w:space="0" w:color="000000"/>
              <w:right w:val="single" w:sz="6" w:space="0" w:color="000000"/>
            </w:tcBorders>
          </w:tcPr>
          <w:p>
            <w:pPr>
              <w:pStyle w:val="TableParagraph"/>
              <w:ind w:left="100" w:right="117"/>
              <w:rPr>
                <w:sz w:val="16"/>
              </w:rPr>
            </w:pPr>
            <w:r>
              <w:rPr>
                <w:sz w:val="16"/>
              </w:rPr>
              <w:t>Considero que en el país el abasto de agua es:</w:t>
            </w:r>
          </w:p>
        </w:tc>
        <w:tc>
          <w:tcPr>
            <w:tcW w:w="1519" w:type="dxa"/>
            <w:tcBorders>
              <w:top w:val="single" w:sz="6" w:space="0" w:color="000000"/>
              <w:left w:val="single" w:sz="6" w:space="0" w:color="000000"/>
              <w:bottom w:val="single" w:sz="6" w:space="0" w:color="000000"/>
              <w:right w:val="single" w:sz="6" w:space="0" w:color="000000"/>
            </w:tcBorders>
          </w:tcPr>
          <w:p>
            <w:pPr>
              <w:pStyle w:val="TableParagraph"/>
              <w:ind w:left="100" w:right="97"/>
              <w:rPr>
                <w:sz w:val="16"/>
              </w:rPr>
            </w:pPr>
            <w:r>
              <w:rPr>
                <w:sz w:val="16"/>
              </w:rPr>
              <w:t>4,507</w:t>
            </w:r>
          </w:p>
        </w:tc>
        <w:tc>
          <w:tcPr>
            <w:tcW w:w="1573" w:type="dxa"/>
            <w:tcBorders>
              <w:top w:val="single" w:sz="6" w:space="0" w:color="000000"/>
              <w:left w:val="single" w:sz="6" w:space="0" w:color="000000"/>
              <w:bottom w:val="single" w:sz="6" w:space="0" w:color="000000"/>
              <w:right w:val="single" w:sz="6" w:space="0" w:color="000000"/>
            </w:tcBorders>
          </w:tcPr>
          <w:p>
            <w:pPr>
              <w:pStyle w:val="TableParagraph"/>
              <w:ind w:left="100" w:right="97"/>
              <w:rPr>
                <w:sz w:val="16"/>
              </w:rPr>
            </w:pPr>
            <w:r>
              <w:rPr>
                <w:sz w:val="16"/>
              </w:rPr>
              <w:t>8,850</w:t>
            </w:r>
          </w:p>
        </w:tc>
        <w:tc>
          <w:tcPr>
            <w:tcW w:w="1661" w:type="dxa"/>
            <w:tcBorders>
              <w:top w:val="single" w:sz="6" w:space="0" w:color="000000"/>
              <w:left w:val="single" w:sz="6" w:space="0" w:color="000000"/>
              <w:bottom w:val="single" w:sz="6" w:space="0" w:color="000000"/>
            </w:tcBorders>
          </w:tcPr>
          <w:p>
            <w:pPr>
              <w:pStyle w:val="TableParagraph"/>
              <w:ind w:left="100"/>
              <w:rPr>
                <w:sz w:val="16"/>
              </w:rPr>
            </w:pPr>
            <w:r>
              <w:rPr>
                <w:sz w:val="16"/>
              </w:rPr>
              <w:t>,035</w:t>
            </w:r>
          </w:p>
        </w:tc>
      </w:tr>
      <w:tr>
        <w:trPr>
          <w:trHeight w:val="199" w:hRule="exact"/>
        </w:trPr>
        <w:tc>
          <w:tcPr>
            <w:tcW w:w="775" w:type="dxa"/>
            <w:tcBorders>
              <w:top w:val="single" w:sz="6" w:space="0" w:color="000000"/>
              <w:bottom w:val="single" w:sz="6" w:space="0" w:color="000000"/>
              <w:right w:val="single" w:sz="6" w:space="0" w:color="000000"/>
            </w:tcBorders>
          </w:tcPr>
          <w:p>
            <w:pPr>
              <w:pStyle w:val="TableParagraph"/>
              <w:spacing w:line="177" w:lineRule="exact"/>
              <w:rPr>
                <w:sz w:val="16"/>
              </w:rPr>
            </w:pPr>
            <w:r>
              <w:rPr>
                <w:sz w:val="16"/>
              </w:rPr>
              <w:t>R4</w:t>
            </w:r>
          </w:p>
        </w:tc>
        <w:tc>
          <w:tcPr>
            <w:tcW w:w="3529" w:type="dxa"/>
            <w:tcBorders>
              <w:top w:val="single" w:sz="6" w:space="0" w:color="000000"/>
              <w:left w:val="single" w:sz="6" w:space="0" w:color="000000"/>
              <w:bottom w:val="single" w:sz="6" w:space="0" w:color="000000"/>
              <w:right w:val="single" w:sz="6" w:space="0" w:color="000000"/>
            </w:tcBorders>
          </w:tcPr>
          <w:p>
            <w:pPr>
              <w:pStyle w:val="TableParagraph"/>
              <w:spacing w:line="177" w:lineRule="exact"/>
              <w:ind w:left="100" w:right="117"/>
              <w:rPr>
                <w:sz w:val="16"/>
              </w:rPr>
            </w:pPr>
            <w:r>
              <w:rPr>
                <w:sz w:val="16"/>
              </w:rPr>
              <w:t>Considero que en la ciudad el abasto de agua es:</w:t>
            </w:r>
          </w:p>
        </w:tc>
        <w:tc>
          <w:tcPr>
            <w:tcW w:w="1519" w:type="dxa"/>
            <w:tcBorders>
              <w:top w:val="single" w:sz="6" w:space="0" w:color="000000"/>
              <w:left w:val="single" w:sz="6" w:space="0" w:color="000000"/>
              <w:bottom w:val="single" w:sz="6" w:space="0" w:color="000000"/>
              <w:right w:val="single" w:sz="6" w:space="0" w:color="000000"/>
            </w:tcBorders>
          </w:tcPr>
          <w:p>
            <w:pPr>
              <w:pStyle w:val="TableParagraph"/>
              <w:spacing w:line="177" w:lineRule="exact"/>
              <w:ind w:left="100" w:right="97"/>
              <w:rPr>
                <w:sz w:val="16"/>
              </w:rPr>
            </w:pPr>
            <w:r>
              <w:rPr>
                <w:sz w:val="16"/>
              </w:rPr>
              <w:t>14,957</w:t>
            </w:r>
          </w:p>
        </w:tc>
        <w:tc>
          <w:tcPr>
            <w:tcW w:w="1573" w:type="dxa"/>
            <w:tcBorders>
              <w:top w:val="single" w:sz="6" w:space="0" w:color="000000"/>
              <w:left w:val="single" w:sz="6" w:space="0" w:color="000000"/>
              <w:bottom w:val="single" w:sz="6" w:space="0" w:color="000000"/>
              <w:right w:val="single" w:sz="6" w:space="0" w:color="000000"/>
            </w:tcBorders>
          </w:tcPr>
          <w:p>
            <w:pPr>
              <w:pStyle w:val="TableParagraph"/>
              <w:spacing w:line="177" w:lineRule="exact"/>
              <w:ind w:left="100" w:right="97"/>
              <w:rPr>
                <w:sz w:val="16"/>
              </w:rPr>
            </w:pPr>
            <w:r>
              <w:rPr>
                <w:sz w:val="16"/>
              </w:rPr>
              <w:t>6,253</w:t>
            </w:r>
          </w:p>
        </w:tc>
        <w:tc>
          <w:tcPr>
            <w:tcW w:w="1661" w:type="dxa"/>
            <w:tcBorders>
              <w:top w:val="single" w:sz="6" w:space="0" w:color="000000"/>
              <w:left w:val="single" w:sz="6" w:space="0" w:color="000000"/>
              <w:bottom w:val="single" w:sz="6" w:space="0" w:color="000000"/>
            </w:tcBorders>
          </w:tcPr>
          <w:p>
            <w:pPr>
              <w:pStyle w:val="TableParagraph"/>
              <w:spacing w:line="177" w:lineRule="exact"/>
              <w:ind w:left="100"/>
              <w:rPr>
                <w:sz w:val="16"/>
              </w:rPr>
            </w:pPr>
            <w:r>
              <w:rPr>
                <w:sz w:val="16"/>
              </w:rPr>
              <w:t>,000</w:t>
            </w:r>
          </w:p>
        </w:tc>
      </w:tr>
      <w:tr>
        <w:trPr>
          <w:trHeight w:val="199" w:hRule="exact"/>
        </w:trPr>
        <w:tc>
          <w:tcPr>
            <w:tcW w:w="775" w:type="dxa"/>
            <w:tcBorders>
              <w:top w:val="single" w:sz="6" w:space="0" w:color="000000"/>
              <w:bottom w:val="single" w:sz="6" w:space="0" w:color="000000"/>
              <w:right w:val="single" w:sz="6" w:space="0" w:color="000000"/>
            </w:tcBorders>
          </w:tcPr>
          <w:p>
            <w:pPr>
              <w:pStyle w:val="TableParagraph"/>
              <w:spacing w:line="177" w:lineRule="exact"/>
              <w:rPr>
                <w:sz w:val="16"/>
              </w:rPr>
            </w:pPr>
            <w:r>
              <w:rPr>
                <w:sz w:val="16"/>
              </w:rPr>
              <w:t>R5</w:t>
            </w:r>
          </w:p>
        </w:tc>
        <w:tc>
          <w:tcPr>
            <w:tcW w:w="3529" w:type="dxa"/>
            <w:tcBorders>
              <w:top w:val="single" w:sz="6" w:space="0" w:color="000000"/>
              <w:left w:val="single" w:sz="6" w:space="0" w:color="000000"/>
              <w:bottom w:val="single" w:sz="6" w:space="0" w:color="000000"/>
              <w:right w:val="single" w:sz="6" w:space="0" w:color="000000"/>
            </w:tcBorders>
          </w:tcPr>
          <w:p>
            <w:pPr>
              <w:pStyle w:val="TableParagraph"/>
              <w:spacing w:line="177" w:lineRule="exact"/>
              <w:ind w:left="100" w:right="117"/>
              <w:rPr>
                <w:sz w:val="16"/>
              </w:rPr>
            </w:pPr>
            <w:r>
              <w:rPr>
                <w:sz w:val="16"/>
              </w:rPr>
              <w:t>Considero que en mi colonia el abasto de agua es:</w:t>
            </w:r>
          </w:p>
        </w:tc>
        <w:tc>
          <w:tcPr>
            <w:tcW w:w="1519" w:type="dxa"/>
            <w:tcBorders>
              <w:top w:val="single" w:sz="6" w:space="0" w:color="000000"/>
              <w:left w:val="single" w:sz="6" w:space="0" w:color="000000"/>
              <w:bottom w:val="single" w:sz="6" w:space="0" w:color="000000"/>
              <w:right w:val="single" w:sz="6" w:space="0" w:color="000000"/>
            </w:tcBorders>
          </w:tcPr>
          <w:p>
            <w:pPr>
              <w:pStyle w:val="TableParagraph"/>
              <w:spacing w:line="177" w:lineRule="exact"/>
              <w:ind w:left="100" w:right="97"/>
              <w:rPr>
                <w:sz w:val="16"/>
              </w:rPr>
            </w:pPr>
            <w:r>
              <w:rPr>
                <w:sz w:val="16"/>
              </w:rPr>
              <w:t>,035</w:t>
            </w:r>
          </w:p>
        </w:tc>
        <w:tc>
          <w:tcPr>
            <w:tcW w:w="1573" w:type="dxa"/>
            <w:tcBorders>
              <w:top w:val="single" w:sz="6" w:space="0" w:color="000000"/>
              <w:left w:val="single" w:sz="6" w:space="0" w:color="000000"/>
              <w:bottom w:val="single" w:sz="6" w:space="0" w:color="000000"/>
              <w:right w:val="single" w:sz="6" w:space="0" w:color="000000"/>
            </w:tcBorders>
          </w:tcPr>
          <w:p>
            <w:pPr>
              <w:pStyle w:val="TableParagraph"/>
              <w:spacing w:line="177" w:lineRule="exact"/>
              <w:ind w:left="100" w:right="97"/>
              <w:rPr>
                <w:sz w:val="16"/>
              </w:rPr>
            </w:pPr>
            <w:r>
              <w:rPr>
                <w:sz w:val="16"/>
              </w:rPr>
              <w:t>5,540</w:t>
            </w:r>
          </w:p>
        </w:tc>
        <w:tc>
          <w:tcPr>
            <w:tcW w:w="1661" w:type="dxa"/>
            <w:tcBorders>
              <w:top w:val="single" w:sz="6" w:space="0" w:color="000000"/>
              <w:left w:val="single" w:sz="6" w:space="0" w:color="000000"/>
              <w:bottom w:val="single" w:sz="6" w:space="0" w:color="000000"/>
            </w:tcBorders>
          </w:tcPr>
          <w:p>
            <w:pPr>
              <w:pStyle w:val="TableParagraph"/>
              <w:spacing w:line="177" w:lineRule="exact"/>
              <w:ind w:left="100"/>
              <w:rPr>
                <w:sz w:val="16"/>
              </w:rPr>
            </w:pPr>
            <w:r>
              <w:rPr>
                <w:sz w:val="16"/>
              </w:rPr>
              <w:t>,852</w:t>
            </w:r>
          </w:p>
        </w:tc>
      </w:tr>
      <w:tr>
        <w:trPr>
          <w:trHeight w:val="199" w:hRule="exact"/>
        </w:trPr>
        <w:tc>
          <w:tcPr>
            <w:tcW w:w="775" w:type="dxa"/>
            <w:tcBorders>
              <w:top w:val="single" w:sz="6" w:space="0" w:color="000000"/>
              <w:bottom w:val="single" w:sz="6" w:space="0" w:color="000000"/>
              <w:right w:val="single" w:sz="6" w:space="0" w:color="000000"/>
            </w:tcBorders>
          </w:tcPr>
          <w:p>
            <w:pPr>
              <w:pStyle w:val="TableParagraph"/>
              <w:spacing w:line="177" w:lineRule="exact"/>
              <w:rPr>
                <w:sz w:val="16"/>
              </w:rPr>
            </w:pPr>
            <w:r>
              <w:rPr>
                <w:sz w:val="16"/>
              </w:rPr>
              <w:t>R6</w:t>
            </w:r>
          </w:p>
        </w:tc>
        <w:tc>
          <w:tcPr>
            <w:tcW w:w="3529" w:type="dxa"/>
            <w:tcBorders>
              <w:top w:val="single" w:sz="6" w:space="0" w:color="000000"/>
              <w:left w:val="single" w:sz="6" w:space="0" w:color="000000"/>
              <w:bottom w:val="single" w:sz="6" w:space="0" w:color="000000"/>
              <w:right w:val="single" w:sz="6" w:space="0" w:color="000000"/>
            </w:tcBorders>
          </w:tcPr>
          <w:p>
            <w:pPr>
              <w:pStyle w:val="TableParagraph"/>
              <w:spacing w:line="177" w:lineRule="exact"/>
              <w:ind w:left="100" w:right="117"/>
              <w:rPr>
                <w:sz w:val="16"/>
              </w:rPr>
            </w:pPr>
            <w:r>
              <w:rPr>
                <w:sz w:val="16"/>
              </w:rPr>
              <w:t>Considero que en mi calle el abasto de agua es:</w:t>
            </w:r>
          </w:p>
        </w:tc>
        <w:tc>
          <w:tcPr>
            <w:tcW w:w="1519" w:type="dxa"/>
            <w:tcBorders>
              <w:top w:val="single" w:sz="6" w:space="0" w:color="000000"/>
              <w:left w:val="single" w:sz="6" w:space="0" w:color="000000"/>
              <w:bottom w:val="single" w:sz="6" w:space="0" w:color="000000"/>
              <w:right w:val="single" w:sz="6" w:space="0" w:color="000000"/>
            </w:tcBorders>
          </w:tcPr>
          <w:p>
            <w:pPr>
              <w:pStyle w:val="TableParagraph"/>
              <w:spacing w:line="177" w:lineRule="exact"/>
              <w:ind w:left="100" w:right="97"/>
              <w:rPr>
                <w:sz w:val="16"/>
              </w:rPr>
            </w:pPr>
            <w:r>
              <w:rPr>
                <w:sz w:val="16"/>
              </w:rPr>
              <w:t>7,100</w:t>
            </w:r>
          </w:p>
        </w:tc>
        <w:tc>
          <w:tcPr>
            <w:tcW w:w="1573" w:type="dxa"/>
            <w:tcBorders>
              <w:top w:val="single" w:sz="6" w:space="0" w:color="000000"/>
              <w:left w:val="single" w:sz="6" w:space="0" w:color="000000"/>
              <w:bottom w:val="single" w:sz="6" w:space="0" w:color="000000"/>
              <w:right w:val="single" w:sz="6" w:space="0" w:color="000000"/>
            </w:tcBorders>
          </w:tcPr>
          <w:p>
            <w:pPr>
              <w:pStyle w:val="TableParagraph"/>
              <w:spacing w:line="177" w:lineRule="exact"/>
              <w:ind w:left="100" w:right="97"/>
              <w:rPr>
                <w:sz w:val="16"/>
              </w:rPr>
            </w:pPr>
            <w:r>
              <w:rPr>
                <w:sz w:val="16"/>
              </w:rPr>
              <w:t>6,823</w:t>
            </w:r>
          </w:p>
        </w:tc>
        <w:tc>
          <w:tcPr>
            <w:tcW w:w="1661" w:type="dxa"/>
            <w:tcBorders>
              <w:top w:val="single" w:sz="6" w:space="0" w:color="000000"/>
              <w:left w:val="single" w:sz="6" w:space="0" w:color="000000"/>
              <w:bottom w:val="single" w:sz="6" w:space="0" w:color="000000"/>
            </w:tcBorders>
          </w:tcPr>
          <w:p>
            <w:pPr>
              <w:pStyle w:val="TableParagraph"/>
              <w:spacing w:line="177" w:lineRule="exact"/>
              <w:ind w:left="100"/>
              <w:rPr>
                <w:sz w:val="16"/>
              </w:rPr>
            </w:pPr>
            <w:r>
              <w:rPr>
                <w:sz w:val="16"/>
              </w:rPr>
              <w:t>,008</w:t>
            </w:r>
          </w:p>
        </w:tc>
      </w:tr>
      <w:tr>
        <w:trPr>
          <w:trHeight w:val="202" w:hRule="exact"/>
        </w:trPr>
        <w:tc>
          <w:tcPr>
            <w:tcW w:w="775" w:type="dxa"/>
            <w:tcBorders>
              <w:top w:val="single" w:sz="6" w:space="0" w:color="000000"/>
              <w:right w:val="single" w:sz="6" w:space="0" w:color="000000"/>
            </w:tcBorders>
          </w:tcPr>
          <w:p>
            <w:pPr>
              <w:pStyle w:val="TableParagraph"/>
              <w:rPr>
                <w:sz w:val="16"/>
              </w:rPr>
            </w:pPr>
            <w:r>
              <w:rPr>
                <w:sz w:val="16"/>
              </w:rPr>
              <w:t>R7</w:t>
            </w:r>
          </w:p>
        </w:tc>
        <w:tc>
          <w:tcPr>
            <w:tcW w:w="3529" w:type="dxa"/>
            <w:tcBorders>
              <w:top w:val="single" w:sz="6" w:space="0" w:color="000000"/>
              <w:left w:val="single" w:sz="6" w:space="0" w:color="000000"/>
              <w:right w:val="single" w:sz="6" w:space="0" w:color="000000"/>
            </w:tcBorders>
          </w:tcPr>
          <w:p>
            <w:pPr>
              <w:pStyle w:val="TableParagraph"/>
              <w:ind w:left="100" w:right="117"/>
              <w:rPr>
                <w:sz w:val="16"/>
              </w:rPr>
            </w:pPr>
            <w:r>
              <w:rPr>
                <w:sz w:val="16"/>
              </w:rPr>
              <w:t>Considero que en mi casa el abasto de agua es:</w:t>
            </w:r>
          </w:p>
        </w:tc>
        <w:tc>
          <w:tcPr>
            <w:tcW w:w="1519" w:type="dxa"/>
            <w:tcBorders>
              <w:top w:val="single" w:sz="6" w:space="0" w:color="000000"/>
              <w:left w:val="single" w:sz="6" w:space="0" w:color="000000"/>
              <w:right w:val="single" w:sz="6" w:space="0" w:color="000000"/>
            </w:tcBorders>
          </w:tcPr>
          <w:p>
            <w:pPr>
              <w:pStyle w:val="TableParagraph"/>
              <w:ind w:left="100" w:right="97"/>
              <w:rPr>
                <w:sz w:val="16"/>
              </w:rPr>
            </w:pPr>
            <w:r>
              <w:rPr>
                <w:sz w:val="16"/>
              </w:rPr>
              <w:t>5,206</w:t>
            </w:r>
          </w:p>
        </w:tc>
        <w:tc>
          <w:tcPr>
            <w:tcW w:w="1573" w:type="dxa"/>
            <w:tcBorders>
              <w:top w:val="single" w:sz="6" w:space="0" w:color="000000"/>
              <w:left w:val="single" w:sz="6" w:space="0" w:color="000000"/>
              <w:right w:val="single" w:sz="6" w:space="0" w:color="000000"/>
            </w:tcBorders>
          </w:tcPr>
          <w:p>
            <w:pPr>
              <w:pStyle w:val="TableParagraph"/>
              <w:ind w:left="100" w:right="97"/>
              <w:rPr>
                <w:sz w:val="16"/>
              </w:rPr>
            </w:pPr>
            <w:r>
              <w:rPr>
                <w:sz w:val="16"/>
              </w:rPr>
              <w:t>4,747</w:t>
            </w:r>
          </w:p>
        </w:tc>
        <w:tc>
          <w:tcPr>
            <w:tcW w:w="1661" w:type="dxa"/>
            <w:tcBorders>
              <w:top w:val="single" w:sz="6" w:space="0" w:color="000000"/>
              <w:left w:val="single" w:sz="6" w:space="0" w:color="000000"/>
            </w:tcBorders>
          </w:tcPr>
          <w:p>
            <w:pPr>
              <w:pStyle w:val="TableParagraph"/>
              <w:ind w:left="100"/>
              <w:rPr>
                <w:sz w:val="16"/>
              </w:rPr>
            </w:pPr>
            <w:r>
              <w:rPr>
                <w:sz w:val="16"/>
              </w:rPr>
              <w:t>,023</w:t>
            </w:r>
          </w:p>
        </w:tc>
      </w:tr>
    </w:tbl>
    <w:p>
      <w:pPr>
        <w:spacing w:line="269" w:lineRule="exact" w:before="0"/>
        <w:ind w:left="944" w:right="0" w:firstLine="0"/>
        <w:jc w:val="left"/>
        <w:rPr>
          <w:rFonts w:ascii="Trebuchet MS" w:hAnsi="Trebuchet MS"/>
          <w:b/>
          <w:sz w:val="22"/>
        </w:rPr>
      </w:pPr>
      <w:r>
        <w:rPr>
          <w:b/>
          <w:w w:val="85"/>
          <w:sz w:val="24"/>
        </w:rPr>
        <w:t>(</w:t>
      </w:r>
      <w:r>
        <w:rPr>
          <w:rFonts w:ascii="Arial" w:hAnsi="Arial"/>
          <w:b/>
          <w:w w:val="85"/>
          <w:sz w:val="22"/>
        </w:rPr>
        <w:t>298 grados de libert</w:t>
      </w:r>
      <w:r>
        <w:rPr>
          <w:rFonts w:ascii="Trebuchet MS" w:hAnsi="Trebuchet MS"/>
          <w:b/>
          <w:w w:val="85"/>
          <w:sz w:val="22"/>
        </w:rPr>
        <w:t>ad para cada parámetro “t” Student y significancia menor a .001).</w:t>
      </w:r>
    </w:p>
    <w:p>
      <w:pPr>
        <w:pStyle w:val="BodyText"/>
        <w:spacing w:before="4"/>
        <w:rPr>
          <w:rFonts w:ascii="Trebuchet MS"/>
          <w:b/>
          <w:sz w:val="23"/>
        </w:rPr>
      </w:pPr>
    </w:p>
    <w:p>
      <w:pPr>
        <w:pStyle w:val="BodyText"/>
        <w:ind w:left="222" w:right="242"/>
        <w:jc w:val="both"/>
      </w:pPr>
      <w:r>
        <w:rPr/>
        <w:t>A partir de la prueba de homocedasticidad de Levene se estableció su significancia sistemática de error. Los reactivos 2, 4 y 6 obtuvieron la homocedasticidad requerida para interpretar las diferencias entre hombres y mujeres en torno a las percepciones de escasez regional, local y barrial.</w:t>
      </w:r>
    </w:p>
    <w:p>
      <w:pPr>
        <w:pStyle w:val="BodyText"/>
        <w:spacing w:before="10"/>
        <w:rPr>
          <w:sz w:val="20"/>
        </w:rPr>
      </w:pPr>
    </w:p>
    <w:p>
      <w:pPr>
        <w:pStyle w:val="BodyText"/>
        <w:ind w:left="222" w:right="239"/>
        <w:jc w:val="both"/>
      </w:pPr>
      <w:r>
        <w:rPr/>
        <w:t>En el caso del reactivo 2 que refiere a la percepción de escasez a nivel continental obtuvo una t = 6.173; 298 grados de libertad y significancia menor a .001 el cual corrobora un presupuesto de la Teoría de la Preocupación Ambiental que explica la aparición de una hipermetropía ambiental cuando el evento es percibido a distancia y por la cual las personas se preocupan en demasía pero tienden a la inacción.</w:t>
      </w:r>
    </w:p>
    <w:p>
      <w:pPr>
        <w:pStyle w:val="BodyText"/>
        <w:spacing w:before="10"/>
        <w:rPr>
          <w:sz w:val="20"/>
        </w:rPr>
      </w:pPr>
    </w:p>
    <w:p>
      <w:pPr>
        <w:pStyle w:val="BodyText"/>
        <w:ind w:left="222" w:right="237"/>
        <w:jc w:val="both"/>
      </w:pPr>
      <w:r>
        <w:rPr/>
        <w:t>Respecto al reactivo 4 que refiere a la percepción de escasez en la ciudad obtuvo una t = 6.253; 298 grados de libertad y significancia menor a .001 comprueba un segundo principio de hipermetropía que consiste en preocuparse llanamente de la escasez y la consecuente incertidumbre que ello genera.</w:t>
      </w:r>
    </w:p>
    <w:p>
      <w:pPr>
        <w:pStyle w:val="BodyText"/>
        <w:spacing w:before="10"/>
        <w:rPr>
          <w:sz w:val="20"/>
        </w:rPr>
      </w:pPr>
    </w:p>
    <w:p>
      <w:pPr>
        <w:pStyle w:val="BodyText"/>
        <w:ind w:left="222" w:right="241"/>
        <w:jc w:val="both"/>
      </w:pPr>
      <w:r>
        <w:rPr/>
        <w:t>Finalmente, el reactivo 6 que refiere a la percepción de escasez en el barrio obtuvo una t = 6.823; 298 grados de libertad y una significancia menor a .001 corrobora un tercer principio de la hipermetropía que consiste en una preocupación minimizada que justifica la intención de unirse con los vecinos para exigir el suministro de agua.</w:t>
      </w:r>
    </w:p>
    <w:p>
      <w:pPr>
        <w:pStyle w:val="BodyText"/>
        <w:spacing w:before="10"/>
        <w:rPr>
          <w:sz w:val="20"/>
        </w:rPr>
      </w:pPr>
    </w:p>
    <w:p>
      <w:pPr>
        <w:pStyle w:val="BodyText"/>
        <w:ind w:left="222" w:right="242"/>
        <w:jc w:val="both"/>
      </w:pPr>
      <w:r>
        <w:rPr/>
        <w:t>En cada uno de los tres reactivos las diferencias son significativas al momento de percibir los eventos regionales, locales y barriales de escasez de agua. En contraste, cuando la problemática de escasez es ubicada en la casa habitación las diferencias desaparecen. Es decir, la escasez residencial provocada por fugas o recortes en el suministro propicia percepciones de riesgo mínimas y una tendencia a la reparación.</w:t>
      </w:r>
    </w:p>
    <w:p>
      <w:pPr>
        <w:pStyle w:val="BodyText"/>
        <w:spacing w:before="10"/>
        <w:rPr>
          <w:sz w:val="20"/>
        </w:rPr>
      </w:pPr>
    </w:p>
    <w:p>
      <w:pPr>
        <w:pStyle w:val="BodyText"/>
        <w:ind w:left="222" w:right="241"/>
        <w:jc w:val="both"/>
      </w:pPr>
      <w:r>
        <w:rPr/>
        <w:t>Considerando el test de Levene (F = 5.542; nivel de significancia de .004), se procedió a realizar el análisis entre los rangos de edad en relación al constructo. Los resultados corroboran diferencias significativas entre los rangos de edad (F = 30.403; 2 grados de libertad; significancia de .000).</w:t>
      </w:r>
    </w:p>
    <w:p>
      <w:pPr>
        <w:pStyle w:val="BodyText"/>
        <w:spacing w:before="10"/>
        <w:rPr>
          <w:sz w:val="20"/>
        </w:rPr>
      </w:pPr>
    </w:p>
    <w:p>
      <w:pPr>
        <w:pStyle w:val="BodyText"/>
        <w:ind w:left="222" w:right="238"/>
        <w:jc w:val="both"/>
      </w:pPr>
      <w:r>
        <w:rPr/>
        <w:t>Un análisis post-hoc demostró que al comparar al grupo de menos de 18 años con los que tienen más de 18 años son los que están entre 19 y 29 años los que más se diferencian en su hipermetropía.</w:t>
      </w:r>
    </w:p>
    <w:p>
      <w:pPr>
        <w:pStyle w:val="BodyText"/>
        <w:spacing w:before="9"/>
        <w:rPr>
          <w:sz w:val="20"/>
        </w:rPr>
      </w:pPr>
    </w:p>
    <w:p>
      <w:pPr>
        <w:pStyle w:val="BodyText"/>
        <w:spacing w:before="1"/>
        <w:ind w:left="222" w:right="244"/>
        <w:jc w:val="both"/>
      </w:pPr>
      <w:r>
        <w:rPr/>
        <w:t>Finalmente, al comparar los mayores de 30 años con los dos grupos restantes, se encontró que los dos grupos menores de 29 años se manifiestan diferentes.</w:t>
      </w:r>
    </w:p>
    <w:p>
      <w:pPr>
        <w:spacing w:after="0"/>
        <w:jc w:val="both"/>
        <w:sectPr>
          <w:pgSz w:w="12240" w:h="15840"/>
          <w:pgMar w:top="1420" w:bottom="280" w:left="1480" w:right="1460"/>
        </w:sectPr>
      </w:pPr>
    </w:p>
    <w:p>
      <w:pPr>
        <w:pStyle w:val="BodyText"/>
        <w:spacing w:before="48"/>
        <w:ind w:left="102" w:right="117"/>
        <w:jc w:val="both"/>
      </w:pPr>
      <w:r>
        <w:rPr/>
        <w:t>Estos hallazgos corroboran y amplifican la Teoría de la Preocupación Ambiental, tales implicaciones se discuten a continuación.</w:t>
      </w:r>
    </w:p>
    <w:p>
      <w:pPr>
        <w:pStyle w:val="BodyText"/>
        <w:spacing w:before="3"/>
        <w:rPr>
          <w:sz w:val="21"/>
        </w:rPr>
      </w:pPr>
    </w:p>
    <w:p>
      <w:pPr>
        <w:pStyle w:val="Heading1"/>
      </w:pPr>
      <w:r>
        <w:rPr/>
        <w:t>CONCLUSIÓN</w:t>
      </w:r>
    </w:p>
    <w:p>
      <w:pPr>
        <w:pStyle w:val="BodyText"/>
        <w:spacing w:before="5"/>
        <w:rPr>
          <w:b/>
          <w:sz w:val="20"/>
        </w:rPr>
      </w:pPr>
    </w:p>
    <w:p>
      <w:pPr>
        <w:pStyle w:val="BodyText"/>
        <w:ind w:left="102" w:right="122"/>
        <w:jc w:val="both"/>
      </w:pPr>
      <w:r>
        <w:rPr/>
        <w:t>Las diferencias significativas entre hombres y mujeres y entre sus edades en torno a las problemáticas hidrológicas que van de lo regional a lo barrial aportan información a la Teoría de la Preocupación Ambiental, cuyos estudios se han enfocado en el establecimiento de diferencias globales y residenciales entre los consumidores de los recursos naturales, principalmente los energéticos y los hidrológicos. Tales investigaciones sólo han demostrado que a mayor lejanía perceptual del evento le corresponde una hipermetropía proporcional a la cercanía de dicho evento.</w:t>
      </w:r>
    </w:p>
    <w:p>
      <w:pPr>
        <w:pStyle w:val="BodyText"/>
        <w:spacing w:before="10"/>
        <w:rPr>
          <w:sz w:val="20"/>
        </w:rPr>
      </w:pPr>
    </w:p>
    <w:p>
      <w:pPr>
        <w:pStyle w:val="BodyText"/>
        <w:ind w:left="102" w:right="122"/>
        <w:jc w:val="both"/>
      </w:pPr>
      <w:r>
        <w:rPr/>
        <w:t>Estos hallazgos son relevantes a la luz del que es considerado el obstáculo principal del desarrollo sostenible: la racionalidad económica. Parece ser que las relaciones económicas entre los individuos influyen en sus hipermetropías y con ello en sus diferencias perceptuales entre las dimensiones de preocupación ambiental.</w:t>
      </w:r>
    </w:p>
    <w:p>
      <w:pPr>
        <w:pStyle w:val="BodyText"/>
        <w:spacing w:before="10"/>
        <w:rPr>
          <w:sz w:val="20"/>
        </w:rPr>
      </w:pPr>
    </w:p>
    <w:p>
      <w:pPr>
        <w:pStyle w:val="BodyText"/>
        <w:ind w:left="102" w:right="120"/>
        <w:jc w:val="both"/>
      </w:pPr>
      <w:r>
        <w:rPr/>
        <w:t>No obstante, este supuesto deberá ser demostrado en un estudio en el que la racionalidad económica con sus respectivos indicadores sea modelada como la variable predictora de la preocupación ambiental.</w:t>
      </w:r>
    </w:p>
    <w:sectPr>
      <w:pgSz w:w="12240" w:h="15840"/>
      <w:pgMar w:top="136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rebuchet MS">
    <w:altName w:val="Trebuchet MS"/>
    <w:charset w:val="0"/>
    <w:family w:val="swiss"/>
    <w:pitch w:val="variable"/>
  </w:font>
  <w:font w:name="Arial">
    <w:altName w:val="Arial"/>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02"/>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spacing w:line="175" w:lineRule="exact"/>
      <w:ind w:left="98"/>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MTBAUTISTA</dc:creator>
  <dcterms:created xsi:type="dcterms:W3CDTF">2017-05-29T21:54:57Z</dcterms:created>
  <dcterms:modified xsi:type="dcterms:W3CDTF">2017-05-29T21:54:57Z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2016-02-18T00:00:00Z</vt:filetime>
  </property>
  <property fmtid="{D5CDD505-2E9C-101B-9397-08002B2CF9AE}" pid="3" name="Creator">
    <vt:lpwstr>Microsoft® Word 2010</vt:lpwstr>
  </property>
  <property fmtid="{D5CDD505-2E9C-101B-9397-08002B2CF9AE}" pid="4" name="LastSaved">
    <vt:filetime>2017-05-29T00:00:00Z</vt:filetime>
  </property>
</Properties>
</file>