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5.488003pt;width:481.95pt;height:636.35pt;mso-position-horizontal-relative:page;mso-position-vertical-relative:page;z-index:-6232" coordorigin="0,310" coordsize="9639,12727">
            <v:shape style="position:absolute;left:0;top:310;width:9638;height:12726" type="#_x0000_t75" stroked="false">
              <v:imagedata r:id="rId5" o:title=""/>
            </v:shape>
            <v:rect style="position:absolute;left:0;top:8256;width:9638;height:4780" filled="true" fillcolor="#ffffff" stroked="false">
              <v:fill type="solid"/>
            </v:rect>
            <v:shape style="position:absolute;left:3477;top:11539;width:668;height:371" type="#_x0000_t75" stroked="false">
              <v:imagedata r:id="rId6" o:title=""/>
            </v:shape>
            <v:shape style="position:absolute;left:8144;top:12041;width:800;height:308" type="#_x0000_t75" stroked="false">
              <v:imagedata r:id="rId7" o:title=""/>
            </v:shape>
            <v:shape style="position:absolute;left:642;top:11645;width:1630;height:703" type="#_x0000_t75" stroked="false">
              <v:imagedata r:id="rId8" o:title=""/>
            </v:shape>
            <v:shape style="position:absolute;left:682;top:1571;width:4267;height:584" coordorigin="682,1571" coordsize="4267,584" path="m842,1740l771,1755,721,1797,692,1863,682,1949,692,2039,722,2103,772,2142,842,2154,873,2152,904,2144,933,2133,958,2119,997,2119,997,2114,844,2114,792,2103,757,2073,737,2021,730,1948,736,1877,757,1824,794,1792,851,1781,997,1781,997,1767,951,1767,924,1755,896,1747,869,1742,842,1740xm997,2119l958,2119,960,2143,997,2143,997,2119xm997,1781l851,1781,875,1782,900,1787,925,1795,951,1806,951,2087,925,2098,898,2106,871,2112,844,2114,997,2114,997,1781xm997,1571l951,1571,951,1767,997,1767,997,1571xm1236,1741l1165,1756,1116,1798,1086,1863,1076,1948,1087,2035,1120,2100,1178,2141,1263,2155,1290,2154,1319,2151,1346,2146,1369,2141,1366,2115,1266,2115,1200,2105,1157,2075,1134,2028,1125,1966,1388,1966,1391,1964,1391,1950,1389,1929,1124,1929,1132,1867,1152,1820,1187,1790,1236,1779,1335,1779,1304,1754,1236,1741xm1365,2103l1341,2108,1316,2112,1291,2114,1266,2115,1366,2115,1365,2103xm1335,1779l1236,1779,1286,1790,1320,1820,1339,1868,1345,1929,1389,1929,1381,1859,1353,1794,1335,1779xm1660,1571l1613,1571,1613,2143,1660,2143,1660,1571xm1909,1740l1834,1754,1781,1794,1750,1859,1740,1947,1750,2035,1781,2100,1834,2141,1909,2154,1985,2141,2019,2114,1909,2114,1852,2103,1815,2071,1795,2019,1788,1947,1795,1875,1815,1823,1852,1791,1909,1780,2019,1780,1985,1754,1909,1740xm2019,1780l1909,1780,1966,1791,2003,1823,2024,1875,2030,1947,2024,2019,2003,2071,1966,2103,1909,2114,2019,2114,2037,2100,2068,2035,2078,1947,2068,1859,2037,1794,2019,1780xm2147,2103l2143,2140,2165,2146,2192,2150,2220,2153,2249,2154,2313,2147,2360,2125,2368,2116,2247,2116,2222,2115,2196,2113,2171,2109,2147,2103xm2276,1740l2217,1747,2173,1767,2145,1801,2135,1850,2151,1905,2192,1938,2245,1959,2298,1976,2338,2002,2355,2044,2348,2075,2327,2097,2294,2111,2247,2116,2368,2116,2389,2090,2399,2042,2382,1985,2342,1951,2289,1929,2236,1911,2195,1887,2179,1847,2185,1816,2204,1795,2235,1782,2277,1778,2372,1778,2373,1754,2351,1748,2327,1744,2301,1741,2276,1740xm2372,1778l2277,1778,2299,1779,2322,1781,2346,1785,2371,1790,2372,1778xm2658,1571l2612,1571,2612,2143,2658,2143,2658,1571xm2899,1741l2828,1756,2778,1798,2748,1863,2739,1948,2749,2035,2782,2100,2840,2141,2925,2155,2953,2154,2981,2151,3009,2146,3032,2141,3029,2115,2928,2115,2863,2105,2820,2075,2796,2028,2788,1966,3051,1966,3053,1964,3053,1950,3051,1929,2787,1929,2794,1867,2815,1820,2849,1790,2899,1779,2997,1779,2967,1754,2899,1741xm3028,2103l3003,2108,2978,2112,2953,2114,2928,2115,3029,2115,3028,2103xm2997,1779l2899,1779,2948,1790,2982,1820,3001,1868,3008,1929,3051,1929,3044,1859,3015,1794,2997,1779xm3298,1740l3219,1753,3162,1793,3127,1859,3115,1951,3127,2042,3163,2105,3221,2142,3303,2154,3326,2154,3350,2152,3372,2149,3392,2145,3388,2114,3313,2114,3243,2105,3197,2075,3171,2024,3163,1950,3170,1874,3194,1822,3238,1790,3304,1780,3387,1780,3389,1754,3367,1747,3344,1743,3321,1741,3298,1740xm3388,2106l3371,2109,3352,2112,3332,2114,3313,2114,3388,2114,3388,2106xm3387,1780l3304,1780,3324,1781,3344,1783,3365,1787,3386,1792,3387,1780xm3533,1788l3487,1788,3487,2038,3488,2069,3493,2094,3501,2114,3513,2130,3528,2141,3546,2148,3568,2153,3592,2154,3610,2154,3629,2152,3647,2148,3663,2144,3660,2114,3600,2114,3582,2112,3568,2109,3556,2103,3548,2096,3540,2084,3536,2068,3534,2049,3533,2024,3533,1788xm3660,2106l3645,2109,3630,2111,3614,2113,3600,2114,3660,2114,3660,2106xm3533,1651l3522,1653,3510,1655,3498,1658,3487,1661,3487,1751,3415,1760,3415,1788,3637,1788,3637,1751,3533,1751,3533,1651xm3868,1740l3792,1754,3739,1794,3709,1859,3699,1947,3709,2035,3739,2100,3792,2141,3868,2154,3943,2141,3977,2114,3868,2114,3811,2103,3774,2071,3753,2019,3747,1947,3753,1875,3774,1823,3811,1791,3868,1780,3977,1780,3943,1754,3868,1740xm3977,1780l3868,1780,3924,1791,3962,1823,3982,1875,3988,1947,3982,2019,3962,2071,3924,2103,3868,2114,3977,2114,3996,2100,4026,2035,4036,1947,4026,1859,3996,1794,3977,1780xm4152,1751l4116,1751,4116,2143,4162,2143,4162,1816,4184,1802,4209,1792,4235,1785,4244,1785,4156,1785,4152,1751xm4284,1740l4272,1740,4244,1743,4214,1751,4184,1765,4156,1785,4244,1785,4264,1783,4292,1783,4292,1741,4284,1740xm4292,1783l4279,1783,4292,1784,4292,1783xm4472,1741l4401,1756,4351,1798,4321,1863,4312,1948,4322,2035,4355,2100,4413,2141,4498,2155,4525,2154,4554,2151,4581,2146,4604,2141,4602,2115,4501,2115,4436,2105,4393,2075,4369,2028,4360,1966,4624,1966,4626,1964,4626,1950,4624,1929,4360,1929,4367,1867,4387,1820,4422,1790,4472,1779,4570,1779,4540,1754,4472,1741xm4600,2103l4576,2108,4551,2112,4526,2114,4501,2115,4602,2115,4600,2103xm4570,1779l4472,1779,4521,1790,4555,1820,4574,1868,4580,1929,4624,1929,4616,1859,4588,1794,4570,1779xm4696,2103l4692,2140,4715,2146,4741,2150,4770,2153,4799,2154,4863,2147,4910,2125,4917,2116,4796,2116,4771,2115,4746,2113,4720,2109,4696,2103xm4826,1740l4767,1747,4722,1767,4694,1801,4684,1850,4701,1905,4741,1938,4794,1959,4847,1976,4888,2002,4904,2044,4897,2075,4877,2097,4843,2111,4796,2116,4917,2116,4939,2090,4948,2042,4932,1985,4891,1951,4838,1929,4785,1911,4745,1887,4728,1847,4735,1816,4754,1795,4784,1782,4827,1778,4921,1778,4923,1754,4901,1748,4876,1744,4850,1741,4826,1740xm4921,1778l4827,1778,4848,1779,4871,1781,4895,1785,4920,1790,4921,1778xe" filled="true" fillcolor="#003b4b" stroked="false">
              <v:path arrowok="t"/>
              <v:fill type="solid"/>
            </v:shape>
            <v:shape style="position:absolute;left:3850;top:655;width:3804;height:800" coordorigin="3850,655" coordsize="3804,800" path="m4120,901l3999,901,4024,902,4046,906,4064,913,4078,924,4088,937,4095,954,4100,976,4101,1002,4101,1034,4007,1034,3966,1036,3931,1043,3903,1054,3880,1070,3867,1086,3858,1105,3852,1128,3850,1153,3860,1206,3887,1244,3928,1267,3981,1274,4013,1272,4046,1264,4078,1252,4108,1237,4148,1237,4148,1234,3989,1234,3950,1229,3921,1214,3903,1189,3896,1152,3898,1134,3902,1118,3909,1105,3919,1094,3934,1084,3954,1077,3981,1073,4014,1072,4148,1072,4148,996,4145,963,4139,935,4129,913,4120,901xm4148,1237l4108,1237,4110,1263,4148,1263,4148,1237xm4148,1072l4101,1072,4101,1205,4076,1216,4048,1225,4018,1231,3989,1234,4148,1234,4148,1072xm4003,860l3974,861,3944,864,3914,869,3886,875,3889,914,3916,908,3944,904,3972,902,3999,901,4120,901,4116,894,4095,879,4070,868,4039,862,4003,860xm4280,871l4244,871,4244,1263,4290,1263,4290,934,4321,920,4353,910,4384,904,4414,902,4527,902,4526,901,4284,901,4280,871xm4527,902l4414,902,4436,904,4455,908,4471,916,4484,926,4494,939,4501,955,4505,977,4506,1004,4506,1263,4552,1263,4552,992,4550,959,4544,933,4534,911,4527,902xm4421,860l4386,863,4351,871,4316,884,4284,901,4526,901,4520,893,4501,879,4478,868,4451,862,4421,860xm4719,908l4672,908,4672,1158,4674,1189,4679,1214,4687,1234,4699,1250,4713,1261,4732,1268,4753,1273,4778,1274,4796,1274,4815,1272,4833,1268,4848,1264,4846,1234,4785,1234,4768,1232,4753,1229,4742,1223,4733,1216,4725,1204,4721,1188,4719,1169,4719,1144,4719,908xm4845,1226l4831,1229,4815,1231,4800,1233,4785,1234,4846,1234,4845,1226xm4719,771l4707,773,4695,775,4683,778,4672,781,4672,871,4600,880,4600,908,4823,908,4823,871,4719,871,4719,771xm4940,871l4904,871,4904,1263,4950,1263,4950,936,4972,922,4997,912,5024,905,5032,905,4944,905,4940,871xm5072,860l5060,860,5032,863,5002,871,4972,885,4944,905,5032,905,5052,903,5080,903,5080,861,5072,860xm5080,903l5067,903,5080,904,5080,903xm5268,860l5193,874,5140,914,5109,979,5100,1067,5109,1155,5140,1220,5193,1261,5268,1274,5344,1261,5378,1234,5268,1234,5212,1223,5174,1191,5154,1139,5148,1067,5154,995,5174,943,5212,911,5268,900,5378,900,5344,874,5268,860xm5378,900l5268,900,5325,911,5362,943,5383,995,5389,1067,5383,1139,5362,1191,5325,1223,5268,1234,5378,1234,5397,1220,5427,1155,5437,1067,5427,979,5397,914,5378,900xm5553,871l5516,871,5516,1443,5563,1443,5563,1242,5773,1242,5781,1234,5782,1234,5668,1234,5640,1231,5612,1224,5585,1214,5563,1202,5563,934,5589,921,5617,910,5645,903,5672,901,5557,901,5553,871xm5773,1242l5563,1242,5587,1255,5615,1265,5646,1272,5676,1274,5707,1272,5736,1265,5760,1252,5773,1242xm5679,860l5646,863,5614,872,5583,885,5557,901,5672,901,5697,903,5719,910,5737,921,5752,936,5765,959,5774,988,5779,1023,5781,1065,5780,1105,5775,1139,5768,1168,5757,1191,5742,1210,5722,1223,5698,1231,5668,1234,5782,1234,5802,1205,5817,1167,5826,1121,5829,1066,5819,975,5791,911,5743,873,5679,860xm6058,860l5982,874,5930,914,5899,979,5889,1067,5899,1155,5930,1220,5982,1261,6058,1274,6134,1261,6168,1234,6058,1234,6001,1223,5964,1191,5943,1139,5937,1067,5943,995,5964,943,6001,911,6058,900,6168,900,6134,874,6058,860xm6168,900l6058,900,6115,911,6152,943,6172,995,6179,1067,6172,1139,6152,1191,6115,1223,6058,1234,6168,1234,6186,1220,6217,1155,6227,1067,6217,979,6186,914,6168,900xm6354,691l6308,691,6308,1263,6354,1263,6354,691xm6604,860l6528,874,6475,914,6445,979,6435,1067,6445,1155,6475,1220,6528,1261,6604,1274,6679,1261,6713,1234,6604,1234,6547,1223,6510,1191,6489,1139,6483,1067,6489,995,6510,943,6547,911,6604,900,6713,900,6679,874,6604,860xm6713,900l6604,900,6660,911,6698,943,6718,995,6724,1067,6718,1139,6698,1191,6660,1223,6604,1234,6713,1234,6732,1220,6762,1155,6772,1067,6762,979,6732,914,6713,900xm6991,860l6928,870,6881,898,6851,943,6841,1003,6844,1040,6854,1071,6870,1098,6892,1119,6875,1139,6862,1162,6853,1185,6851,1206,6852,1219,6855,1231,6861,1242,6870,1251,6851,1271,6836,1294,6827,1319,6824,1345,6834,1391,6865,1426,6917,1447,6992,1454,7041,1452,7081,1444,7113,1432,7137,1414,7138,1414,6995,1414,6936,1408,6897,1393,6876,1369,6869,1337,6871,1318,6877,1299,6888,1281,6903,1265,7148,1265,7143,1258,7123,1243,7097,1231,7063,1225,7020,1222,6942,1222,6927,1222,6915,1221,6906,1218,6900,1214,6896,1209,6895,1203,6895,1195,6896,1182,6901,1167,6910,1151,6922,1135,7056,1135,7101,1109,7102,1106,6991,1106,6944,1100,6911,1080,6892,1047,6886,1003,6892,959,6911,927,6944,907,6991,900,7102,900,7102,899,7073,878,7080,866,7038,866,7027,863,7015,861,7003,860,6991,860xm7148,1265l6903,1265,6912,1266,6924,1266,7024,1266,7072,1270,7103,1282,7119,1304,7124,1336,7118,1369,7096,1394,7056,1409,6995,1414,7138,1414,7151,1397,7161,1377,7167,1355,7169,1330,7167,1307,7162,1288,7153,1271,7148,1265xm7056,1135l6922,1135,6937,1140,6954,1143,6972,1146,6991,1146,7054,1137,7056,1135xm7102,900l6991,900,7037,907,7070,927,7089,959,7096,1003,7089,1047,7070,1080,7037,1100,6991,1106,7102,1106,7130,1064,7140,1003,7136,962,7123,927,7102,900xm7088,763l7038,866,7080,866,7127,782,7119,776,7109,771,7098,766,7088,763xm7279,871l7232,871,7232,1263,7279,1263,7279,871xm7309,655l7172,781,7191,804,7340,695,7309,655xm7627,901l7505,901,7530,902,7552,906,7570,913,7584,924,7594,937,7602,954,7606,976,7607,1002,7607,1034,7513,1034,7472,1036,7438,1043,7409,1054,7387,1070,7374,1086,7364,1105,7358,1128,7356,1153,7366,1206,7393,1244,7435,1267,7487,1274,7520,1272,7552,1264,7584,1252,7614,1237,7654,1237,7654,1234,7495,1234,7457,1229,7427,1214,7409,1189,7403,1152,7404,1134,7408,1118,7415,1105,7425,1094,7440,1084,7461,1077,7487,1073,7520,1072,7654,1072,7654,996,7652,963,7646,935,7636,913,7627,901xm7654,1237l7614,1237,7616,1263,7654,1263,7654,1237xm7654,1072l7607,1072,7607,1205,7583,1216,7554,1225,7524,1231,7495,1234,7654,1234,7654,1072xm7509,860l7480,861,7450,864,7421,869,7392,875,7395,914,7423,908,7450,904,7478,902,7505,901,7627,901,7622,894,7602,879,7576,868,7545,862,7509,860xe" filled="true" fillcolor="#51c6da" stroked="false">
              <v:path arrowok="t"/>
              <v:fill type="solid"/>
            </v:shape>
            <v:shape style="position:absolute;left:712;top:716;width:2924;height:559" coordorigin="712,716" coordsize="2924,559" path="m760,716l712,716,712,1263,760,1263,760,1007,1084,1007,1084,965,760,965,760,716xm1084,1007l1037,1007,1037,1263,1084,1263,1084,1007xm1084,716l1037,716,1037,965,1084,965,1084,716xm1442,901l1320,901,1346,902,1367,906,1386,913,1400,924,1410,937,1417,954,1421,976,1423,1002,1423,1034,1328,1034,1287,1036,1253,1043,1225,1054,1202,1070,1189,1086,1180,1105,1174,1128,1172,1153,1181,1206,1208,1244,1250,1267,1303,1274,1335,1272,1367,1264,1399,1252,1429,1237,1469,1237,1469,1234,1311,1234,1272,1229,1243,1214,1224,1189,1218,1152,1219,1134,1223,1118,1230,1105,1240,1094,1256,1084,1276,1077,1302,1073,1336,1072,1469,1072,1469,996,1467,963,1461,935,1451,913,1442,901xm1469,1237l1429,1237,1432,1263,1469,1263,1469,1237xm1469,1072l1423,1072,1423,1205,1398,1216,1369,1225,1339,1231,1311,1234,1469,1234,1469,1072xm1324,860l1295,861,1266,864,1236,869,1208,875,1211,914,1238,908,1266,904,1293,902,1320,901,1442,901,1437,894,1417,879,1392,868,1361,862,1324,860xm1729,860l1650,873,1593,913,1558,979,1546,1071,1558,1162,1594,1225,1653,1262,1734,1274,1757,1274,1781,1272,1803,1269,1823,1265,1820,1234,1744,1234,1675,1225,1628,1195,1602,1144,1594,1070,1601,994,1625,942,1669,910,1736,900,1818,900,1820,874,1799,867,1776,863,1752,861,1729,860xm1819,1226l1803,1229,1783,1232,1763,1234,1744,1234,1820,1234,1819,1226xm1818,900l1736,900,1755,901,1775,903,1796,907,1817,912,1818,900xm1942,871l1896,871,1896,1263,1942,1263,1942,871xm1920,727l1917,727,1905,729,1896,734,1890,744,1888,758,1888,761,1890,775,1896,785,1905,790,1917,792,1920,792,1933,790,1942,785,1947,775,1949,761,1949,758,1947,744,1942,734,1933,729,1920,727xm2290,901l2168,901,2194,902,2215,906,2234,913,2248,924,2258,937,2265,954,2269,976,2271,1002,2271,1034,2176,1034,2135,1036,2101,1043,2073,1054,2050,1070,2037,1086,2028,1105,2022,1128,2020,1153,2029,1206,2056,1244,2098,1267,2151,1274,2183,1272,2215,1264,2247,1252,2277,1237,2317,1237,2317,1234,2159,1234,2120,1229,2091,1214,2072,1189,2066,1152,2067,1134,2071,1118,2078,1105,2088,1094,2104,1084,2124,1077,2150,1073,2184,1072,2317,1072,2317,996,2315,963,2309,935,2299,913,2290,901xm2317,1237l2277,1237,2280,1263,2317,1263,2317,1237xm2317,1072l2271,1072,2271,1205,2246,1216,2217,1225,2187,1231,2159,1234,2317,1234,2317,1072xm2172,860l2143,861,2114,864,2084,869,2056,875,2059,914,2086,908,2114,904,2141,902,2168,901,2290,901,2285,894,2265,879,2240,868,2209,862,2172,860xm2597,871l2551,871,2551,1142,2553,1175,2559,1202,2569,1223,2584,1242,2602,1256,2625,1266,2652,1272,2682,1274,2717,1272,2752,1264,2785,1251,2818,1234,2858,1234,2858,1232,2689,1232,2667,1230,2648,1226,2632,1219,2620,1209,2609,1195,2602,1179,2598,1158,2597,1130,2597,871xm2858,1234l2818,1234,2821,1263,2858,1263,2858,1234xm2858,871l2812,871,2812,1201,2781,1214,2750,1224,2719,1230,2689,1232,2858,1232,2858,871xm2993,871l2956,871,2956,1263,3003,1263,3003,934,3034,920,3065,910,3097,904,3127,902,3240,902,3239,901,2996,901,2993,871xm3240,902l3127,902,3149,904,3168,908,3183,916,3196,926,3207,939,3214,955,3218,977,3219,1004,3219,1263,3265,1263,3265,992,3263,959,3257,933,3247,911,3240,902xm3134,860l3099,863,3063,871,3029,884,2996,901,3239,901,3232,893,3214,879,3191,868,3164,862,3134,860xm3609,901l3488,901,3513,902,3535,906,3553,913,3567,924,3577,937,3584,954,3588,976,3590,1002,3590,1034,3496,1034,3454,1036,3420,1043,3392,1054,3369,1070,3356,1086,3347,1105,3341,1128,3339,1153,3348,1206,3376,1244,3417,1267,3470,1274,3502,1272,3535,1264,3566,1252,3596,1237,3636,1237,3636,1234,3478,1234,3439,1229,3410,1214,3392,1189,3385,1152,3387,1134,3391,1118,3398,1105,3408,1094,3423,1084,3443,1077,3469,1073,3503,1072,3636,1072,3636,996,3634,963,3628,935,3618,913,3609,901xm3636,1237l3596,1237,3599,1263,3636,1263,3636,1237xm3636,1072l3590,1072,3590,1205,3565,1216,3536,1225,3506,1231,3478,1234,3636,1234,3636,1072xm3492,860l3463,861,3433,864,3403,869,3375,875,3378,914,3405,908,3433,904,3461,902,3488,901,3609,901,3604,894,3584,879,3559,868,3528,862,3492,860xe" filled="true" fillcolor="#003b4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line="271" w:lineRule="auto" w:before="61"/>
        <w:ind w:left="101" w:right="4147" w:firstLine="0"/>
        <w:jc w:val="left"/>
        <w:rPr>
          <w:sz w:val="29"/>
        </w:rPr>
      </w:pPr>
      <w:r>
        <w:rPr>
          <w:color w:val="51C6DA"/>
          <w:w w:val="105"/>
          <w:sz w:val="29"/>
        </w:rPr>
        <w:t>Néstor García Canclini </w:t>
      </w:r>
      <w:r>
        <w:rPr>
          <w:color w:val="51C6DA"/>
          <w:spacing w:val="-3"/>
          <w:w w:val="105"/>
          <w:sz w:val="29"/>
        </w:rPr>
        <w:t>Verónica </w:t>
      </w:r>
      <w:r>
        <w:rPr>
          <w:color w:val="51C6DA"/>
          <w:w w:val="105"/>
          <w:sz w:val="29"/>
        </w:rPr>
        <w:t>Gerber Bicecci Andrés López Ojeda Eduardo Nivón Bolán Carmen </w:t>
      </w:r>
      <w:r>
        <w:rPr>
          <w:color w:val="51C6DA"/>
          <w:spacing w:val="-4"/>
          <w:w w:val="105"/>
          <w:sz w:val="29"/>
        </w:rPr>
        <w:t>Pérez </w:t>
      </w:r>
      <w:r>
        <w:rPr>
          <w:color w:val="51C6DA"/>
          <w:w w:val="105"/>
          <w:sz w:val="29"/>
        </w:rPr>
        <w:t>Camacho Carla Pinochet Cobos Rosalía Winocur</w:t>
      </w:r>
      <w:r>
        <w:rPr>
          <w:color w:val="51C6DA"/>
          <w:spacing w:val="-45"/>
          <w:w w:val="105"/>
          <w:sz w:val="29"/>
        </w:rPr>
        <w:t> </w:t>
      </w:r>
      <w:r>
        <w:rPr>
          <w:color w:val="51C6DA"/>
          <w:w w:val="105"/>
          <w:sz w:val="29"/>
        </w:rPr>
        <w:t>Iparraguirre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74"/>
        <w:ind w:left="292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231F20"/>
          <w:sz w:val="16"/>
        </w:rPr>
        <w:t>UNIVERSIDAD AUTÓNOMA METROPOLITANA</w:t>
      </w:r>
    </w:p>
    <w:p>
      <w:pPr>
        <w:spacing w:before="14"/>
        <w:ind w:left="334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231F20"/>
          <w:sz w:val="10"/>
        </w:rPr>
        <w:t>UNIDAD IZTAPALAPA/División de Ciencias Sociales y Humanidades</w:t>
      </w:r>
    </w:p>
    <w:p>
      <w:pPr>
        <w:spacing w:before="5"/>
        <w:ind w:left="5035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231F20"/>
          <w:sz w:val="10"/>
        </w:rPr>
        <w:t>Departamento de Antropología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9640" w:h="13040"/>
          <w:pgMar w:top="1200" w:bottom="280" w:left="540" w:right="13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7"/>
        </w:rPr>
      </w:pPr>
    </w:p>
    <w:p>
      <w:pPr>
        <w:spacing w:line="216" w:lineRule="exact" w:before="0"/>
        <w:ind w:left="110" w:right="102" w:firstLine="0"/>
        <w:jc w:val="both"/>
        <w:rPr>
          <w:sz w:val="18"/>
        </w:rPr>
      </w:pPr>
      <w:r>
        <w:rPr>
          <w:color w:val="58595B"/>
          <w:w w:val="105"/>
          <w:sz w:val="18"/>
        </w:rPr>
        <w:t>Esta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obra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ha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sido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editada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por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Ediciones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Culturales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Paidós,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S.A.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spacing w:val="-5"/>
          <w:w w:val="105"/>
          <w:sz w:val="18"/>
        </w:rPr>
        <w:t>C.V.,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bajo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el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sello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editorial</w:t>
      </w:r>
      <w:r>
        <w:rPr>
          <w:color w:val="58595B"/>
          <w:spacing w:val="-8"/>
          <w:w w:val="105"/>
          <w:sz w:val="18"/>
        </w:rPr>
        <w:t> </w:t>
      </w:r>
      <w:r>
        <w:rPr>
          <w:color w:val="58595B"/>
          <w:w w:val="105"/>
          <w:sz w:val="18"/>
        </w:rPr>
        <w:t>Ariel, Fundación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Telefónica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y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la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Universidad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Autónoma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Metropolitana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en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colaboración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con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Editorial</w:t>
      </w:r>
      <w:r>
        <w:rPr>
          <w:color w:val="58595B"/>
          <w:spacing w:val="-17"/>
          <w:w w:val="105"/>
          <w:sz w:val="18"/>
        </w:rPr>
        <w:t> </w:t>
      </w:r>
      <w:r>
        <w:rPr>
          <w:color w:val="58595B"/>
          <w:w w:val="105"/>
          <w:sz w:val="18"/>
        </w:rPr>
        <w:t>Pla- neta,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que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no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comparten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necesariamente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los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contenidos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expresados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en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ella.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Dichos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contenidos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son responsabilidad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exclusiva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su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spacing w:val="-3"/>
          <w:w w:val="105"/>
          <w:sz w:val="18"/>
        </w:rPr>
        <w:t>autor.</w:t>
      </w:r>
    </w:p>
    <w:p>
      <w:pPr>
        <w:pStyle w:val="BodyText"/>
        <w:spacing w:before="9"/>
        <w:rPr>
          <w:sz w:val="17"/>
        </w:rPr>
      </w:pPr>
    </w:p>
    <w:p>
      <w:pPr>
        <w:spacing w:line="218" w:lineRule="exact" w:before="1"/>
        <w:ind w:left="110" w:right="0" w:firstLine="0"/>
        <w:jc w:val="both"/>
        <w:rPr>
          <w:b/>
          <w:sz w:val="18"/>
        </w:rPr>
      </w:pPr>
      <w:r>
        <w:rPr>
          <w:b/>
          <w:color w:val="58595B"/>
          <w:w w:val="110"/>
          <w:sz w:val="18"/>
        </w:rPr>
        <w:t>© 2015, Ediciones Culturales Paidós, S.A. de C.V.</w:t>
      </w:r>
    </w:p>
    <w:p>
      <w:pPr>
        <w:spacing w:line="216" w:lineRule="exact" w:before="0"/>
        <w:ind w:left="110" w:right="0" w:firstLine="0"/>
        <w:jc w:val="both"/>
        <w:rPr>
          <w:sz w:val="14"/>
        </w:rPr>
      </w:pPr>
      <w:r>
        <w:rPr>
          <w:color w:val="58595B"/>
          <w:sz w:val="18"/>
        </w:rPr>
        <w:t>Bajo el sello editorial ARIEL  </w:t>
      </w:r>
      <w:r>
        <w:rPr>
          <w:color w:val="58595B"/>
          <w:sz w:val="14"/>
        </w:rPr>
        <w:t>M.R.</w:t>
      </w:r>
    </w:p>
    <w:p>
      <w:pPr>
        <w:spacing w:line="235" w:lineRule="auto" w:before="1"/>
        <w:ind w:left="110" w:right="3963" w:firstLine="0"/>
        <w:jc w:val="left"/>
        <w:rPr>
          <w:sz w:val="18"/>
        </w:rPr>
      </w:pPr>
      <w:r>
        <w:rPr>
          <w:color w:val="58595B"/>
          <w:w w:val="105"/>
          <w:sz w:val="18"/>
        </w:rPr>
        <w:t>Avenida Presidente Masarik núm. 111, Piso 2 Colonia Polanco V Sección</w:t>
      </w:r>
    </w:p>
    <w:p>
      <w:pPr>
        <w:spacing w:line="215" w:lineRule="exact" w:before="0"/>
        <w:ind w:left="110" w:right="0" w:firstLine="0"/>
        <w:jc w:val="both"/>
        <w:rPr>
          <w:sz w:val="18"/>
        </w:rPr>
      </w:pPr>
      <w:r>
        <w:rPr>
          <w:color w:val="58595B"/>
          <w:sz w:val="18"/>
        </w:rPr>
        <w:t>Deleg. Miguiel Hidalgo</w:t>
      </w:r>
    </w:p>
    <w:p>
      <w:pPr>
        <w:spacing w:line="235" w:lineRule="auto" w:before="1"/>
        <w:ind w:left="110" w:right="3963" w:firstLine="0"/>
        <w:jc w:val="left"/>
        <w:rPr>
          <w:sz w:val="18"/>
        </w:rPr>
      </w:pPr>
      <w:r>
        <w:rPr>
          <w:color w:val="58595B"/>
          <w:sz w:val="18"/>
        </w:rPr>
        <w:t>C.P. 11560, México, D.F. </w:t>
      </w:r>
      <w:hyperlink r:id="rId9">
        <w:r>
          <w:rPr>
            <w:color w:val="58595B"/>
            <w:sz w:val="18"/>
          </w:rPr>
          <w:t>www.planetadelibros.com.mx</w:t>
        </w:r>
      </w:hyperlink>
      <w:r>
        <w:rPr>
          <w:color w:val="58595B"/>
          <w:sz w:val="18"/>
        </w:rPr>
        <w:t> </w:t>
      </w:r>
      <w:hyperlink r:id="rId10">
        <w:r>
          <w:rPr>
            <w:color w:val="58595B"/>
            <w:sz w:val="18"/>
          </w:rPr>
          <w:t>www.paidos.com.mx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line="218" w:lineRule="exact" w:before="0"/>
        <w:ind w:left="110" w:right="0" w:firstLine="0"/>
        <w:jc w:val="both"/>
        <w:rPr>
          <w:b/>
          <w:sz w:val="18"/>
        </w:rPr>
      </w:pPr>
      <w:r>
        <w:rPr>
          <w:b/>
          <w:color w:val="58595B"/>
          <w:w w:val="110"/>
          <w:sz w:val="18"/>
        </w:rPr>
        <w:t>© 2015, Fundación Telefónica</w:t>
      </w:r>
    </w:p>
    <w:p>
      <w:pPr>
        <w:spacing w:line="216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Gran Vía, 28</w:t>
      </w:r>
    </w:p>
    <w:p>
      <w:pPr>
        <w:spacing w:line="218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28013 Madrid (España)</w:t>
      </w:r>
    </w:p>
    <w:p>
      <w:pPr>
        <w:pStyle w:val="BodyText"/>
        <w:spacing w:before="4"/>
        <w:rPr>
          <w:sz w:val="17"/>
        </w:rPr>
      </w:pPr>
    </w:p>
    <w:p>
      <w:pPr>
        <w:spacing w:line="218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© Fundación Telefónica, de los textos</w:t>
      </w:r>
    </w:p>
    <w:p>
      <w:pPr>
        <w:spacing w:line="218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©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Eugenio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Marongiu,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©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Burlingham,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©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Michael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Jung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-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Shutterstock,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las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ilustraciones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22"/>
          <w:w w:val="105"/>
          <w:sz w:val="18"/>
        </w:rPr>
        <w:t> </w:t>
      </w:r>
      <w:r>
        <w:rPr>
          <w:color w:val="58595B"/>
          <w:w w:val="105"/>
          <w:sz w:val="18"/>
        </w:rPr>
        <w:t>portada</w:t>
      </w:r>
    </w:p>
    <w:p>
      <w:pPr>
        <w:pStyle w:val="BodyText"/>
        <w:spacing w:before="4"/>
        <w:rPr>
          <w:sz w:val="17"/>
        </w:rPr>
      </w:pPr>
    </w:p>
    <w:p>
      <w:pPr>
        <w:spacing w:line="218" w:lineRule="exact" w:before="0"/>
        <w:ind w:left="110" w:right="0" w:firstLine="0"/>
        <w:jc w:val="both"/>
        <w:rPr>
          <w:b/>
          <w:sz w:val="18"/>
        </w:rPr>
      </w:pPr>
      <w:r>
        <w:rPr>
          <w:b/>
          <w:color w:val="58595B"/>
          <w:w w:val="105"/>
          <w:sz w:val="18"/>
        </w:rPr>
        <w:t>© 2015, Universidad Autónoma  Metropolitana</w:t>
      </w:r>
    </w:p>
    <w:p>
      <w:pPr>
        <w:spacing w:line="216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Prolongación Canal de Miramontes 3855</w:t>
      </w:r>
    </w:p>
    <w:p>
      <w:pPr>
        <w:spacing w:line="216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Ex Hacienda San Juan de Dios, Delegación Tlalpan, 14387, México, D.F.</w:t>
      </w:r>
    </w:p>
    <w:p>
      <w:pPr>
        <w:spacing w:line="235" w:lineRule="auto" w:before="1"/>
        <w:ind w:left="110" w:right="199" w:firstLine="0"/>
        <w:jc w:val="left"/>
        <w:rPr>
          <w:sz w:val="18"/>
        </w:rPr>
      </w:pPr>
      <w:r>
        <w:rPr>
          <w:color w:val="58595B"/>
          <w:w w:val="105"/>
          <w:sz w:val="18"/>
        </w:rPr>
        <w:t>Unidad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Iztapalapa/División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Ciencias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Sociales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y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Humanidades/Departamento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Antropología </w:t>
      </w:r>
      <w:hyperlink r:id="rId11">
        <w:r>
          <w:rPr>
            <w:color w:val="58595B"/>
            <w:w w:val="105"/>
            <w:sz w:val="18"/>
          </w:rPr>
          <w:t>alte@xanum.uam.mx</w:t>
        </w:r>
      </w:hyperlink>
    </w:p>
    <w:p>
      <w:pPr>
        <w:spacing w:line="215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10"/>
          <w:sz w:val="18"/>
        </w:rPr>
        <w:t>Tel. (55) 5804 4763 / (55) 5804 4764</w:t>
      </w:r>
    </w:p>
    <w:p>
      <w:pPr>
        <w:spacing w:line="218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10"/>
          <w:sz w:val="18"/>
        </w:rPr>
        <w:t>Fax (55) 5804 4767</w:t>
      </w:r>
    </w:p>
    <w:p>
      <w:pPr>
        <w:pStyle w:val="BodyText"/>
        <w:spacing w:before="3"/>
        <w:rPr>
          <w:sz w:val="17"/>
        </w:rPr>
      </w:pPr>
    </w:p>
    <w:p>
      <w:pPr>
        <w:spacing w:line="216" w:lineRule="exact" w:before="0"/>
        <w:ind w:left="110" w:right="1178" w:firstLine="0"/>
        <w:jc w:val="left"/>
        <w:rPr>
          <w:sz w:val="18"/>
        </w:rPr>
      </w:pPr>
      <w:r>
        <w:rPr>
          <w:color w:val="58595B"/>
          <w:w w:val="105"/>
          <w:sz w:val="18"/>
        </w:rPr>
        <w:t>Coordinación editorial de Fundación Telefónica España: Rosa María Sáinz Peña Coordinación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editorial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Fundación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Telefónica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México: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Jesús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Luis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Alan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spacing w:val="-4"/>
          <w:w w:val="105"/>
          <w:sz w:val="18"/>
        </w:rPr>
        <w:t>Trejo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Salinas</w:t>
      </w:r>
    </w:p>
    <w:p>
      <w:pPr>
        <w:pStyle w:val="BodyText"/>
        <w:spacing w:before="9"/>
        <w:rPr>
          <w:sz w:val="17"/>
        </w:rPr>
      </w:pPr>
    </w:p>
    <w:p>
      <w:pPr>
        <w:spacing w:line="218" w:lineRule="exact" w:before="1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Primera edición: noviembre de 2015</w:t>
      </w:r>
    </w:p>
    <w:p>
      <w:pPr>
        <w:spacing w:line="218" w:lineRule="exact" w:before="0"/>
        <w:ind w:left="110" w:right="0" w:firstLine="0"/>
        <w:jc w:val="both"/>
        <w:rPr>
          <w:sz w:val="18"/>
        </w:rPr>
      </w:pPr>
      <w:r>
        <w:rPr>
          <w:color w:val="58595B"/>
          <w:w w:val="105"/>
          <w:sz w:val="18"/>
        </w:rPr>
        <w:t>ISBN:  978-607-747-133-2</w:t>
      </w:r>
    </w:p>
    <w:p>
      <w:pPr>
        <w:pStyle w:val="BodyText"/>
        <w:spacing w:before="3"/>
        <w:rPr>
          <w:sz w:val="17"/>
        </w:rPr>
      </w:pPr>
    </w:p>
    <w:p>
      <w:pPr>
        <w:spacing w:line="216" w:lineRule="exact" w:before="0"/>
        <w:ind w:left="110" w:right="257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3971964</wp:posOffset>
            </wp:positionH>
            <wp:positionV relativeFrom="paragraph">
              <wp:posOffset>42646</wp:posOffset>
            </wp:positionV>
            <wp:extent cx="576656" cy="200025"/>
            <wp:effectExtent l="0" t="0" r="0" b="0"/>
            <wp:wrapNone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5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  <w:w w:val="105"/>
          <w:sz w:val="18"/>
        </w:rPr>
        <w:t>El </w:t>
      </w:r>
      <w:r>
        <w:rPr>
          <w:color w:val="58595B"/>
          <w:spacing w:val="3"/>
          <w:w w:val="105"/>
          <w:sz w:val="18"/>
        </w:rPr>
        <w:t>presente monográfico </w:t>
      </w:r>
      <w:r>
        <w:rPr>
          <w:color w:val="58595B"/>
          <w:w w:val="105"/>
          <w:sz w:val="18"/>
        </w:rPr>
        <w:t>se </w:t>
      </w:r>
      <w:r>
        <w:rPr>
          <w:color w:val="58595B"/>
          <w:spacing w:val="3"/>
          <w:w w:val="105"/>
          <w:sz w:val="18"/>
        </w:rPr>
        <w:t>publica bajo </w:t>
      </w:r>
      <w:r>
        <w:rPr>
          <w:color w:val="58595B"/>
          <w:spacing w:val="2"/>
          <w:w w:val="105"/>
          <w:sz w:val="18"/>
        </w:rPr>
        <w:t>una </w:t>
      </w:r>
      <w:r>
        <w:rPr>
          <w:color w:val="58595B"/>
          <w:spacing w:val="3"/>
          <w:w w:val="105"/>
          <w:sz w:val="18"/>
        </w:rPr>
        <w:t>licencia </w:t>
      </w:r>
      <w:r>
        <w:rPr>
          <w:color w:val="58595B"/>
          <w:spacing w:val="2"/>
          <w:w w:val="105"/>
          <w:sz w:val="18"/>
        </w:rPr>
        <w:t>Creative </w:t>
      </w:r>
      <w:r>
        <w:rPr>
          <w:color w:val="58595B"/>
          <w:spacing w:val="-4"/>
          <w:w w:val="105"/>
          <w:sz w:val="18"/>
        </w:rPr>
        <w:t>Commons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w w:val="105"/>
          <w:sz w:val="18"/>
        </w:rPr>
        <w:t>del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spacing w:val="-3"/>
          <w:w w:val="105"/>
          <w:sz w:val="18"/>
        </w:rPr>
        <w:t>tipo: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spacing w:val="-4"/>
          <w:w w:val="105"/>
          <w:sz w:val="18"/>
        </w:rPr>
        <w:t>Reconocimiento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w w:val="105"/>
          <w:sz w:val="18"/>
        </w:rPr>
        <w:t>-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spacing w:val="-4"/>
          <w:w w:val="105"/>
          <w:sz w:val="18"/>
        </w:rPr>
        <w:t>NoComercial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w w:val="105"/>
          <w:sz w:val="18"/>
        </w:rPr>
        <w:t>-</w:t>
      </w:r>
      <w:r>
        <w:rPr>
          <w:color w:val="58595B"/>
          <w:spacing w:val="-21"/>
          <w:w w:val="105"/>
          <w:sz w:val="18"/>
        </w:rPr>
        <w:t> </w:t>
      </w:r>
      <w:r>
        <w:rPr>
          <w:color w:val="58595B"/>
          <w:spacing w:val="-4"/>
          <w:w w:val="105"/>
          <w:sz w:val="18"/>
        </w:rPr>
        <w:t>CompartirIgual</w:t>
      </w:r>
    </w:p>
    <w:p>
      <w:pPr>
        <w:pStyle w:val="BodyText"/>
        <w:spacing w:before="8"/>
        <w:rPr>
          <w:sz w:val="17"/>
        </w:rPr>
      </w:pPr>
    </w:p>
    <w:p>
      <w:pPr>
        <w:spacing w:line="216" w:lineRule="exact" w:before="0"/>
        <w:ind w:left="110" w:right="1899" w:firstLine="0"/>
        <w:jc w:val="left"/>
        <w:rPr>
          <w:sz w:val="18"/>
        </w:rPr>
      </w:pPr>
      <w:r>
        <w:rPr>
          <w:color w:val="58595B"/>
          <w:w w:val="105"/>
          <w:sz w:val="18"/>
        </w:rPr>
        <w:t>Esta obra se puede descargar de forma libre y gratuita en: </w:t>
      </w:r>
      <w:hyperlink r:id="rId13">
        <w:r>
          <w:rPr>
            <w:color w:val="58595B"/>
            <w:sz w:val="18"/>
          </w:rPr>
          <w:t>http://www.fundaciontelefonica.com/arte_cultura/publicaciones-listado/</w:t>
        </w:r>
      </w:hyperlink>
    </w:p>
    <w:p>
      <w:pPr>
        <w:pStyle w:val="BodyText"/>
        <w:spacing w:before="8"/>
        <w:rPr>
          <w:sz w:val="17"/>
        </w:rPr>
      </w:pPr>
    </w:p>
    <w:p>
      <w:pPr>
        <w:spacing w:line="216" w:lineRule="exact" w:before="0"/>
        <w:ind w:left="110" w:right="102" w:firstLine="0"/>
        <w:jc w:val="both"/>
        <w:rPr>
          <w:sz w:val="18"/>
        </w:rPr>
      </w:pPr>
      <w:r>
        <w:rPr>
          <w:color w:val="58595B"/>
          <w:w w:val="105"/>
          <w:sz w:val="18"/>
        </w:rPr>
        <w:t>«La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presente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publicación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pasó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por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un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proceso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dos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dictámenes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(doble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ciego)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pares</w:t>
      </w:r>
      <w:r>
        <w:rPr>
          <w:color w:val="58595B"/>
          <w:spacing w:val="-13"/>
          <w:w w:val="105"/>
          <w:sz w:val="18"/>
        </w:rPr>
        <w:t> </w:t>
      </w:r>
      <w:r>
        <w:rPr>
          <w:color w:val="58595B"/>
          <w:w w:val="105"/>
          <w:sz w:val="18"/>
        </w:rPr>
        <w:t>académi- cos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avalados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por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el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Consejo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Editorial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del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Departamento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Antropología,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que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garantizan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su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calidad y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pertinencia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académica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y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científica».</w:t>
      </w:r>
    </w:p>
    <w:p>
      <w:pPr>
        <w:pStyle w:val="BodyText"/>
        <w:spacing w:before="8"/>
        <w:rPr>
          <w:sz w:val="17"/>
        </w:rPr>
      </w:pPr>
    </w:p>
    <w:p>
      <w:pPr>
        <w:spacing w:line="216" w:lineRule="exact" w:before="0"/>
        <w:ind w:left="110" w:right="3014" w:firstLine="0"/>
        <w:jc w:val="both"/>
        <w:rPr>
          <w:i/>
          <w:sz w:val="18"/>
        </w:rPr>
      </w:pPr>
      <w:r>
        <w:rPr>
          <w:color w:val="58595B"/>
          <w:w w:val="105"/>
          <w:sz w:val="18"/>
        </w:rPr>
        <w:t>Impreso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en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los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talleres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Litográfica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Ingramex,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S.A.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5"/>
          <w:w w:val="105"/>
          <w:sz w:val="18"/>
        </w:rPr>
        <w:t> </w:t>
      </w:r>
      <w:r>
        <w:rPr>
          <w:color w:val="58595B"/>
          <w:spacing w:val="-6"/>
          <w:w w:val="105"/>
          <w:sz w:val="18"/>
        </w:rPr>
        <w:t>C.V. </w:t>
      </w:r>
      <w:r>
        <w:rPr>
          <w:color w:val="58595B"/>
          <w:w w:val="105"/>
          <w:sz w:val="18"/>
        </w:rPr>
        <w:t>Centeno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núm.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162,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colonia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Granjas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Esmeralda,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México,</w:t>
      </w:r>
      <w:r>
        <w:rPr>
          <w:color w:val="58595B"/>
          <w:spacing w:val="-23"/>
          <w:w w:val="105"/>
          <w:sz w:val="18"/>
        </w:rPr>
        <w:t> </w:t>
      </w:r>
      <w:r>
        <w:rPr>
          <w:color w:val="58595B"/>
          <w:w w:val="105"/>
          <w:sz w:val="18"/>
        </w:rPr>
        <w:t>D.F. Impreso</w:t>
      </w:r>
      <w:r>
        <w:rPr>
          <w:color w:val="58595B"/>
          <w:spacing w:val="-16"/>
          <w:w w:val="105"/>
          <w:sz w:val="18"/>
        </w:rPr>
        <w:t> </w:t>
      </w:r>
      <w:r>
        <w:rPr>
          <w:color w:val="58595B"/>
          <w:w w:val="105"/>
          <w:sz w:val="18"/>
        </w:rPr>
        <w:t>y</w:t>
      </w:r>
      <w:r>
        <w:rPr>
          <w:color w:val="58595B"/>
          <w:spacing w:val="-16"/>
          <w:w w:val="105"/>
          <w:sz w:val="18"/>
        </w:rPr>
        <w:t> </w:t>
      </w:r>
      <w:r>
        <w:rPr>
          <w:color w:val="58595B"/>
          <w:w w:val="105"/>
          <w:sz w:val="18"/>
        </w:rPr>
        <w:t>hecho</w:t>
      </w:r>
      <w:r>
        <w:rPr>
          <w:color w:val="58595B"/>
          <w:spacing w:val="-16"/>
          <w:w w:val="105"/>
          <w:sz w:val="18"/>
        </w:rPr>
        <w:t> </w:t>
      </w:r>
      <w:r>
        <w:rPr>
          <w:color w:val="58595B"/>
          <w:w w:val="105"/>
          <w:sz w:val="18"/>
        </w:rPr>
        <w:t>en</w:t>
      </w:r>
      <w:r>
        <w:rPr>
          <w:color w:val="58595B"/>
          <w:spacing w:val="-16"/>
          <w:w w:val="105"/>
          <w:sz w:val="18"/>
        </w:rPr>
        <w:t> </w:t>
      </w:r>
      <w:r>
        <w:rPr>
          <w:color w:val="58595B"/>
          <w:w w:val="105"/>
          <w:sz w:val="18"/>
        </w:rPr>
        <w:t>México</w:t>
      </w:r>
      <w:r>
        <w:rPr>
          <w:color w:val="58595B"/>
          <w:spacing w:val="-16"/>
          <w:w w:val="105"/>
          <w:sz w:val="18"/>
        </w:rPr>
        <w:t> </w:t>
      </w:r>
      <w:r>
        <w:rPr>
          <w:color w:val="58595B"/>
          <w:w w:val="105"/>
          <w:sz w:val="18"/>
        </w:rPr>
        <w:t>–</w:t>
      </w:r>
      <w:r>
        <w:rPr>
          <w:color w:val="58595B"/>
          <w:spacing w:val="-16"/>
          <w:w w:val="105"/>
          <w:sz w:val="18"/>
        </w:rPr>
        <w:t> </w:t>
      </w:r>
      <w:r>
        <w:rPr>
          <w:i/>
          <w:color w:val="58595B"/>
          <w:w w:val="105"/>
          <w:sz w:val="18"/>
        </w:rPr>
        <w:t>Printed</w:t>
      </w:r>
      <w:r>
        <w:rPr>
          <w:i/>
          <w:color w:val="58595B"/>
          <w:spacing w:val="-17"/>
          <w:w w:val="105"/>
          <w:sz w:val="18"/>
        </w:rPr>
        <w:t> </w:t>
      </w:r>
      <w:r>
        <w:rPr>
          <w:i/>
          <w:color w:val="58595B"/>
          <w:w w:val="105"/>
          <w:sz w:val="18"/>
        </w:rPr>
        <w:t>and</w:t>
      </w:r>
      <w:r>
        <w:rPr>
          <w:i/>
          <w:color w:val="58595B"/>
          <w:spacing w:val="-17"/>
          <w:w w:val="105"/>
          <w:sz w:val="18"/>
        </w:rPr>
        <w:t> </w:t>
      </w:r>
      <w:r>
        <w:rPr>
          <w:i/>
          <w:color w:val="58595B"/>
          <w:w w:val="105"/>
          <w:sz w:val="18"/>
        </w:rPr>
        <w:t>made</w:t>
      </w:r>
      <w:r>
        <w:rPr>
          <w:i/>
          <w:color w:val="58595B"/>
          <w:spacing w:val="-17"/>
          <w:w w:val="105"/>
          <w:sz w:val="18"/>
        </w:rPr>
        <w:t> </w:t>
      </w:r>
      <w:r>
        <w:rPr>
          <w:i/>
          <w:color w:val="58595B"/>
          <w:w w:val="105"/>
          <w:sz w:val="18"/>
        </w:rPr>
        <w:t>in</w:t>
      </w:r>
      <w:r>
        <w:rPr>
          <w:i/>
          <w:color w:val="58595B"/>
          <w:spacing w:val="-17"/>
          <w:w w:val="105"/>
          <w:sz w:val="18"/>
        </w:rPr>
        <w:t> </w:t>
      </w:r>
      <w:r>
        <w:rPr>
          <w:i/>
          <w:color w:val="58595B"/>
          <w:w w:val="105"/>
          <w:sz w:val="18"/>
        </w:rPr>
        <w:t>Mexico</w:t>
      </w:r>
    </w:p>
    <w:p>
      <w:pPr>
        <w:spacing w:after="0" w:line="216" w:lineRule="exact"/>
        <w:jc w:val="both"/>
        <w:rPr>
          <w:sz w:val="18"/>
        </w:rPr>
        <w:sectPr>
          <w:pgSz w:w="9930" w:h="13330"/>
          <w:pgMar w:top="1240" w:bottom="280" w:left="1140" w:right="12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spacing w:before="36"/>
        <w:ind w:left="3582" w:right="3514" w:firstLine="0"/>
        <w:jc w:val="center"/>
        <w:rPr>
          <w:rFonts w:ascii="Trebuchet MS" w:hAnsi="Trebuchet MS"/>
          <w:b/>
          <w:sz w:val="34"/>
        </w:rPr>
      </w:pPr>
      <w:r>
        <w:rPr>
          <w:rFonts w:ascii="Trebuchet MS" w:hAnsi="Trebuchet MS"/>
          <w:b/>
          <w:color w:val="00446A"/>
          <w:sz w:val="34"/>
        </w:rPr>
        <w:t>Índice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8"/>
        </w:rPr>
      </w:pPr>
    </w:p>
    <w:p>
      <w:pPr>
        <w:pStyle w:val="Heading2"/>
        <w:tabs>
          <w:tab w:pos="7992" w:val="right" w:leader="dot"/>
        </w:tabs>
        <w:spacing w:before="55"/>
        <w:ind w:left="112" w:firstLine="0"/>
        <w:rPr>
          <w:rFonts w:ascii="Calibri" w:hAnsi="Calibri"/>
          <w:b w:val="0"/>
        </w:rPr>
      </w:pPr>
      <w:r>
        <w:rPr>
          <w:rFonts w:ascii="Trebuchet MS" w:hAnsi="Trebuchet MS"/>
          <w:color w:val="00446A"/>
        </w:rPr>
        <w:t>Introducción</w:t>
      </w:r>
      <w:r>
        <w:rPr>
          <w:rFonts w:ascii="Calibri" w:hAnsi="Calibri"/>
          <w:b w:val="0"/>
          <w:color w:val="58595B"/>
        </w:rPr>
        <w:tab/>
        <w:t>XI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  <w:tab w:pos="7993" w:val="right" w:leader="dot"/>
        </w:tabs>
        <w:spacing w:line="254" w:lineRule="exact" w:before="211" w:after="0"/>
        <w:ind w:left="452" w:right="0" w:hanging="340"/>
        <w:jc w:val="left"/>
        <w:rPr>
          <w:sz w:val="22"/>
        </w:rPr>
      </w:pPr>
      <w:r>
        <w:rPr>
          <w:rFonts w:ascii="Trebuchet MS" w:hAnsi="Trebuchet MS"/>
          <w:b/>
          <w:color w:val="00446A"/>
          <w:sz w:val="22"/>
        </w:rPr>
        <w:t>Leer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en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papel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y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en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pantallas: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el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giro</w:t>
      </w:r>
      <w:r>
        <w:rPr>
          <w:rFonts w:ascii="Trebuchet MS" w:hAnsi="Trebuchet MS"/>
          <w:b/>
          <w:color w:val="00446A"/>
          <w:spacing w:val="-30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antropológico</w:t>
      </w:r>
      <w:r>
        <w:rPr>
          <w:rFonts w:ascii="Trebuchet MS" w:hAnsi="Trebuchet MS"/>
          <w:b/>
          <w:color w:val="00446A"/>
          <w:spacing w:val="7"/>
          <w:sz w:val="22"/>
        </w:rPr>
        <w:t> </w:t>
      </w:r>
      <w:r>
        <w:rPr>
          <w:rFonts w:ascii="Trebuchet MS" w:hAnsi="Trebuchet MS"/>
          <w:b/>
          <w:color w:val="00446A"/>
          <w:sz w:val="16"/>
        </w:rPr>
        <w:t>Néstor</w:t>
      </w:r>
      <w:r>
        <w:rPr>
          <w:rFonts w:ascii="Trebuchet MS" w:hAnsi="Trebuchet MS"/>
          <w:b/>
          <w:color w:val="00446A"/>
          <w:spacing w:val="-21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García</w:t>
      </w:r>
      <w:r>
        <w:rPr>
          <w:rFonts w:ascii="Trebuchet MS" w:hAnsi="Trebuchet MS"/>
          <w:b/>
          <w:color w:val="00446A"/>
          <w:spacing w:val="-21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Canclini</w:t>
      </w:r>
      <w:r>
        <w:rPr>
          <w:color w:val="58595B"/>
          <w:sz w:val="22"/>
        </w:rPr>
        <w:tab/>
        <w:t>1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3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Leer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bajo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la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convergencia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digital</w:t>
      </w:r>
      <w:r>
        <w:rPr>
          <w:color w:val="58595B"/>
          <w:sz w:val="22"/>
        </w:rPr>
        <w:tab/>
        <w:t>4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3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Para qué</w:t>
      </w:r>
      <w:r>
        <w:rPr>
          <w:rFonts w:ascii="Trebuchet MS" w:hAnsi="Trebuchet MS"/>
          <w:b/>
          <w:color w:val="58595B"/>
          <w:spacing w:val="-35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se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lee</w:t>
      </w:r>
      <w:r>
        <w:rPr>
          <w:color w:val="58595B"/>
          <w:sz w:val="22"/>
        </w:rPr>
        <w:tab/>
        <w:t>7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pacing w:val="-3"/>
          <w:sz w:val="18"/>
        </w:rPr>
        <w:t>Ferias,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libroclubes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y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grupos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de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lectura</w:t>
      </w:r>
      <w:r>
        <w:rPr>
          <w:color w:val="58595B"/>
          <w:sz w:val="22"/>
        </w:rPr>
        <w:tab/>
        <w:t>10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Políticas e</w:t>
      </w:r>
      <w:r>
        <w:rPr>
          <w:rFonts w:ascii="Trebuchet MS" w:hAnsi="Trebuchet MS"/>
          <w:b/>
          <w:color w:val="58595B"/>
          <w:spacing w:val="-36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iniciativas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ciudadanas</w:t>
      </w:r>
      <w:r>
        <w:rPr>
          <w:color w:val="58595B"/>
          <w:sz w:val="22"/>
        </w:rPr>
        <w:tab/>
        <w:t>12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Niños,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madres,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habitantes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de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la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calle: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otros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caminos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a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la</w:t>
      </w:r>
      <w:r>
        <w:rPr>
          <w:rFonts w:ascii="Trebuchet MS" w:hAnsi="Trebuchet MS"/>
          <w:b/>
          <w:color w:val="58595B"/>
          <w:spacing w:val="-22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ciudadanía</w:t>
      </w:r>
      <w:r>
        <w:rPr>
          <w:color w:val="58595B"/>
          <w:sz w:val="22"/>
        </w:rPr>
        <w:tab/>
        <w:t>15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Leer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por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proyectos</w:t>
      </w:r>
      <w:r>
        <w:rPr>
          <w:color w:val="58595B"/>
          <w:sz w:val="22"/>
        </w:rPr>
        <w:tab/>
        <w:t>18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Fragmentación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e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intertextualidad</w:t>
      </w:r>
      <w:r>
        <w:rPr>
          <w:color w:val="58595B"/>
          <w:sz w:val="22"/>
        </w:rPr>
        <w:tab/>
        <w:t>21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La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escuela: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editora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de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saberes</w:t>
      </w:r>
      <w:r>
        <w:rPr>
          <w:rFonts w:ascii="Trebuchet MS"/>
          <w:b/>
          <w:color w:val="58595B"/>
          <w:spacing w:val="-19"/>
          <w:sz w:val="18"/>
        </w:rPr>
        <w:t> </w:t>
      </w:r>
      <w:r>
        <w:rPr>
          <w:rFonts w:ascii="Trebuchet MS"/>
          <w:b/>
          <w:color w:val="58595B"/>
          <w:sz w:val="18"/>
        </w:rPr>
        <w:t>dispersos</w:t>
      </w:r>
      <w:r>
        <w:rPr>
          <w:color w:val="58595B"/>
          <w:sz w:val="22"/>
        </w:rPr>
        <w:tab/>
        <w:t>24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¿El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libro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en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riesgo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o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una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nueva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ecología</w:t>
      </w:r>
      <w:r>
        <w:rPr>
          <w:rFonts w:ascii="Trebuchet MS" w:hAnsi="Trebuchet MS"/>
          <w:b/>
          <w:color w:val="58595B"/>
          <w:spacing w:val="-19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cultural?</w:t>
      </w:r>
      <w:r>
        <w:rPr>
          <w:color w:val="58595B"/>
          <w:sz w:val="22"/>
        </w:rPr>
        <w:tab/>
        <w:t>26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Entonces, qué</w:t>
      </w:r>
      <w:r>
        <w:rPr>
          <w:rFonts w:ascii="Trebuchet MS" w:hAnsi="Trebuchet MS"/>
          <w:b/>
          <w:color w:val="58595B"/>
          <w:spacing w:val="-36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es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leer</w:t>
      </w:r>
      <w:r>
        <w:rPr>
          <w:color w:val="58595B"/>
          <w:sz w:val="22"/>
        </w:rPr>
        <w:tab/>
        <w:t>30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54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Bibliografía</w:t>
      </w:r>
      <w:r>
        <w:rPr>
          <w:color w:val="58595B"/>
          <w:sz w:val="22"/>
        </w:rPr>
        <w:tab/>
        <w:t>35</w:t>
      </w:r>
    </w:p>
    <w:p>
      <w:pPr>
        <w:pStyle w:val="Heading2"/>
        <w:numPr>
          <w:ilvl w:val="0"/>
          <w:numId w:val="1"/>
        </w:numPr>
        <w:tabs>
          <w:tab w:pos="453" w:val="left" w:leader="none"/>
        </w:tabs>
        <w:spacing w:line="246" w:lineRule="exact" w:before="214" w:after="0"/>
        <w:ind w:left="452" w:right="0" w:hanging="340"/>
        <w:jc w:val="left"/>
        <w:rPr>
          <w:rFonts w:ascii="Trebuchet MS"/>
        </w:rPr>
      </w:pPr>
      <w:r>
        <w:rPr>
          <w:rFonts w:ascii="Trebuchet MS"/>
          <w:color w:val="00446A"/>
        </w:rPr>
        <w:t>Los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usos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sociales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de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la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lectura: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del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modo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tradicional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a</w:t>
      </w:r>
      <w:r>
        <w:rPr>
          <w:rFonts w:ascii="Trebuchet MS"/>
          <w:color w:val="00446A"/>
          <w:spacing w:val="-41"/>
        </w:rPr>
        <w:t> </w:t>
      </w:r>
      <w:r>
        <w:rPr>
          <w:rFonts w:ascii="Trebuchet MS"/>
          <w:color w:val="00446A"/>
        </w:rPr>
        <w:t>otras</w:t>
      </w:r>
    </w:p>
    <w:p>
      <w:pPr>
        <w:tabs>
          <w:tab w:pos="7992" w:val="right" w:leader="dot"/>
        </w:tabs>
        <w:spacing w:line="245" w:lineRule="exact" w:before="0"/>
        <w:ind w:left="452" w:right="0" w:firstLine="0"/>
        <w:jc w:val="left"/>
        <w:rPr>
          <w:sz w:val="22"/>
        </w:rPr>
      </w:pPr>
      <w:r>
        <w:rPr>
          <w:rFonts w:ascii="Trebuchet MS" w:hAnsi="Trebuchet MS"/>
          <w:b/>
          <w:color w:val="00446A"/>
          <w:sz w:val="22"/>
        </w:rPr>
        <w:t>formas</w:t>
      </w:r>
      <w:r>
        <w:rPr>
          <w:rFonts w:ascii="Trebuchet MS" w:hAnsi="Trebuchet MS"/>
          <w:b/>
          <w:color w:val="00446A"/>
          <w:spacing w:val="-27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colectivas</w:t>
      </w:r>
      <w:r>
        <w:rPr>
          <w:rFonts w:ascii="Trebuchet MS" w:hAnsi="Trebuchet MS"/>
          <w:b/>
          <w:color w:val="00446A"/>
          <w:spacing w:val="-27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de</w:t>
      </w:r>
      <w:r>
        <w:rPr>
          <w:rFonts w:ascii="Trebuchet MS" w:hAnsi="Trebuchet MS"/>
          <w:b/>
          <w:color w:val="00446A"/>
          <w:spacing w:val="-27"/>
          <w:sz w:val="22"/>
        </w:rPr>
        <w:t> </w:t>
      </w:r>
      <w:r>
        <w:rPr>
          <w:rFonts w:ascii="Trebuchet MS" w:hAnsi="Trebuchet MS"/>
          <w:b/>
          <w:color w:val="00446A"/>
          <w:sz w:val="22"/>
        </w:rPr>
        <w:t>leer</w:t>
      </w:r>
      <w:r>
        <w:rPr>
          <w:rFonts w:ascii="Trebuchet MS" w:hAnsi="Trebuchet MS"/>
          <w:b/>
          <w:color w:val="00446A"/>
          <w:spacing w:val="14"/>
          <w:sz w:val="22"/>
        </w:rPr>
        <w:t> </w:t>
      </w:r>
      <w:r>
        <w:rPr>
          <w:rFonts w:ascii="Trebuchet MS" w:hAnsi="Trebuchet MS"/>
          <w:b/>
          <w:color w:val="00446A"/>
          <w:sz w:val="16"/>
        </w:rPr>
        <w:t>Carmen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Pérez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Camacho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y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Andrés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López</w:t>
      </w:r>
      <w:r>
        <w:rPr>
          <w:rFonts w:ascii="Trebuchet MS" w:hAnsi="Trebuchet MS"/>
          <w:b/>
          <w:color w:val="00446A"/>
          <w:spacing w:val="-19"/>
          <w:sz w:val="16"/>
        </w:rPr>
        <w:t> </w:t>
      </w:r>
      <w:r>
        <w:rPr>
          <w:rFonts w:ascii="Trebuchet MS" w:hAnsi="Trebuchet MS"/>
          <w:b/>
          <w:color w:val="00446A"/>
          <w:sz w:val="16"/>
        </w:rPr>
        <w:t>Ojeda</w:t>
      </w:r>
      <w:r>
        <w:rPr>
          <w:color w:val="58595B"/>
          <w:sz w:val="22"/>
        </w:rPr>
        <w:tab/>
        <w:t>39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Leer: la</w:t>
      </w:r>
      <w:r>
        <w:rPr>
          <w:rFonts w:ascii="Trebuchet MS" w:hAnsi="Trebuchet MS"/>
          <w:b/>
          <w:color w:val="58595B"/>
          <w:spacing w:val="-36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incómoda</w:t>
      </w:r>
      <w:r>
        <w:rPr>
          <w:rFonts w:ascii="Trebuchet MS" w:hAnsi="Trebuchet MS"/>
          <w:b/>
          <w:color w:val="58595B"/>
          <w:spacing w:val="-18"/>
          <w:sz w:val="18"/>
        </w:rPr>
        <w:t> </w:t>
      </w:r>
      <w:r>
        <w:rPr>
          <w:rFonts w:ascii="Trebuchet MS" w:hAnsi="Trebuchet MS"/>
          <w:b/>
          <w:color w:val="58595B"/>
          <w:sz w:val="18"/>
        </w:rPr>
        <w:t>costumbre</w:t>
      </w:r>
      <w:r>
        <w:rPr>
          <w:color w:val="58595B"/>
          <w:sz w:val="22"/>
        </w:rPr>
        <w:tab/>
        <w:t>41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Los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intermediarios</w:t>
      </w:r>
      <w:r>
        <w:rPr>
          <w:color w:val="58595B"/>
          <w:sz w:val="22"/>
        </w:rPr>
        <w:tab/>
        <w:t>47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spacing w:val="-2"/>
          <w:w w:val="105"/>
          <w:sz w:val="18"/>
        </w:rPr>
        <w:t>Ferias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del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libro: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¿mercado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letras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o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convivencia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lectora?</w:t>
      </w:r>
      <w:r>
        <w:rPr>
          <w:color w:val="58595B"/>
          <w:w w:val="105"/>
          <w:sz w:val="22"/>
        </w:rPr>
        <w:tab/>
        <w:t>49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w w:val="105"/>
          <w:sz w:val="18"/>
        </w:rPr>
        <w:t>Bibliotecas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públicas: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¿acceso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al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libro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o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formación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2"/>
          <w:w w:val="105"/>
          <w:sz w:val="18"/>
        </w:rPr>
        <w:t> </w:t>
      </w:r>
      <w:r>
        <w:rPr>
          <w:color w:val="58595B"/>
          <w:w w:val="105"/>
          <w:sz w:val="18"/>
        </w:rPr>
        <w:t>lectores?</w:t>
      </w:r>
      <w:r>
        <w:rPr>
          <w:color w:val="58595B"/>
          <w:w w:val="105"/>
          <w:sz w:val="22"/>
        </w:rPr>
        <w:tab/>
        <w:t>58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Los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mediadores</w:t>
      </w:r>
      <w:r>
        <w:rPr>
          <w:color w:val="58595B"/>
          <w:sz w:val="22"/>
        </w:rPr>
        <w:tab/>
        <w:t>63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w w:val="105"/>
          <w:sz w:val="18"/>
        </w:rPr>
        <w:t>Salas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lectura: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el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despliegue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ciudadano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y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la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lectura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desarrollo</w:t>
      </w:r>
      <w:r>
        <w:rPr>
          <w:color w:val="58595B"/>
          <w:spacing w:val="-14"/>
          <w:w w:val="105"/>
          <w:sz w:val="18"/>
        </w:rPr>
        <w:t> </w:t>
      </w:r>
      <w:r>
        <w:rPr>
          <w:color w:val="58595B"/>
          <w:w w:val="105"/>
          <w:sz w:val="18"/>
        </w:rPr>
        <w:t>personal</w:t>
      </w:r>
      <w:r>
        <w:rPr>
          <w:color w:val="58595B"/>
          <w:w w:val="105"/>
          <w:sz w:val="22"/>
        </w:rPr>
        <w:tab/>
        <w:t>63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w w:val="105"/>
          <w:sz w:val="18"/>
        </w:rPr>
        <w:t>Libroclubes: el</w:t>
      </w:r>
      <w:r>
        <w:rPr>
          <w:color w:val="58595B"/>
          <w:spacing w:val="-20"/>
          <w:w w:val="105"/>
          <w:sz w:val="18"/>
        </w:rPr>
        <w:t> </w:t>
      </w:r>
      <w:r>
        <w:rPr>
          <w:color w:val="58595B"/>
          <w:w w:val="105"/>
          <w:sz w:val="18"/>
        </w:rPr>
        <w:t>vínculo</w:t>
      </w:r>
      <w:r>
        <w:rPr>
          <w:color w:val="58595B"/>
          <w:spacing w:val="-10"/>
          <w:w w:val="105"/>
          <w:sz w:val="18"/>
        </w:rPr>
        <w:t> </w:t>
      </w:r>
      <w:r>
        <w:rPr>
          <w:color w:val="58595B"/>
          <w:w w:val="105"/>
          <w:sz w:val="18"/>
        </w:rPr>
        <w:t>comunitario</w:t>
      </w:r>
      <w:r>
        <w:rPr>
          <w:color w:val="58595B"/>
          <w:w w:val="105"/>
          <w:sz w:val="22"/>
        </w:rPr>
        <w:tab/>
        <w:t>75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w w:val="105"/>
          <w:sz w:val="18"/>
        </w:rPr>
        <w:t>Libropuertos: la</w:t>
      </w:r>
      <w:r>
        <w:rPr>
          <w:color w:val="58595B"/>
          <w:spacing w:val="-19"/>
          <w:w w:val="105"/>
          <w:sz w:val="18"/>
        </w:rPr>
        <w:t> </w:t>
      </w:r>
      <w:r>
        <w:rPr>
          <w:color w:val="58595B"/>
          <w:w w:val="105"/>
          <w:sz w:val="18"/>
        </w:rPr>
        <w:t>práctica</w:t>
      </w:r>
      <w:r>
        <w:rPr>
          <w:color w:val="58595B"/>
          <w:spacing w:val="-10"/>
          <w:w w:val="105"/>
          <w:sz w:val="18"/>
        </w:rPr>
        <w:t> </w:t>
      </w:r>
      <w:r>
        <w:rPr>
          <w:color w:val="58595B"/>
          <w:w w:val="105"/>
          <w:sz w:val="18"/>
        </w:rPr>
        <w:t>fugaz</w:t>
      </w:r>
      <w:r>
        <w:rPr>
          <w:color w:val="58595B"/>
          <w:w w:val="105"/>
          <w:sz w:val="22"/>
        </w:rPr>
        <w:tab/>
        <w:t>85</w:t>
      </w:r>
    </w:p>
    <w:p>
      <w:pPr>
        <w:pStyle w:val="ListParagraph"/>
        <w:numPr>
          <w:ilvl w:val="2"/>
          <w:numId w:val="1"/>
        </w:numPr>
        <w:tabs>
          <w:tab w:pos="1451" w:val="left" w:leader="none"/>
          <w:tab w:pos="7992" w:val="right" w:leader="dot"/>
        </w:tabs>
        <w:spacing w:line="240" w:lineRule="exact" w:before="0" w:after="0"/>
        <w:ind w:left="1450" w:right="0" w:hanging="561"/>
        <w:jc w:val="left"/>
        <w:rPr>
          <w:color w:val="58595B"/>
          <w:sz w:val="18"/>
        </w:rPr>
      </w:pPr>
      <w:r>
        <w:rPr>
          <w:color w:val="58595B"/>
          <w:w w:val="105"/>
          <w:sz w:val="18"/>
        </w:rPr>
        <w:t>Prácticas de la</w:t>
      </w:r>
      <w:r>
        <w:rPr>
          <w:color w:val="58595B"/>
          <w:spacing w:val="-29"/>
          <w:w w:val="105"/>
          <w:sz w:val="18"/>
        </w:rPr>
        <w:t> </w:t>
      </w:r>
      <w:r>
        <w:rPr>
          <w:color w:val="58595B"/>
          <w:w w:val="105"/>
          <w:sz w:val="18"/>
        </w:rPr>
        <w:t>lectura</w:t>
      </w:r>
      <w:r>
        <w:rPr>
          <w:color w:val="58595B"/>
          <w:spacing w:val="-10"/>
          <w:w w:val="105"/>
          <w:sz w:val="18"/>
        </w:rPr>
        <w:t> </w:t>
      </w:r>
      <w:r>
        <w:rPr>
          <w:color w:val="58595B"/>
          <w:w w:val="105"/>
          <w:sz w:val="18"/>
        </w:rPr>
        <w:t>espontánea</w:t>
      </w:r>
      <w:r>
        <w:rPr>
          <w:color w:val="58595B"/>
          <w:w w:val="105"/>
          <w:sz w:val="22"/>
        </w:rPr>
        <w:tab/>
        <w:t>89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b/>
          <w:i/>
          <w:color w:val="58595B"/>
          <w:w w:val="105"/>
          <w:sz w:val="18"/>
        </w:rPr>
        <w:t>Booktubers:</w:t>
      </w:r>
      <w:r>
        <w:rPr>
          <w:b/>
          <w:i/>
          <w:color w:val="58595B"/>
          <w:spacing w:val="-7"/>
          <w:w w:val="105"/>
          <w:sz w:val="18"/>
        </w:rPr>
        <w:t> </w:t>
      </w:r>
      <w:r>
        <w:rPr>
          <w:rFonts w:ascii="Trebuchet MS"/>
          <w:b/>
          <w:color w:val="58595B"/>
          <w:w w:val="105"/>
          <w:sz w:val="18"/>
        </w:rPr>
        <w:t>el</w:t>
      </w:r>
      <w:r>
        <w:rPr>
          <w:rFonts w:ascii="Trebuchet MS"/>
          <w:b/>
          <w:color w:val="58595B"/>
          <w:spacing w:val="-20"/>
          <w:w w:val="105"/>
          <w:sz w:val="18"/>
        </w:rPr>
        <w:t> </w:t>
      </w:r>
      <w:r>
        <w:rPr>
          <w:rFonts w:ascii="Trebuchet MS"/>
          <w:b/>
          <w:color w:val="58595B"/>
          <w:w w:val="105"/>
          <w:sz w:val="18"/>
        </w:rPr>
        <w:t>contagio</w:t>
      </w:r>
      <w:r>
        <w:rPr>
          <w:color w:val="58595B"/>
          <w:w w:val="105"/>
          <w:sz w:val="22"/>
        </w:rPr>
        <w:tab/>
        <w:t>92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40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/>
          <w:b/>
          <w:color w:val="58595B"/>
          <w:sz w:val="18"/>
        </w:rPr>
        <w:t>Las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formas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de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ser</w:t>
      </w:r>
      <w:r>
        <w:rPr>
          <w:rFonts w:ascii="Trebuchet MS"/>
          <w:b/>
          <w:color w:val="58595B"/>
          <w:spacing w:val="-18"/>
          <w:sz w:val="18"/>
        </w:rPr>
        <w:t> </w:t>
      </w:r>
      <w:r>
        <w:rPr>
          <w:rFonts w:ascii="Trebuchet MS"/>
          <w:b/>
          <w:color w:val="58595B"/>
          <w:sz w:val="18"/>
        </w:rPr>
        <w:t>lector</w:t>
      </w:r>
      <w:r>
        <w:rPr>
          <w:color w:val="58595B"/>
          <w:sz w:val="22"/>
        </w:rPr>
        <w:tab/>
        <w:t>98</w:t>
      </w:r>
    </w:p>
    <w:p>
      <w:pPr>
        <w:pStyle w:val="ListParagraph"/>
        <w:numPr>
          <w:ilvl w:val="1"/>
          <w:numId w:val="1"/>
        </w:numPr>
        <w:tabs>
          <w:tab w:pos="890" w:val="left" w:leader="none"/>
          <w:tab w:pos="7992" w:val="right" w:leader="dot"/>
        </w:tabs>
        <w:spacing w:line="254" w:lineRule="exact" w:before="0" w:after="0"/>
        <w:ind w:left="889" w:right="0" w:hanging="437"/>
        <w:jc w:val="left"/>
        <w:rPr>
          <w:sz w:val="22"/>
        </w:rPr>
      </w:pPr>
      <w:r>
        <w:rPr>
          <w:rFonts w:ascii="Trebuchet MS" w:hAnsi="Trebuchet MS"/>
          <w:b/>
          <w:color w:val="58595B"/>
          <w:sz w:val="18"/>
        </w:rPr>
        <w:t>Bibliografía</w:t>
      </w:r>
      <w:r>
        <w:rPr>
          <w:color w:val="58595B"/>
          <w:sz w:val="22"/>
        </w:rPr>
        <w:tab/>
        <w:t>101</w:t>
      </w:r>
    </w:p>
    <w:p>
      <w:pPr>
        <w:spacing w:after="0" w:line="254" w:lineRule="exact"/>
        <w:jc w:val="left"/>
        <w:rPr>
          <w:sz w:val="22"/>
        </w:rPr>
        <w:sectPr>
          <w:pgSz w:w="9640" w:h="13040"/>
          <w:pgMar w:top="1220" w:bottom="280" w:left="740" w:right="800"/>
        </w:sectPr>
      </w:pPr>
    </w:p>
    <w:p>
      <w:pPr>
        <w:pStyle w:val="Heading1"/>
        <w:tabs>
          <w:tab w:pos="6133" w:val="left" w:leader="none"/>
          <w:tab w:pos="9633" w:val="left" w:leader="none"/>
        </w:tabs>
        <w:spacing w:before="433"/>
        <w:rPr>
          <w:rFonts w:ascii="LilyUPC" w:hAnsi="LilyUPC"/>
          <w:b/>
          <w:sz w:val="96"/>
        </w:rPr>
      </w:pPr>
      <w:r>
        <w:rPr>
          <w:color w:val="47C3D3"/>
          <w:w w:val="90"/>
          <w:u w:val="thick" w:color="00446A"/>
        </w:rPr>
        <w:t> </w:t>
      </w:r>
      <w:r>
        <w:rPr>
          <w:color w:val="47C3D3"/>
          <w:u w:val="thick" w:color="00446A"/>
        </w:rPr>
        <w:tab/>
        <w:t>Capítulo</w:t>
      </w:r>
      <w:r>
        <w:rPr>
          <w:color w:val="47C3D3"/>
          <w:spacing w:val="22"/>
          <w:u w:val="thick" w:color="00446A"/>
        </w:rPr>
        <w:t> </w:t>
      </w:r>
      <w:r>
        <w:rPr>
          <w:rFonts w:ascii="LilyUPC" w:hAnsi="LilyUPC"/>
          <w:b/>
          <w:color w:val="00446A"/>
          <w:sz w:val="96"/>
          <w:u w:val="thick" w:color="00446A"/>
        </w:rPr>
        <w:t>2</w:t>
        <w:tab/>
      </w:r>
    </w:p>
    <w:p>
      <w:pPr>
        <w:pStyle w:val="BodyText"/>
        <w:spacing w:before="8"/>
        <w:rPr>
          <w:rFonts w:ascii="LilyUPC"/>
          <w:b/>
          <w:sz w:val="85"/>
        </w:rPr>
      </w:pPr>
    </w:p>
    <w:p>
      <w:pPr>
        <w:spacing w:line="720" w:lineRule="exact" w:before="0"/>
        <w:ind w:left="1986" w:right="416" w:firstLine="0"/>
        <w:jc w:val="left"/>
        <w:rPr>
          <w:sz w:val="60"/>
        </w:rPr>
      </w:pPr>
      <w:r>
        <w:rPr>
          <w:color w:val="00446A"/>
          <w:spacing w:val="-4"/>
          <w:w w:val="105"/>
          <w:sz w:val="60"/>
        </w:rPr>
        <w:t>Los </w:t>
      </w:r>
      <w:r>
        <w:rPr>
          <w:color w:val="00446A"/>
          <w:spacing w:val="-3"/>
          <w:w w:val="105"/>
          <w:sz w:val="60"/>
        </w:rPr>
        <w:t>usos </w:t>
      </w:r>
      <w:r>
        <w:rPr>
          <w:color w:val="00446A"/>
          <w:w w:val="105"/>
          <w:sz w:val="60"/>
        </w:rPr>
        <w:t>sociales de la lectura: del modo tradicional</w:t>
      </w:r>
      <w:r>
        <w:rPr>
          <w:color w:val="00446A"/>
          <w:spacing w:val="-59"/>
          <w:w w:val="105"/>
          <w:sz w:val="60"/>
        </w:rPr>
        <w:t> </w:t>
      </w:r>
      <w:r>
        <w:rPr>
          <w:color w:val="00446A"/>
          <w:w w:val="105"/>
          <w:sz w:val="60"/>
        </w:rPr>
        <w:t>a</w:t>
      </w:r>
      <w:r>
        <w:rPr>
          <w:color w:val="00446A"/>
          <w:spacing w:val="-59"/>
          <w:w w:val="105"/>
          <w:sz w:val="60"/>
        </w:rPr>
        <w:t> </w:t>
      </w:r>
      <w:r>
        <w:rPr>
          <w:color w:val="00446A"/>
          <w:w w:val="105"/>
          <w:sz w:val="60"/>
        </w:rPr>
        <w:t>otras</w:t>
      </w:r>
      <w:r>
        <w:rPr>
          <w:color w:val="00446A"/>
          <w:spacing w:val="-59"/>
          <w:w w:val="105"/>
          <w:sz w:val="60"/>
        </w:rPr>
        <w:t> </w:t>
      </w:r>
      <w:r>
        <w:rPr>
          <w:color w:val="00446A"/>
          <w:spacing w:val="-2"/>
          <w:w w:val="105"/>
          <w:sz w:val="60"/>
        </w:rPr>
        <w:t>formas </w:t>
      </w:r>
      <w:r>
        <w:rPr>
          <w:color w:val="00446A"/>
          <w:w w:val="105"/>
          <w:sz w:val="60"/>
        </w:rPr>
        <w:t>colectivas</w:t>
      </w:r>
      <w:r>
        <w:rPr>
          <w:color w:val="00446A"/>
          <w:spacing w:val="-81"/>
          <w:w w:val="105"/>
          <w:sz w:val="60"/>
        </w:rPr>
        <w:t> </w:t>
      </w:r>
      <w:r>
        <w:rPr>
          <w:color w:val="00446A"/>
          <w:w w:val="105"/>
          <w:sz w:val="60"/>
        </w:rPr>
        <w:t>de</w:t>
      </w:r>
      <w:r>
        <w:rPr>
          <w:color w:val="00446A"/>
          <w:spacing w:val="-81"/>
          <w:w w:val="105"/>
          <w:sz w:val="60"/>
        </w:rPr>
        <w:t> </w:t>
      </w:r>
      <w:r>
        <w:rPr>
          <w:color w:val="00446A"/>
          <w:w w:val="105"/>
          <w:sz w:val="60"/>
        </w:rPr>
        <w:t>leer</w:t>
      </w:r>
    </w:p>
    <w:p>
      <w:pPr>
        <w:spacing w:line="280" w:lineRule="exact" w:before="422"/>
        <w:ind w:left="1986" w:right="5053" w:firstLine="0"/>
        <w:jc w:val="left"/>
        <w:rPr>
          <w:sz w:val="14"/>
        </w:rPr>
      </w:pPr>
      <w:r>
        <w:rPr>
          <w:rFonts w:ascii="Tahoma" w:hAnsi="Tahoma"/>
          <w:b/>
          <w:color w:val="47C3D3"/>
          <w:w w:val="90"/>
          <w:sz w:val="24"/>
        </w:rPr>
        <w:t>Carmen Pérez</w:t>
      </w:r>
      <w:r>
        <w:rPr>
          <w:rFonts w:ascii="Tahoma" w:hAnsi="Tahoma"/>
          <w:b/>
          <w:color w:val="47C3D3"/>
          <w:spacing w:val="-50"/>
          <w:w w:val="90"/>
          <w:sz w:val="24"/>
        </w:rPr>
        <w:t> </w:t>
      </w:r>
      <w:r>
        <w:rPr>
          <w:rFonts w:ascii="Tahoma" w:hAnsi="Tahoma"/>
          <w:b/>
          <w:color w:val="47C3D3"/>
          <w:w w:val="90"/>
          <w:sz w:val="24"/>
        </w:rPr>
        <w:t>Camacho</w:t>
      </w:r>
      <w:r>
        <w:rPr>
          <w:color w:val="47C3D3"/>
          <w:w w:val="90"/>
          <w:position w:val="10"/>
          <w:sz w:val="14"/>
        </w:rPr>
        <w:t>1 </w:t>
      </w:r>
      <w:r>
        <w:rPr>
          <w:rFonts w:ascii="Tahoma" w:hAnsi="Tahoma"/>
          <w:b/>
          <w:color w:val="47C3D3"/>
          <w:w w:val="90"/>
          <w:sz w:val="24"/>
        </w:rPr>
        <w:t>Andrés López Ojeda</w:t>
      </w:r>
      <w:r>
        <w:rPr>
          <w:color w:val="47C3D3"/>
          <w:w w:val="90"/>
          <w:position w:val="10"/>
          <w:sz w:val="14"/>
        </w:rPr>
        <w:t>2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412" w:val="left" w:leader="none"/>
          <w:tab w:pos="8526" w:val="left" w:leader="none"/>
        </w:tabs>
        <w:spacing w:line="240" w:lineRule="auto" w:before="213" w:after="0"/>
        <w:ind w:left="2411" w:right="0" w:hanging="425"/>
        <w:jc w:val="left"/>
      </w:pPr>
      <w:r>
        <w:rPr>
          <w:color w:val="47C3D3"/>
          <w:w w:val="90"/>
        </w:rPr>
        <w:t>Leer: la</w:t>
      </w:r>
      <w:r>
        <w:rPr>
          <w:color w:val="47C3D3"/>
          <w:spacing w:val="-38"/>
          <w:w w:val="90"/>
        </w:rPr>
        <w:t> </w:t>
      </w:r>
      <w:r>
        <w:rPr>
          <w:color w:val="47C3D3"/>
          <w:w w:val="90"/>
        </w:rPr>
        <w:t>incómoda</w:t>
      </w:r>
      <w:r>
        <w:rPr>
          <w:color w:val="47C3D3"/>
          <w:spacing w:val="-19"/>
          <w:w w:val="90"/>
        </w:rPr>
        <w:t> </w:t>
      </w:r>
      <w:r>
        <w:rPr>
          <w:color w:val="47C3D3"/>
          <w:w w:val="90"/>
        </w:rPr>
        <w:t>costumbre</w:t>
        <w:tab/>
      </w:r>
      <w:r>
        <w:rPr>
          <w:color w:val="47C3D3"/>
        </w:rPr>
        <w:t>41</w:t>
      </w:r>
    </w:p>
    <w:p>
      <w:pPr>
        <w:pStyle w:val="ListParagraph"/>
        <w:numPr>
          <w:ilvl w:val="1"/>
          <w:numId w:val="2"/>
        </w:numPr>
        <w:tabs>
          <w:tab w:pos="2412" w:val="left" w:leader="none"/>
          <w:tab w:pos="8526" w:val="left" w:leader="none"/>
        </w:tabs>
        <w:spacing w:line="240" w:lineRule="auto" w:before="34" w:after="0"/>
        <w:ind w:left="2411" w:right="0" w:hanging="425"/>
        <w:jc w:val="left"/>
        <w:rPr>
          <w:rFonts w:ascii="Tahoma"/>
          <w:b/>
          <w:sz w:val="22"/>
        </w:rPr>
      </w:pPr>
      <w:r>
        <w:rPr>
          <w:rFonts w:ascii="Tahoma"/>
          <w:b/>
          <w:color w:val="47C3D3"/>
          <w:w w:val="95"/>
          <w:sz w:val="22"/>
        </w:rPr>
        <w:t>Los</w:t>
      </w:r>
      <w:r>
        <w:rPr>
          <w:rFonts w:ascii="Tahoma"/>
          <w:b/>
          <w:color w:val="47C3D3"/>
          <w:spacing w:val="-42"/>
          <w:w w:val="95"/>
          <w:sz w:val="22"/>
        </w:rPr>
        <w:t> </w:t>
      </w:r>
      <w:r>
        <w:rPr>
          <w:rFonts w:ascii="Tahoma"/>
          <w:b/>
          <w:color w:val="47C3D3"/>
          <w:w w:val="95"/>
          <w:sz w:val="22"/>
        </w:rPr>
        <w:t>intermediarios</w:t>
        <w:tab/>
      </w:r>
      <w:r>
        <w:rPr>
          <w:rFonts w:ascii="Tahoma"/>
          <w:b/>
          <w:color w:val="47C3D3"/>
          <w:sz w:val="22"/>
        </w:rPr>
        <w:t>47</w:t>
      </w:r>
    </w:p>
    <w:p>
      <w:pPr>
        <w:pStyle w:val="ListParagraph"/>
        <w:numPr>
          <w:ilvl w:val="1"/>
          <w:numId w:val="2"/>
        </w:numPr>
        <w:tabs>
          <w:tab w:pos="2412" w:val="left" w:leader="none"/>
          <w:tab w:pos="8526" w:val="left" w:leader="none"/>
        </w:tabs>
        <w:spacing w:line="240" w:lineRule="auto" w:before="34" w:after="0"/>
        <w:ind w:left="2411" w:right="0" w:hanging="425"/>
        <w:jc w:val="left"/>
        <w:rPr>
          <w:rFonts w:ascii="Tahoma"/>
          <w:b/>
          <w:sz w:val="22"/>
        </w:rPr>
      </w:pPr>
      <w:r>
        <w:rPr>
          <w:rFonts w:ascii="Tahoma"/>
          <w:b/>
          <w:color w:val="47C3D3"/>
          <w:w w:val="95"/>
          <w:sz w:val="22"/>
        </w:rPr>
        <w:t>Los</w:t>
      </w:r>
      <w:r>
        <w:rPr>
          <w:rFonts w:ascii="Tahoma"/>
          <w:b/>
          <w:color w:val="47C3D3"/>
          <w:spacing w:val="-38"/>
          <w:w w:val="95"/>
          <w:sz w:val="22"/>
        </w:rPr>
        <w:t> </w:t>
      </w:r>
      <w:r>
        <w:rPr>
          <w:rFonts w:ascii="Tahoma"/>
          <w:b/>
          <w:color w:val="47C3D3"/>
          <w:w w:val="95"/>
          <w:sz w:val="22"/>
        </w:rPr>
        <w:t>mediadores</w:t>
        <w:tab/>
      </w:r>
      <w:r>
        <w:rPr>
          <w:rFonts w:ascii="Tahoma"/>
          <w:b/>
          <w:color w:val="47C3D3"/>
          <w:sz w:val="22"/>
        </w:rPr>
        <w:t>63</w:t>
      </w:r>
    </w:p>
    <w:p>
      <w:pPr>
        <w:pStyle w:val="ListParagraph"/>
        <w:numPr>
          <w:ilvl w:val="1"/>
          <w:numId w:val="2"/>
        </w:numPr>
        <w:tabs>
          <w:tab w:pos="2412" w:val="left" w:leader="none"/>
          <w:tab w:pos="8526" w:val="left" w:leader="none"/>
        </w:tabs>
        <w:spacing w:line="240" w:lineRule="auto" w:before="34" w:after="0"/>
        <w:ind w:left="2411" w:right="0" w:hanging="425"/>
        <w:jc w:val="left"/>
        <w:rPr>
          <w:rFonts w:ascii="Tahoma"/>
          <w:b/>
          <w:sz w:val="22"/>
        </w:rPr>
      </w:pPr>
      <w:r>
        <w:rPr>
          <w:b/>
          <w:i/>
          <w:color w:val="47C3D3"/>
          <w:sz w:val="22"/>
        </w:rPr>
        <w:t>Booktubers:</w:t>
      </w:r>
      <w:r>
        <w:rPr>
          <w:b/>
          <w:i/>
          <w:color w:val="47C3D3"/>
          <w:spacing w:val="-12"/>
          <w:sz w:val="22"/>
        </w:rPr>
        <w:t> </w:t>
      </w:r>
      <w:r>
        <w:rPr>
          <w:rFonts w:ascii="Tahoma"/>
          <w:b/>
          <w:color w:val="47C3D3"/>
          <w:sz w:val="22"/>
        </w:rPr>
        <w:t>el</w:t>
      </w:r>
      <w:r>
        <w:rPr>
          <w:rFonts w:ascii="Tahoma"/>
          <w:b/>
          <w:color w:val="47C3D3"/>
          <w:spacing w:val="-27"/>
          <w:sz w:val="22"/>
        </w:rPr>
        <w:t> </w:t>
      </w:r>
      <w:r>
        <w:rPr>
          <w:rFonts w:ascii="Tahoma"/>
          <w:b/>
          <w:color w:val="47C3D3"/>
          <w:sz w:val="22"/>
        </w:rPr>
        <w:t>contagio</w:t>
        <w:tab/>
        <w:t>92</w:t>
      </w:r>
    </w:p>
    <w:p>
      <w:pPr>
        <w:pStyle w:val="Heading2"/>
        <w:numPr>
          <w:ilvl w:val="1"/>
          <w:numId w:val="2"/>
        </w:numPr>
        <w:tabs>
          <w:tab w:pos="2412" w:val="left" w:leader="none"/>
          <w:tab w:pos="8526" w:val="left" w:leader="none"/>
        </w:tabs>
        <w:spacing w:line="240" w:lineRule="auto" w:before="20" w:after="0"/>
        <w:ind w:left="2411" w:right="0" w:hanging="425"/>
        <w:jc w:val="left"/>
      </w:pPr>
      <w:r>
        <w:rPr>
          <w:color w:val="47C3D3"/>
          <w:w w:val="95"/>
        </w:rPr>
        <w:t>Las</w:t>
      </w:r>
      <w:r>
        <w:rPr>
          <w:color w:val="47C3D3"/>
          <w:spacing w:val="-33"/>
          <w:w w:val="95"/>
        </w:rPr>
        <w:t> </w:t>
      </w:r>
      <w:r>
        <w:rPr>
          <w:color w:val="47C3D3"/>
          <w:w w:val="95"/>
        </w:rPr>
        <w:t>formas</w:t>
      </w:r>
      <w:r>
        <w:rPr>
          <w:color w:val="47C3D3"/>
          <w:spacing w:val="-33"/>
          <w:w w:val="95"/>
        </w:rPr>
        <w:t> </w:t>
      </w:r>
      <w:r>
        <w:rPr>
          <w:color w:val="47C3D3"/>
          <w:w w:val="95"/>
        </w:rPr>
        <w:t>de</w:t>
      </w:r>
      <w:r>
        <w:rPr>
          <w:color w:val="47C3D3"/>
          <w:spacing w:val="-33"/>
          <w:w w:val="95"/>
        </w:rPr>
        <w:t> </w:t>
      </w:r>
      <w:r>
        <w:rPr>
          <w:color w:val="47C3D3"/>
          <w:w w:val="95"/>
        </w:rPr>
        <w:t>ser</w:t>
      </w:r>
      <w:r>
        <w:rPr>
          <w:color w:val="47C3D3"/>
          <w:spacing w:val="-33"/>
          <w:w w:val="95"/>
        </w:rPr>
        <w:t> </w:t>
      </w:r>
      <w:r>
        <w:rPr>
          <w:color w:val="47C3D3"/>
          <w:w w:val="95"/>
        </w:rPr>
        <w:t>lector</w:t>
        <w:tab/>
      </w:r>
      <w:r>
        <w:rPr>
          <w:color w:val="47C3D3"/>
        </w:rPr>
        <w:t>98</w:t>
      </w:r>
    </w:p>
    <w:p>
      <w:pPr>
        <w:pStyle w:val="ListParagraph"/>
        <w:numPr>
          <w:ilvl w:val="1"/>
          <w:numId w:val="2"/>
        </w:numPr>
        <w:tabs>
          <w:tab w:pos="2412" w:val="left" w:leader="none"/>
          <w:tab w:pos="8394" w:val="left" w:leader="none"/>
        </w:tabs>
        <w:spacing w:line="240" w:lineRule="auto" w:before="34" w:after="0"/>
        <w:ind w:left="2411" w:right="0" w:hanging="425"/>
        <w:jc w:val="left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47C3D3"/>
          <w:w w:val="95"/>
          <w:sz w:val="22"/>
        </w:rPr>
        <w:t>Bibliografía</w:t>
        <w:tab/>
      </w:r>
      <w:r>
        <w:rPr>
          <w:rFonts w:ascii="Tahoma" w:hAnsi="Tahoma"/>
          <w:b/>
          <w:color w:val="47C3D3"/>
          <w:sz w:val="22"/>
        </w:rPr>
        <w:t>101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6"/>
        </w:rPr>
      </w:pPr>
      <w:r>
        <w:rPr/>
        <w:pict>
          <v:line style="position:absolute;mso-position-horizontal-relative:page;mso-position-vertical-relative:paragraph;z-index:1072;mso-wrap-distance-left:0;mso-wrap-distance-right:0" from="99.330597pt,18.136351pt" to="198.543597pt,18.136351pt" stroked="true" strokeweight=".5pt" strokecolor="#58595b">
            <w10:wrap type="topAndBottom"/>
          </v:line>
        </w:pict>
      </w:r>
    </w:p>
    <w:p>
      <w:pPr>
        <w:pStyle w:val="BodyText"/>
        <w:spacing w:before="2"/>
        <w:rPr>
          <w:rFonts w:ascii="Tahoma"/>
          <w:b/>
          <w:sz w:val="11"/>
        </w:rPr>
      </w:pPr>
    </w:p>
    <w:p>
      <w:pPr>
        <w:pStyle w:val="ListParagraph"/>
        <w:numPr>
          <w:ilvl w:val="0"/>
          <w:numId w:val="3"/>
        </w:numPr>
        <w:tabs>
          <w:tab w:pos="2218" w:val="left" w:leader="none"/>
        </w:tabs>
        <w:spacing w:line="240" w:lineRule="auto" w:before="1" w:after="0"/>
        <w:ind w:left="2213" w:right="0" w:hanging="227"/>
        <w:jc w:val="left"/>
        <w:rPr>
          <w:sz w:val="13"/>
        </w:rPr>
      </w:pPr>
      <w:r>
        <w:rPr>
          <w:color w:val="58595B"/>
          <w:w w:val="105"/>
          <w:sz w:val="13"/>
        </w:rPr>
        <w:t>Directora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General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C2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Cultura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y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Ciudadanía,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Plataforma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Investigación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y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Diseño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Políticas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Culturales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A.C.</w:t>
      </w:r>
    </w:p>
    <w:p>
      <w:pPr>
        <w:pStyle w:val="ListParagraph"/>
        <w:numPr>
          <w:ilvl w:val="0"/>
          <w:numId w:val="3"/>
        </w:numPr>
        <w:tabs>
          <w:tab w:pos="2218" w:val="left" w:leader="none"/>
        </w:tabs>
        <w:spacing w:line="271" w:lineRule="auto" w:before="21" w:after="0"/>
        <w:ind w:left="2213" w:right="870" w:hanging="227"/>
        <w:jc w:val="left"/>
        <w:rPr>
          <w:sz w:val="13"/>
        </w:rPr>
      </w:pPr>
      <w:r>
        <w:rPr>
          <w:color w:val="58595B"/>
          <w:w w:val="105"/>
          <w:sz w:val="13"/>
        </w:rPr>
        <w:t>Profesor-Investigador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del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Centro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Investigación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y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Estudios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Turísticos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la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Universidad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Autónoma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del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Estado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de</w:t>
      </w:r>
      <w:r>
        <w:rPr>
          <w:color w:val="58595B"/>
          <w:spacing w:val="-12"/>
          <w:w w:val="105"/>
          <w:sz w:val="13"/>
        </w:rPr>
        <w:t> </w:t>
      </w:r>
      <w:r>
        <w:rPr>
          <w:color w:val="58595B"/>
          <w:w w:val="105"/>
          <w:sz w:val="13"/>
        </w:rPr>
        <w:t>México (UAEM).</w:t>
      </w:r>
    </w:p>
    <w:p>
      <w:pPr>
        <w:spacing w:after="0" w:line="271" w:lineRule="auto"/>
        <w:jc w:val="left"/>
        <w:rPr>
          <w:sz w:val="13"/>
        </w:rPr>
        <w:sectPr>
          <w:pgSz w:w="9640" w:h="13040"/>
          <w:pgMar w:top="122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20" w:bottom="280" w:left="1340" w:right="1340"/>
        </w:sectPr>
      </w:pPr>
    </w:p>
    <w:p>
      <w:pPr>
        <w:pStyle w:val="Heading3"/>
      </w:pPr>
      <w:r>
        <w:rPr>
          <w:color w:val="58595B"/>
          <w:w w:val="90"/>
        </w:rPr>
        <w:t>Los usos sociales de la lectura: del modo tradicional a otras formas colectivas de leer</w:t>
      </w:r>
    </w:p>
    <w:p>
      <w:pPr>
        <w:spacing w:before="63"/>
        <w:ind w:left="0" w:right="122" w:firstLine="0"/>
        <w:jc w:val="right"/>
        <w:rPr>
          <w:rFonts w:ascii="Tahoma"/>
          <w:b/>
          <w:sz w:val="21"/>
        </w:rPr>
      </w:pPr>
      <w:r>
        <w:rPr/>
        <w:pict>
          <v:line style="position:absolute;mso-position-horizontal-relative:page;mso-position-vertical-relative:paragraph;z-index:1096" from=".2597pt,2.184427pt" to="439.4877pt,2.184427pt" stroked="true" strokeweight="1pt" strokecolor="#00446a">
            <w10:wrap type="none"/>
          </v:line>
        </w:pict>
      </w:r>
      <w:r>
        <w:rPr>
          <w:rFonts w:ascii="Tahoma"/>
          <w:b/>
          <w:color w:val="58595B"/>
          <w:w w:val="90"/>
          <w:sz w:val="21"/>
        </w:rPr>
        <w:t>41</w:t>
      </w:r>
    </w:p>
    <w:p>
      <w:pPr>
        <w:pStyle w:val="BodyText"/>
        <w:spacing w:before="1"/>
        <w:rPr>
          <w:rFonts w:ascii="Tahoma"/>
          <w:b/>
          <w:sz w:val="27"/>
        </w:rPr>
      </w:pPr>
    </w:p>
    <w:p>
      <w:pPr>
        <w:spacing w:before="0"/>
        <w:ind w:left="852" w:right="0" w:firstLine="0"/>
        <w:jc w:val="both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231F20"/>
          <w:w w:val="90"/>
          <w:sz w:val="25"/>
        </w:rPr>
        <w:t>2.1 Leer: la incómoda costumbre</w:t>
      </w:r>
    </w:p>
    <w:p>
      <w:pPr>
        <w:pStyle w:val="BodyText"/>
        <w:spacing w:line="242" w:lineRule="auto" w:before="202"/>
        <w:ind w:left="852" w:right="116"/>
        <w:jc w:val="both"/>
      </w:pPr>
      <w:r>
        <w:rPr>
          <w:color w:val="58595B"/>
          <w:w w:val="105"/>
        </w:rPr>
        <w:t>Se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puede</w:t>
      </w:r>
      <w:r>
        <w:rPr>
          <w:color w:val="58595B"/>
          <w:spacing w:val="-22"/>
          <w:w w:val="105"/>
        </w:rPr>
        <w:t> </w:t>
      </w:r>
      <w:r>
        <w:rPr>
          <w:color w:val="58595B"/>
          <w:spacing w:val="-4"/>
          <w:w w:val="105"/>
        </w:rPr>
        <w:t>decir,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sin</w:t>
      </w:r>
      <w:r>
        <w:rPr>
          <w:color w:val="58595B"/>
          <w:spacing w:val="-22"/>
          <w:w w:val="105"/>
        </w:rPr>
        <w:t> </w:t>
      </w:r>
      <w:r>
        <w:rPr>
          <w:color w:val="58595B"/>
          <w:spacing w:val="-4"/>
          <w:w w:val="105"/>
        </w:rPr>
        <w:t>exagerar,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ha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convertido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un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tema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central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porque,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des- de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hace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algunos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años,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aparece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ineludiblemente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agenda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política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pública,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se puede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apreciar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proliferación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programas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acciones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incentivan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los cuales,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generalmente,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le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concibe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manera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trascendente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positiva.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Al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respecto,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16"/>
          <w:w w:val="105"/>
        </w:rPr>
        <w:t> </w:t>
      </w:r>
      <w:r>
        <w:rPr>
          <w:color w:val="58595B"/>
          <w:w w:val="105"/>
        </w:rPr>
        <w:t>vin- cula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con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acceso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al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conocimiento,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un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ejercicio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esparcimiento,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un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acto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4"/>
          <w:w w:val="105"/>
        </w:rPr>
        <w:t> </w:t>
      </w:r>
      <w:r>
        <w:rPr>
          <w:color w:val="58595B"/>
          <w:w w:val="105"/>
        </w:rPr>
        <w:t>libertad, con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construcción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sensibilidad,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con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fortalecimiento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imaginación,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una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tera- pia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carácter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hasta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prueba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ontológica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(Montes,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2007).</w:t>
      </w:r>
      <w:r>
        <w:rPr>
          <w:color w:val="58595B"/>
          <w:spacing w:val="-18"/>
          <w:w w:val="105"/>
        </w:rPr>
        <w:t> </w:t>
      </w:r>
      <w:r>
        <w:rPr>
          <w:color w:val="58595B"/>
          <w:spacing w:val="-3"/>
          <w:w w:val="105"/>
        </w:rPr>
        <w:t>Por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lo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mismo,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es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fácil</w:t>
      </w:r>
      <w:r>
        <w:rPr>
          <w:color w:val="58595B"/>
          <w:spacing w:val="-18"/>
          <w:w w:val="105"/>
        </w:rPr>
        <w:t> </w:t>
      </w:r>
      <w:r>
        <w:rPr>
          <w:color w:val="58595B"/>
          <w:w w:val="105"/>
        </w:rPr>
        <w:t>estar de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acuerdo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con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lo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comenta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Zaid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(2010: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10-11):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«Hay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experiencia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leer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una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felici- dad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libertad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resultan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adictivas.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Esto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explica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vigor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tradición.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libera.</w:t>
      </w:r>
      <w:r>
        <w:rPr>
          <w:color w:val="58595B"/>
          <w:spacing w:val="-25"/>
          <w:w w:val="105"/>
        </w:rPr>
        <w:t> </w:t>
      </w:r>
      <w:r>
        <w:rPr>
          <w:color w:val="58595B"/>
          <w:w w:val="105"/>
        </w:rPr>
        <w:t>Se extiende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leer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mundo,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vida,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quiénes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somos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dónde</w:t>
      </w:r>
      <w:r>
        <w:rPr>
          <w:color w:val="58595B"/>
          <w:spacing w:val="-22"/>
          <w:w w:val="105"/>
        </w:rPr>
        <w:t> </w:t>
      </w:r>
      <w:r>
        <w:rPr>
          <w:color w:val="58595B"/>
          <w:w w:val="105"/>
        </w:rPr>
        <w:t>estamos».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/>
        <w:ind w:left="852" w:right="114"/>
        <w:jc w:val="both"/>
      </w:pPr>
      <w:r>
        <w:rPr>
          <w:color w:val="58595B"/>
          <w:w w:val="105"/>
        </w:rPr>
        <w:t>Pero,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no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sólo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son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«poderes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inmateriales»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orientados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al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individuo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los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tiene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lectura, como dice Argüelles (2014: 18-19), sino también, existe un consenso en términos de </w:t>
      </w:r>
      <w:r>
        <w:rPr>
          <w:color w:val="58595B"/>
          <w:spacing w:val="2"/>
          <w:w w:val="105"/>
        </w:rPr>
        <w:t>que </w:t>
      </w:r>
      <w:r>
        <w:rPr>
          <w:color w:val="58595B"/>
          <w:w w:val="105"/>
        </w:rPr>
        <w:t>puede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tener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implicaciones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«contrato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social».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Al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respecto,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1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2"/>
          <w:w w:val="105"/>
        </w:rPr>
        <w:t> </w:t>
      </w:r>
      <w:r>
        <w:rPr>
          <w:i/>
          <w:color w:val="58595B"/>
          <w:w w:val="105"/>
        </w:rPr>
        <w:t>Ley</w:t>
      </w:r>
      <w:r>
        <w:rPr>
          <w:i/>
          <w:color w:val="58595B"/>
          <w:spacing w:val="-22"/>
          <w:w w:val="105"/>
        </w:rPr>
        <w:t> </w:t>
      </w:r>
      <w:r>
        <w:rPr>
          <w:i/>
          <w:color w:val="58595B"/>
          <w:w w:val="105"/>
        </w:rPr>
        <w:t>de</w:t>
      </w:r>
      <w:r>
        <w:rPr>
          <w:i/>
          <w:color w:val="58595B"/>
          <w:spacing w:val="-22"/>
          <w:w w:val="105"/>
        </w:rPr>
        <w:t> </w:t>
      </w:r>
      <w:r>
        <w:rPr>
          <w:i/>
          <w:color w:val="58595B"/>
          <w:spacing w:val="-3"/>
          <w:w w:val="105"/>
        </w:rPr>
        <w:t>Fomento</w:t>
      </w:r>
      <w:r>
        <w:rPr>
          <w:i/>
          <w:color w:val="58595B"/>
          <w:spacing w:val="-22"/>
          <w:w w:val="105"/>
        </w:rPr>
        <w:t> </w:t>
      </w:r>
      <w:r>
        <w:rPr>
          <w:i/>
          <w:color w:val="58595B"/>
          <w:w w:val="105"/>
        </w:rPr>
        <w:t>para</w:t>
      </w:r>
      <w:r>
        <w:rPr>
          <w:i/>
          <w:color w:val="58595B"/>
          <w:spacing w:val="-22"/>
          <w:w w:val="105"/>
        </w:rPr>
        <w:t> </w:t>
      </w:r>
      <w:r>
        <w:rPr>
          <w:i/>
          <w:color w:val="58595B"/>
          <w:w w:val="105"/>
        </w:rPr>
        <w:t>la </w:t>
      </w:r>
      <w:r>
        <w:rPr>
          <w:i/>
          <w:color w:val="58595B"/>
          <w:w w:val="105"/>
        </w:rPr>
        <w:t>Lectura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y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el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Libro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del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Distrito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Federal</w:t>
      </w:r>
      <w:r>
        <w:rPr>
          <w:i/>
          <w:color w:val="58595B"/>
          <w:spacing w:val="-8"/>
          <w:w w:val="105"/>
        </w:rPr>
        <w:t> </w:t>
      </w:r>
      <w:r>
        <w:rPr>
          <w:color w:val="58595B"/>
          <w:w w:val="105"/>
        </w:rPr>
        <w:t>(2009),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considera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un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recurso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para</w:t>
      </w:r>
    </w:p>
    <w:p>
      <w:pPr>
        <w:pStyle w:val="BodyText"/>
        <w:spacing w:line="242" w:lineRule="auto" w:before="1"/>
        <w:ind w:left="852" w:right="113"/>
        <w:jc w:val="both"/>
      </w:pPr>
      <w:r>
        <w:rPr>
          <w:color w:val="58595B"/>
          <w:w w:val="105"/>
        </w:rPr>
        <w:t>«erradicar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los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distintos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grados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analfabetismo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presentes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diversos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grupos</w:t>
      </w:r>
      <w:r>
        <w:rPr>
          <w:color w:val="58595B"/>
          <w:spacing w:val="-33"/>
          <w:w w:val="105"/>
        </w:rPr>
        <w:t> </w:t>
      </w:r>
      <w:r>
        <w:rPr>
          <w:color w:val="58595B"/>
          <w:w w:val="105"/>
        </w:rPr>
        <w:t>poblacionales 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Ciudad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México»,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así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como,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«medio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igualación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social».</w:t>
      </w:r>
      <w:r>
        <w:rPr>
          <w:color w:val="58595B"/>
          <w:spacing w:val="-28"/>
          <w:w w:val="105"/>
        </w:rPr>
        <w:t> </w:t>
      </w:r>
      <w:r>
        <w:rPr>
          <w:color w:val="58595B"/>
          <w:spacing w:val="-3"/>
          <w:w w:val="105"/>
        </w:rPr>
        <w:t>Por</w:t>
      </w:r>
      <w:r>
        <w:rPr>
          <w:color w:val="58595B"/>
          <w:spacing w:val="-28"/>
          <w:w w:val="105"/>
        </w:rPr>
        <w:t> </w:t>
      </w:r>
      <w:r>
        <w:rPr>
          <w:color w:val="58595B"/>
          <w:spacing w:val="-3"/>
          <w:w w:val="105"/>
        </w:rPr>
        <w:t>otra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parte,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caso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 la</w:t>
      </w:r>
      <w:r>
        <w:rPr>
          <w:color w:val="58595B"/>
          <w:spacing w:val="-8"/>
          <w:w w:val="105"/>
        </w:rPr>
        <w:t> </w:t>
      </w:r>
      <w:r>
        <w:rPr>
          <w:i/>
          <w:color w:val="58595B"/>
          <w:w w:val="105"/>
        </w:rPr>
        <w:t>Ley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de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Fomento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para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Lectura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y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el</w:t>
      </w:r>
      <w:r>
        <w:rPr>
          <w:i/>
          <w:color w:val="58595B"/>
          <w:spacing w:val="-9"/>
          <w:w w:val="105"/>
        </w:rPr>
        <w:t> </w:t>
      </w:r>
      <w:r>
        <w:rPr>
          <w:i/>
          <w:color w:val="58595B"/>
          <w:w w:val="105"/>
        </w:rPr>
        <w:t>Libro</w:t>
      </w:r>
      <w:r>
        <w:rPr>
          <w:i/>
          <w:color w:val="58595B"/>
          <w:spacing w:val="-8"/>
          <w:w w:val="105"/>
        </w:rPr>
        <w:t> </w:t>
      </w:r>
      <w:r>
        <w:rPr>
          <w:color w:val="58595B"/>
          <w:w w:val="105"/>
        </w:rPr>
        <w:t>(2008)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nivel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federal,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enmienda</w:t>
      </w:r>
      <w:r>
        <w:rPr>
          <w:color w:val="58595B"/>
          <w:spacing w:val="-8"/>
          <w:w w:val="105"/>
        </w:rPr>
        <w:t> </w:t>
      </w:r>
      <w:r>
        <w:rPr>
          <w:color w:val="58595B"/>
          <w:w w:val="105"/>
        </w:rPr>
        <w:t>reciente- mente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solicitada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hace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planteamiento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es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«un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medio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fortalece</w:t>
      </w:r>
      <w:r>
        <w:rPr>
          <w:color w:val="58595B"/>
          <w:spacing w:val="-9"/>
          <w:w w:val="105"/>
        </w:rPr>
        <w:t> </w:t>
      </w:r>
      <w:r>
        <w:rPr>
          <w:color w:val="58595B"/>
          <w:w w:val="105"/>
        </w:rPr>
        <w:t>el desarrollo</w:t>
      </w:r>
      <w:r>
        <w:rPr>
          <w:color w:val="58595B"/>
          <w:spacing w:val="-36"/>
          <w:w w:val="105"/>
        </w:rPr>
        <w:t> </w:t>
      </w:r>
      <w:r>
        <w:rPr>
          <w:color w:val="58595B"/>
          <w:w w:val="105"/>
        </w:rPr>
        <w:t>humano»</w:t>
      </w:r>
      <w:r>
        <w:rPr>
          <w:color w:val="58595B"/>
          <w:spacing w:val="-36"/>
          <w:w w:val="105"/>
        </w:rPr>
        <w:t> </w:t>
      </w:r>
      <w:r>
        <w:rPr>
          <w:color w:val="58595B"/>
          <w:w w:val="105"/>
        </w:rPr>
        <w:t>(Bribiesca,</w:t>
      </w:r>
      <w:r>
        <w:rPr>
          <w:color w:val="58595B"/>
          <w:spacing w:val="-36"/>
          <w:w w:val="105"/>
        </w:rPr>
        <w:t> </w:t>
      </w:r>
      <w:r>
        <w:rPr>
          <w:color w:val="58595B"/>
          <w:w w:val="105"/>
        </w:rPr>
        <w:t>2014).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/>
        <w:ind w:left="852" w:right="116"/>
        <w:jc w:val="both"/>
      </w:pPr>
      <w:r>
        <w:rPr>
          <w:color w:val="58595B"/>
          <w:w w:val="105"/>
        </w:rPr>
        <w:t>De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acuerdo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con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consenso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existente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respecto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los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beneficios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lectura,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se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pueden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apre- ciar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dos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orientaciones: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primera,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enfatiza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su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importancia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porque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acrecienta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2"/>
          <w:w w:val="105"/>
        </w:rPr>
        <w:t> </w:t>
      </w:r>
      <w:r>
        <w:rPr>
          <w:color w:val="58595B"/>
          <w:w w:val="105"/>
        </w:rPr>
        <w:t>capacidad intelectual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del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individuo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y;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segunda,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vinculada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con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práctica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uso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colectivo.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Incluso,</w:t>
      </w:r>
      <w:r>
        <w:rPr>
          <w:color w:val="58595B"/>
          <w:spacing w:val="-7"/>
          <w:w w:val="105"/>
        </w:rPr>
        <w:t> </w:t>
      </w:r>
      <w:r>
        <w:rPr>
          <w:color w:val="58595B"/>
          <w:w w:val="105"/>
        </w:rPr>
        <w:t>y aunque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sentido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estricto,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ambas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dimensiones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conforman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una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unidad</w:t>
      </w:r>
      <w:r>
        <w:rPr>
          <w:color w:val="58595B"/>
          <w:spacing w:val="-14"/>
          <w:w w:val="105"/>
        </w:rPr>
        <w:t> </w:t>
      </w:r>
      <w:r>
        <w:rPr>
          <w:color w:val="58595B"/>
          <w:spacing w:val="-3"/>
          <w:w w:val="105"/>
        </w:rPr>
        <w:t>(Pellicer,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2006),</w:t>
      </w:r>
      <w:r>
        <w:rPr>
          <w:color w:val="58595B"/>
          <w:spacing w:val="-14"/>
          <w:w w:val="105"/>
        </w:rPr>
        <w:t> </w:t>
      </w:r>
      <w:r>
        <w:rPr>
          <w:color w:val="58595B"/>
          <w:w w:val="105"/>
        </w:rPr>
        <w:t>en términos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aplicados,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hay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una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tendencia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darle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más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importancia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primera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dimensión,</w:t>
      </w:r>
      <w:r>
        <w:rPr>
          <w:color w:val="58595B"/>
          <w:spacing w:val="-20"/>
          <w:w w:val="105"/>
        </w:rPr>
        <w:t> </w:t>
      </w:r>
      <w:r>
        <w:rPr>
          <w:color w:val="58595B"/>
          <w:w w:val="105"/>
        </w:rPr>
        <w:t>so- </w:t>
      </w:r>
      <w:r>
        <w:rPr>
          <w:color w:val="58595B"/>
          <w:spacing w:val="-3"/>
          <w:w w:val="105"/>
        </w:rPr>
        <w:t>bre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todo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campo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educación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formal: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es</w:t>
      </w:r>
      <w:r>
        <w:rPr>
          <w:color w:val="58595B"/>
          <w:spacing w:val="-23"/>
          <w:w w:val="105"/>
        </w:rPr>
        <w:t> </w:t>
      </w:r>
      <w:r>
        <w:rPr>
          <w:color w:val="58595B"/>
          <w:spacing w:val="-4"/>
          <w:w w:val="105"/>
        </w:rPr>
        <w:t>decir,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capacidad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lectura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dispo- sitivo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conocimiento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tarea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civilizatoria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(alfabetismo,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aprendizaje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racional)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9"/>
          <w:w w:val="105"/>
        </w:rPr>
        <w:t> </w:t>
      </w:r>
      <w:r>
        <w:rPr>
          <w:color w:val="58595B"/>
          <w:w w:val="105"/>
        </w:rPr>
        <w:t>acompa- ñando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fortalecimiento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«cultura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escrita»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(PNLyE,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2013).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Sin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embargo,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pesar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los recursos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empeño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las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instituciones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educativas,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su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reconocido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papel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5"/>
          <w:w w:val="105"/>
        </w:rPr>
        <w:t> </w:t>
      </w:r>
      <w:r>
        <w:rPr>
          <w:color w:val="58595B"/>
          <w:w w:val="105"/>
        </w:rPr>
        <w:t>formación de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lectores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implementación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actual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novedosos</w:t>
      </w:r>
      <w:r>
        <w:rPr>
          <w:color w:val="58595B"/>
          <w:spacing w:val="-26"/>
          <w:w w:val="105"/>
        </w:rPr>
        <w:t> </w:t>
      </w:r>
      <w:r>
        <w:rPr>
          <w:color w:val="58595B"/>
          <w:spacing w:val="-3"/>
          <w:w w:val="105"/>
        </w:rPr>
        <w:t>programas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(como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involucra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a</w:t>
      </w:r>
      <w:r>
        <w:rPr>
          <w:color w:val="58595B"/>
          <w:spacing w:val="-26"/>
          <w:w w:val="105"/>
        </w:rPr>
        <w:t> </w:t>
      </w:r>
      <w:r>
        <w:rPr>
          <w:color w:val="58595B"/>
          <w:w w:val="105"/>
        </w:rPr>
        <w:t>las mamás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abuelas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como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mediadoras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lectura),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lo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resulta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evidente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es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ha</w:t>
      </w:r>
      <w:r>
        <w:rPr>
          <w:color w:val="58595B"/>
          <w:spacing w:val="-23"/>
          <w:w w:val="105"/>
        </w:rPr>
        <w:t> </w:t>
      </w:r>
      <w:r>
        <w:rPr>
          <w:color w:val="58595B"/>
          <w:w w:val="105"/>
        </w:rPr>
        <w:t>costado </w:t>
      </w:r>
      <w:r>
        <w:rPr>
          <w:color w:val="58595B"/>
          <w:spacing w:val="2"/>
          <w:w w:val="105"/>
        </w:rPr>
        <w:t>mucho </w:t>
      </w:r>
      <w:r>
        <w:rPr>
          <w:color w:val="58595B"/>
          <w:w w:val="105"/>
        </w:rPr>
        <w:t>trabajo que las </w:t>
      </w:r>
      <w:r>
        <w:rPr>
          <w:color w:val="58595B"/>
          <w:spacing w:val="2"/>
          <w:w w:val="105"/>
        </w:rPr>
        <w:t>personas mantengan hábitos </w:t>
      </w:r>
      <w:r>
        <w:rPr>
          <w:color w:val="58595B"/>
          <w:w w:val="105"/>
        </w:rPr>
        <w:t>y </w:t>
      </w:r>
      <w:r>
        <w:rPr>
          <w:color w:val="58595B"/>
          <w:spacing w:val="2"/>
          <w:w w:val="105"/>
        </w:rPr>
        <w:t>prácticas </w:t>
      </w:r>
      <w:r>
        <w:rPr>
          <w:color w:val="58595B"/>
          <w:w w:val="105"/>
        </w:rPr>
        <w:t>lectoras una vez que </w:t>
      </w:r>
      <w:r>
        <w:rPr>
          <w:color w:val="58595B"/>
          <w:spacing w:val="3"/>
          <w:w w:val="105"/>
        </w:rPr>
        <w:t>se </w:t>
      </w:r>
      <w:r>
        <w:rPr>
          <w:color w:val="58595B"/>
          <w:w w:val="105"/>
        </w:rPr>
        <w:t>abandona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o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termina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etapa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la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escuela</w:t>
      </w:r>
      <w:r>
        <w:rPr>
          <w:color w:val="58595B"/>
          <w:spacing w:val="-13"/>
          <w:w w:val="105"/>
        </w:rPr>
        <w:t> </w:t>
      </w:r>
      <w:r>
        <w:rPr>
          <w:color w:val="58595B"/>
          <w:spacing w:val="-3"/>
          <w:w w:val="105"/>
        </w:rPr>
        <w:t>(Pérez</w:t>
      </w:r>
      <w:r>
        <w:rPr>
          <w:color w:val="58595B"/>
          <w:spacing w:val="-13"/>
          <w:w w:val="105"/>
        </w:rPr>
        <w:t> </w:t>
      </w:r>
      <w:r>
        <w:rPr>
          <w:i/>
          <w:color w:val="58595B"/>
          <w:w w:val="105"/>
        </w:rPr>
        <w:t>et</w:t>
      </w:r>
      <w:r>
        <w:rPr>
          <w:i/>
          <w:color w:val="58595B"/>
          <w:spacing w:val="-14"/>
          <w:w w:val="105"/>
        </w:rPr>
        <w:t> </w:t>
      </w:r>
      <w:r>
        <w:rPr>
          <w:i/>
          <w:color w:val="58595B"/>
          <w:w w:val="105"/>
        </w:rPr>
        <w:t>al</w:t>
      </w:r>
      <w:r>
        <w:rPr>
          <w:color w:val="58595B"/>
          <w:w w:val="105"/>
        </w:rPr>
        <w:t>,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2014;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Hernández,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2013).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Lo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13"/>
          <w:w w:val="105"/>
        </w:rPr>
        <w:t> </w:t>
      </w:r>
      <w:r>
        <w:rPr>
          <w:color w:val="58595B"/>
          <w:w w:val="105"/>
        </w:rPr>
        <w:t>ex- plica,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en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parte,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el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amplio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despliegue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de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programas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públicos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y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privados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que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buscan</w:t>
      </w:r>
      <w:r>
        <w:rPr>
          <w:color w:val="58595B"/>
          <w:spacing w:val="-28"/>
          <w:w w:val="105"/>
        </w:rPr>
        <w:t> </w:t>
      </w:r>
      <w:r>
        <w:rPr>
          <w:color w:val="58595B"/>
          <w:w w:val="105"/>
        </w:rPr>
        <w:t>mantener </w:t>
      </w:r>
      <w:r>
        <w:rPr>
          <w:color w:val="58595B"/>
        </w:rPr>
        <w:t>o «recuperar» a los lectores</w:t>
      </w:r>
      <w:r>
        <w:rPr>
          <w:color w:val="58595B"/>
          <w:spacing w:val="-18"/>
        </w:rPr>
        <w:t> </w:t>
      </w:r>
      <w:r>
        <w:rPr>
          <w:color w:val="58595B"/>
        </w:rPr>
        <w:t>«perdidos».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42" w:lineRule="auto"/>
        <w:ind w:left="852" w:right="116" w:firstLine="39"/>
        <w:jc w:val="both"/>
      </w:pPr>
      <w:r>
        <w:rPr>
          <w:color w:val="58595B"/>
          <w:w w:val="105"/>
        </w:rPr>
        <w:t>Aunque no resulta concluyente, lo que sugerimos es que las prácticas y hábitos lectores en el aula tienen por base una visión normativa que nos parece ha incidido, escasamen- te, en la formación de lectores «de largo plazo». Es verdad que actualmente resulta muy</w:t>
      </w:r>
    </w:p>
    <w:sectPr>
      <w:pgSz w:w="9640" w:h="13040"/>
      <w:pgMar w:top="440" w:bottom="280" w:left="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ilyUPC">
    <w:altName w:val="LilyUP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213" w:hanging="232"/>
        <w:jc w:val="left"/>
      </w:pPr>
      <w:rPr>
        <w:rFonts w:hint="default" w:ascii="Calibri" w:hAnsi="Calibri" w:eastAsia="Calibri" w:cs="Calibri"/>
        <w:color w:val="58595B"/>
        <w:w w:val="102"/>
        <w:sz w:val="13"/>
        <w:szCs w:val="13"/>
      </w:rPr>
    </w:lvl>
    <w:lvl w:ilvl="1">
      <w:start w:val="1"/>
      <w:numFmt w:val="bullet"/>
      <w:lvlText w:val="•"/>
      <w:lvlJc w:val="left"/>
      <w:pPr>
        <w:ind w:left="2961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2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4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5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6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8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9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0" w:hanging="232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411" w:hanging="4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11" w:hanging="425"/>
        <w:jc w:val="left"/>
      </w:pPr>
      <w:rPr>
        <w:rFonts w:hint="default" w:ascii="Tahoma" w:hAnsi="Tahoma" w:eastAsia="Tahoma" w:cs="Tahoma"/>
        <w:b/>
        <w:bCs/>
        <w:color w:val="47C3D3"/>
        <w:spacing w:val="-1"/>
        <w:w w:val="90"/>
        <w:sz w:val="22"/>
        <w:szCs w:val="22"/>
      </w:rPr>
    </w:lvl>
    <w:lvl w:ilvl="2">
      <w:start w:val="1"/>
      <w:numFmt w:val="bullet"/>
      <w:lvlText w:val="•"/>
      <w:lvlJc w:val="left"/>
      <w:pPr>
        <w:ind w:left="3862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84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5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26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8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9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0" w:hanging="4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2" w:hanging="341"/>
        <w:jc w:val="left"/>
      </w:pPr>
      <w:rPr>
        <w:rFonts w:hint="default" w:ascii="Trebuchet MS" w:hAnsi="Trebuchet MS" w:eastAsia="Trebuchet MS" w:cs="Trebuchet MS"/>
        <w:b/>
        <w:bCs/>
        <w:color w:val="00446A"/>
        <w:spacing w:val="-1"/>
        <w:w w:val="88"/>
        <w:sz w:val="22"/>
        <w:szCs w:val="22"/>
      </w:rPr>
    </w:lvl>
    <w:lvl w:ilvl="1">
      <w:start w:val="1"/>
      <w:numFmt w:val="decimal"/>
      <w:lvlText w:val="%1.%2"/>
      <w:lvlJc w:val="left"/>
      <w:pPr>
        <w:ind w:left="889" w:hanging="437"/>
        <w:jc w:val="left"/>
      </w:pPr>
      <w:rPr>
        <w:rFonts w:hint="default" w:ascii="Trebuchet MS" w:hAnsi="Trebuchet MS" w:eastAsia="Trebuchet MS" w:cs="Trebuchet MS"/>
        <w:b/>
        <w:bCs/>
        <w:color w:val="58595B"/>
        <w:spacing w:val="-1"/>
        <w:w w:val="93"/>
        <w:sz w:val="18"/>
        <w:szCs w:val="18"/>
      </w:rPr>
    </w:lvl>
    <w:lvl w:ilvl="2">
      <w:start w:val="1"/>
      <w:numFmt w:val="decimal"/>
      <w:lvlText w:val="%1.%2.%3"/>
      <w:lvlJc w:val="left"/>
      <w:pPr>
        <w:ind w:left="1450" w:hanging="562"/>
        <w:jc w:val="left"/>
      </w:pPr>
      <w:rPr>
        <w:rFonts w:hint="default"/>
        <w:spacing w:val="-1"/>
        <w:w w:val="104"/>
      </w:rPr>
    </w:lvl>
    <w:lvl w:ilvl="3">
      <w:start w:val="1"/>
      <w:numFmt w:val="bullet"/>
      <w:lvlText w:val="•"/>
      <w:lvlJc w:val="left"/>
      <w:pPr>
        <w:ind w:left="2289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8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7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6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05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5" w:hanging="56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</w:rPr>
  </w:style>
  <w:style w:styleId="Heading1" w:type="paragraph">
    <w:name w:val="Heading 1"/>
    <w:basedOn w:val="Normal"/>
    <w:uiPriority w:val="1"/>
    <w:qFormat/>
    <w:pPr>
      <w:ind w:left="2" w:right="-1"/>
      <w:outlineLvl w:val="1"/>
    </w:pPr>
    <w:rPr>
      <w:rFonts w:ascii="Calibri" w:hAnsi="Calibri" w:eastAsia="Calibri" w:cs="Calibri"/>
      <w:sz w:val="60"/>
      <w:szCs w:val="60"/>
    </w:rPr>
  </w:style>
  <w:style w:styleId="Heading2" w:type="paragraph">
    <w:name w:val="Heading 2"/>
    <w:basedOn w:val="Normal"/>
    <w:uiPriority w:val="1"/>
    <w:qFormat/>
    <w:pPr>
      <w:spacing w:before="34"/>
      <w:ind w:left="2411" w:hanging="425"/>
      <w:outlineLvl w:val="2"/>
    </w:pPr>
    <w:rPr>
      <w:rFonts w:ascii="Tahoma" w:hAnsi="Tahoma" w:eastAsia="Tahoma" w:cs="Tahoma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spacing w:before="18"/>
      <w:ind w:right="121"/>
      <w:jc w:val="right"/>
      <w:outlineLvl w:val="3"/>
    </w:pPr>
    <w:rPr>
      <w:rFonts w:ascii="Tahoma" w:hAnsi="Tahoma" w:eastAsia="Tahoma" w:cs="Tahoma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spacing w:line="240" w:lineRule="exact"/>
      <w:ind w:left="889" w:hanging="437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planetadelibros.com.mx/" TargetMode="External"/><Relationship Id="rId10" Type="http://schemas.openxmlformats.org/officeDocument/2006/relationships/hyperlink" Target="http://www.paidos.com.mx/" TargetMode="External"/><Relationship Id="rId11" Type="http://schemas.openxmlformats.org/officeDocument/2006/relationships/hyperlink" Target="mailto:alte@xanum.uam.mx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://www.fundaciontelefonica.com/arte_cultura/publicaciones-listado/" TargetMode="External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2017-06-05T19:27:24Z</dcterms:created>
  <dcterms:modified xsi:type="dcterms:W3CDTF">2017-06-05T19:27:24Z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2017-06-05T00:00:00Z</vt:filetime>
  </property>
</Properties>
</file>