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footer1.xml" ContentType="application/vnd.openxmlformats-officedocument.wordprocessingml.footer+xml"/>
  <Default Extension="png" ContentType="image/png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9"/>
        </w:rPr>
      </w:pPr>
    </w:p>
    <w:p>
      <w:pPr>
        <w:pStyle w:val="Heading2"/>
        <w:ind w:right="3283"/>
        <w:jc w:val="center"/>
        <w:rPr>
          <w:rFonts w:ascii="Times New Roman" w:hAnsi="Times New Roman"/>
        </w:rPr>
      </w:pPr>
      <w:r>
        <w:rPr>
          <w:rFonts w:ascii="Times New Roman" w:hAnsi="Times New Roman"/>
          <w:color w:val="231F20"/>
          <w:w w:val="95"/>
        </w:rPr>
        <w:t>LA  POLÍTICA TRANSFIGURADA</w:t>
      </w:r>
    </w:p>
    <w:p>
      <w:pPr>
        <w:pStyle w:val="BodyText"/>
        <w:spacing w:line="266" w:lineRule="auto" w:before="142"/>
        <w:ind w:left="3345" w:right="3283"/>
        <w:jc w:val="center"/>
      </w:pPr>
      <w:r>
        <w:rPr>
          <w:color w:val="231F20"/>
        </w:rPr>
        <w:t>ESTADO, CIUDADANÍA Y VIOLENCIA EN UNA ÉPOCA DE EXCLUSIÓN</w:t>
      </w:r>
    </w:p>
    <w:p>
      <w:pPr>
        <w:spacing w:after="0" w:line="266" w:lineRule="auto"/>
        <w:jc w:val="center"/>
        <w:sectPr>
          <w:headerReference w:type="default" r:id="rId5"/>
          <w:footerReference w:type="default" r:id="rId6"/>
          <w:type w:val="continuous"/>
          <w:pgSz w:w="10480" w:h="13880"/>
          <w:pgMar w:header="0" w:footer="222" w:top="420" w:bottom="420" w:left="0" w:right="0"/>
          <w:pgNumType w:start="3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</w:pPr>
    </w:p>
    <w:p>
      <w:pPr>
        <w:spacing w:before="62"/>
        <w:ind w:left="1553" w:right="0" w:firstLine="0"/>
        <w:jc w:val="left"/>
        <w:rPr>
          <w:sz w:val="18"/>
        </w:rPr>
      </w:pPr>
      <w:r>
        <w:rPr>
          <w:color w:val="231F20"/>
          <w:sz w:val="18"/>
        </w:rPr>
        <w:t>Primera edición, 2016</w:t>
      </w:r>
    </w:p>
    <w:p>
      <w:pPr>
        <w:pStyle w:val="BodyText"/>
        <w:spacing w:before="3"/>
        <w:rPr>
          <w:sz w:val="20"/>
        </w:rPr>
      </w:pPr>
    </w:p>
    <w:p>
      <w:pPr>
        <w:spacing w:before="0"/>
        <w:ind w:left="1555" w:right="0" w:firstLine="0"/>
        <w:jc w:val="left"/>
        <w:rPr>
          <w:sz w:val="18"/>
        </w:rPr>
      </w:pPr>
      <w:r>
        <w:rPr>
          <w:color w:val="231F20"/>
          <w:sz w:val="18"/>
        </w:rPr>
        <w:t>DR © 2016 UNIVERSIDAD AUTÓNOMA  METROPOLITANA</w:t>
      </w:r>
    </w:p>
    <w:p>
      <w:pPr>
        <w:pStyle w:val="BodyText"/>
        <w:spacing w:before="3"/>
        <w:rPr>
          <w:sz w:val="20"/>
        </w:rPr>
      </w:pPr>
    </w:p>
    <w:p>
      <w:pPr>
        <w:spacing w:line="254" w:lineRule="auto" w:before="0"/>
        <w:ind w:left="1553" w:right="5989" w:firstLine="0"/>
        <w:jc w:val="left"/>
        <w:rPr>
          <w:sz w:val="18"/>
        </w:rPr>
      </w:pPr>
      <w:r>
        <w:rPr>
          <w:color w:val="231F20"/>
          <w:w w:val="95"/>
          <w:sz w:val="18"/>
        </w:rPr>
        <w:t>Universidad Autónoma Metropolitana Unidad Xochimilco</w:t>
      </w:r>
    </w:p>
    <w:p>
      <w:pPr>
        <w:spacing w:before="1"/>
        <w:ind w:left="1553" w:right="0" w:firstLine="0"/>
        <w:jc w:val="left"/>
        <w:rPr>
          <w:sz w:val="18"/>
        </w:rPr>
      </w:pPr>
      <w:r>
        <w:rPr>
          <w:color w:val="231F20"/>
          <w:sz w:val="18"/>
        </w:rPr>
        <w:t>Calzada del Hueso 1100</w:t>
      </w:r>
    </w:p>
    <w:p>
      <w:pPr>
        <w:spacing w:line="254" w:lineRule="auto" w:before="13"/>
        <w:ind w:left="1553" w:right="6497" w:firstLine="0"/>
        <w:jc w:val="left"/>
        <w:rPr>
          <w:sz w:val="18"/>
        </w:rPr>
      </w:pPr>
      <w:r>
        <w:rPr>
          <w:color w:val="231F20"/>
          <w:sz w:val="18"/>
        </w:rPr>
        <w:t>Colonia Villa Quietud, Coyoacán 04960, Ciudad de México</w:t>
      </w:r>
    </w:p>
    <w:p>
      <w:pPr>
        <w:spacing w:before="1"/>
        <w:ind w:left="1553" w:right="0" w:firstLine="0"/>
        <w:jc w:val="left"/>
        <w:rPr>
          <w:sz w:val="18"/>
        </w:rPr>
      </w:pPr>
      <w:r>
        <w:rPr>
          <w:color w:val="231F20"/>
          <w:sz w:val="18"/>
        </w:rPr>
        <w:t>Sección de Publicaciones de la División de Ciencias Sociales y Humanidades.</w:t>
      </w:r>
    </w:p>
    <w:p>
      <w:pPr>
        <w:spacing w:line="254" w:lineRule="auto" w:before="13"/>
        <w:ind w:left="1553" w:right="5989" w:firstLine="0"/>
        <w:jc w:val="left"/>
        <w:rPr>
          <w:sz w:val="18"/>
        </w:rPr>
      </w:pPr>
      <w:r>
        <w:rPr>
          <w:color w:val="231F20"/>
          <w:sz w:val="18"/>
        </w:rPr>
        <w:t>Edificio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A,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3er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piso.</w:t>
      </w:r>
      <w:r>
        <w:rPr>
          <w:color w:val="231F20"/>
          <w:spacing w:val="-20"/>
          <w:sz w:val="18"/>
        </w:rPr>
        <w:t> </w:t>
      </w:r>
      <w:r>
        <w:rPr>
          <w:color w:val="231F20"/>
          <w:spacing w:val="-3"/>
          <w:sz w:val="18"/>
        </w:rPr>
        <w:t>Teléfono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54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83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70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60 </w:t>
      </w:r>
      <w:hyperlink r:id="rId7">
        <w:r>
          <w:rPr>
            <w:color w:val="231F20"/>
            <w:sz w:val="18"/>
          </w:rPr>
          <w:t>pubcsh@correo.xoc.uam.mx</w:t>
        </w:r>
      </w:hyperlink>
      <w:r>
        <w:rPr>
          <w:color w:val="231F20"/>
          <w:sz w:val="18"/>
        </w:rPr>
        <w:t> </w:t>
      </w:r>
      <w:hyperlink r:id="rId8">
        <w:r>
          <w:rPr>
            <w:color w:val="231F20"/>
            <w:sz w:val="18"/>
          </w:rPr>
          <w:t>http://dcshpublicaciones.xoc.uam.mx</w:t>
        </w:r>
      </w:hyperlink>
    </w:p>
    <w:p>
      <w:pPr>
        <w:pStyle w:val="BodyText"/>
        <w:rPr>
          <w:sz w:val="18"/>
        </w:rPr>
      </w:pPr>
    </w:p>
    <w:p>
      <w:pPr>
        <w:pStyle w:val="BodyText"/>
        <w:spacing w:before="4"/>
        <w:rPr>
          <w:sz w:val="20"/>
        </w:rPr>
      </w:pPr>
    </w:p>
    <w:p>
      <w:pPr>
        <w:spacing w:line="254" w:lineRule="auto" w:before="0"/>
        <w:ind w:left="1553" w:right="4922" w:firstLine="0"/>
        <w:jc w:val="left"/>
        <w:rPr>
          <w:i/>
          <w:sz w:val="18"/>
        </w:rPr>
      </w:pPr>
      <w:r>
        <w:rPr>
          <w:i/>
          <w:color w:val="231F20"/>
          <w:w w:val="90"/>
          <w:sz w:val="18"/>
        </w:rPr>
        <w:t>Queda prohibida la reproducción total de la presente obra </w:t>
      </w:r>
      <w:r>
        <w:rPr>
          <w:i/>
          <w:color w:val="231F20"/>
          <w:w w:val="95"/>
          <w:sz w:val="18"/>
        </w:rPr>
        <w:t>sin la autorización expresa del editor o del autor.</w:t>
      </w:r>
    </w:p>
    <w:p>
      <w:pPr>
        <w:pStyle w:val="BodyText"/>
        <w:spacing w:before="2"/>
        <w:rPr>
          <w:i/>
          <w:sz w:val="19"/>
        </w:rPr>
      </w:pPr>
    </w:p>
    <w:p>
      <w:pPr>
        <w:spacing w:line="511" w:lineRule="auto" w:before="0"/>
        <w:ind w:left="1553" w:right="4731" w:firstLine="0"/>
        <w:jc w:val="left"/>
        <w:rPr>
          <w:i/>
          <w:sz w:val="18"/>
        </w:rPr>
      </w:pPr>
      <w:r>
        <w:rPr>
          <w:color w:val="231F20"/>
          <w:sz w:val="18"/>
        </w:rPr>
        <w:t>ISBN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Colección</w:t>
      </w:r>
      <w:r>
        <w:rPr>
          <w:color w:val="231F20"/>
          <w:spacing w:val="-27"/>
          <w:sz w:val="18"/>
        </w:rPr>
        <w:t> </w:t>
      </w:r>
      <w:r>
        <w:rPr>
          <w:color w:val="231F20"/>
          <w:spacing w:val="-4"/>
          <w:sz w:val="18"/>
        </w:rPr>
        <w:t>Teoría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Análisis: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978-607-28-0690-0 Impreso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México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/</w:t>
      </w:r>
      <w:r>
        <w:rPr>
          <w:color w:val="231F20"/>
          <w:spacing w:val="-27"/>
          <w:sz w:val="18"/>
        </w:rPr>
        <w:t> </w:t>
      </w:r>
      <w:r>
        <w:rPr>
          <w:i/>
          <w:color w:val="231F20"/>
          <w:sz w:val="18"/>
        </w:rPr>
        <w:t>Printed</w:t>
      </w:r>
      <w:r>
        <w:rPr>
          <w:i/>
          <w:color w:val="231F20"/>
          <w:spacing w:val="-27"/>
          <w:sz w:val="18"/>
        </w:rPr>
        <w:t> </w:t>
      </w:r>
      <w:r>
        <w:rPr>
          <w:i/>
          <w:color w:val="231F20"/>
          <w:sz w:val="18"/>
        </w:rPr>
        <w:t>in</w:t>
      </w:r>
      <w:r>
        <w:rPr>
          <w:i/>
          <w:color w:val="231F20"/>
          <w:spacing w:val="-27"/>
          <w:sz w:val="18"/>
        </w:rPr>
        <w:t> </w:t>
      </w:r>
      <w:r>
        <w:rPr>
          <w:i/>
          <w:color w:val="231F20"/>
          <w:sz w:val="18"/>
        </w:rPr>
        <w:t>Mexico</w:t>
      </w:r>
    </w:p>
    <w:p>
      <w:pPr>
        <w:spacing w:after="0" w:line="511" w:lineRule="auto"/>
        <w:jc w:val="left"/>
        <w:rPr>
          <w:sz w:val="18"/>
        </w:rPr>
        <w:sectPr>
          <w:pgSz w:w="10480" w:h="13880"/>
          <w:pgMar w:header="0" w:footer="222" w:top="420" w:bottom="420" w:left="0" w:right="0"/>
        </w:sect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11"/>
        <w:rPr>
          <w:i/>
          <w:sz w:val="19"/>
        </w:rPr>
      </w:pPr>
    </w:p>
    <w:p>
      <w:pPr>
        <w:spacing w:line="569" w:lineRule="exact" w:before="0"/>
        <w:ind w:left="2914" w:right="2856" w:firstLine="0"/>
        <w:jc w:val="center"/>
        <w:rPr>
          <w:sz w:val="50"/>
        </w:rPr>
      </w:pPr>
      <w:r>
        <w:rPr>
          <w:color w:val="231F20"/>
          <w:w w:val="95"/>
          <w:sz w:val="50"/>
        </w:rPr>
        <w:t>La política transfigurada</w:t>
      </w:r>
    </w:p>
    <w:p>
      <w:pPr>
        <w:spacing w:line="440" w:lineRule="exact" w:before="140"/>
        <w:ind w:left="2914" w:right="2854" w:firstLine="0"/>
        <w:jc w:val="center"/>
        <w:rPr>
          <w:sz w:val="40"/>
        </w:rPr>
      </w:pPr>
      <w:r>
        <w:rPr>
          <w:color w:val="231F20"/>
          <w:w w:val="95"/>
          <w:sz w:val="40"/>
        </w:rPr>
        <w:t>Estado, ciudadanía y violencia </w:t>
      </w:r>
      <w:r>
        <w:rPr>
          <w:color w:val="231F20"/>
          <w:sz w:val="40"/>
        </w:rPr>
        <w:t>en una época de exclusión</w:t>
      </w:r>
    </w:p>
    <w:p>
      <w:pPr>
        <w:pStyle w:val="BodyText"/>
        <w:rPr>
          <w:sz w:val="40"/>
        </w:rPr>
      </w:pPr>
    </w:p>
    <w:p>
      <w:pPr>
        <w:pStyle w:val="BodyText"/>
        <w:rPr>
          <w:sz w:val="40"/>
        </w:rPr>
      </w:pPr>
    </w:p>
    <w:p>
      <w:pPr>
        <w:pStyle w:val="BodyText"/>
        <w:spacing w:before="2"/>
        <w:rPr>
          <w:sz w:val="39"/>
        </w:rPr>
      </w:pPr>
    </w:p>
    <w:p>
      <w:pPr>
        <w:spacing w:line="321" w:lineRule="exact" w:before="0"/>
        <w:ind w:left="3341" w:right="3283" w:firstLine="0"/>
        <w:jc w:val="center"/>
        <w:rPr>
          <w:sz w:val="28"/>
        </w:rPr>
      </w:pPr>
      <w:r>
        <w:rPr>
          <w:color w:val="231F20"/>
          <w:w w:val="95"/>
          <w:sz w:val="28"/>
        </w:rPr>
        <w:t>Gerardo Ávalos Tenorio</w:t>
      </w:r>
    </w:p>
    <w:p>
      <w:pPr>
        <w:spacing w:line="321" w:lineRule="exact" w:before="0"/>
        <w:ind w:left="3341" w:right="3283" w:firstLine="0"/>
        <w:jc w:val="center"/>
        <w:rPr>
          <w:i/>
          <w:sz w:val="28"/>
        </w:rPr>
      </w:pPr>
      <w:r>
        <w:rPr>
          <w:i/>
          <w:color w:val="231F20"/>
          <w:sz w:val="28"/>
        </w:rPr>
        <w:t>Coordinador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Heading2"/>
        <w:spacing w:line="273" w:lineRule="exact" w:before="214"/>
        <w:ind w:left="3835"/>
      </w:pPr>
      <w:r>
        <w:rPr/>
        <w:pict>
          <v:group style="position:absolute;margin-left:145.929092pt;margin-top:6.234282pt;width:43.45pt;height:24.75pt;mso-position-horizontal-relative:page;mso-position-vertical-relative:paragraph;z-index:0" coordorigin="2919,125" coordsize="869,495">
            <v:shape style="position:absolute;left:2919;top:125;width:814;height:476" type="#_x0000_t75" stroked="false">
              <v:imagedata r:id="rId9" o:title=""/>
            </v:shape>
            <v:shape style="position:absolute;left:3525;top:504;width:262;height:114" type="#_x0000_t75" stroked="false">
              <v:imagedata r:id="rId10" o:title=""/>
            </v:shape>
            <w10:wrap type="none"/>
          </v:group>
        </w:pict>
      </w:r>
      <w:r>
        <w:rPr>
          <w:color w:val="231F20"/>
          <w:w w:val="85"/>
        </w:rPr>
        <w:t>UNIVERSIDAD AUTÓNOMA METROPOLITANA</w:t>
      </w:r>
    </w:p>
    <w:p>
      <w:pPr>
        <w:spacing w:line="139" w:lineRule="exact" w:before="0"/>
        <w:ind w:left="3841" w:right="0" w:firstLine="0"/>
        <w:jc w:val="left"/>
        <w:rPr>
          <w:rFonts w:ascii="Calibri" w:hAnsi="Calibri"/>
          <w:sz w:val="13"/>
        </w:rPr>
      </w:pPr>
      <w:r>
        <w:rPr>
          <w:rFonts w:ascii="Calibri" w:hAnsi="Calibri"/>
          <w:color w:val="231F20"/>
          <w:w w:val="105"/>
          <w:sz w:val="13"/>
        </w:rPr>
        <w:t>UNIDAD XOCHIMILCO  División de Ciencias Sociales y Humanidades</w:t>
      </w:r>
    </w:p>
    <w:p>
      <w:pPr>
        <w:spacing w:after="0" w:line="139" w:lineRule="exact"/>
        <w:jc w:val="left"/>
        <w:rPr>
          <w:rFonts w:ascii="Calibri" w:hAnsi="Calibri"/>
          <w:sz w:val="13"/>
        </w:rPr>
        <w:sectPr>
          <w:pgSz w:w="10480" w:h="13880"/>
          <w:pgMar w:header="0" w:footer="222" w:top="420" w:bottom="420" w:left="0" w:right="0"/>
        </w:sect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6"/>
        <w:rPr>
          <w:rFonts w:ascii="Calibri"/>
          <w:sz w:val="12"/>
        </w:rPr>
      </w:pPr>
    </w:p>
    <w:p>
      <w:pPr>
        <w:pStyle w:val="BodyText"/>
        <w:ind w:left="1631"/>
        <w:rPr>
          <w:rFonts w:ascii="Calibri"/>
          <w:sz w:val="20"/>
        </w:rPr>
      </w:pPr>
      <w:r>
        <w:rPr>
          <w:rFonts w:ascii="Calibri"/>
          <w:sz w:val="20"/>
        </w:rPr>
        <w:pict>
          <v:group style="width:37.85pt;height:16.4pt;mso-position-horizontal-relative:char;mso-position-vertical-relative:line" coordorigin="0,0" coordsize="757,328">
            <v:shape style="position:absolute;left:0;top:1;width:247;height:326" type="#_x0000_t75" stroked="false">
              <v:imagedata r:id="rId11" o:title=""/>
            </v:shape>
            <v:shape style="position:absolute;left:513;top:1;width:243;height:326" type="#_x0000_t75" stroked="false">
              <v:imagedata r:id="rId12" o:title=""/>
            </v:shape>
            <v:shape style="position:absolute;left:138;top:2;width:481;height:325" coordorigin="138,2" coordsize="481,325" path="m376,2l323,3,296,4,279,11,268,20,260,29,254,38,250,46,236,78,203,163,138,327,253,326,304,202,339,113,357,67,363,57,374,50,503,50,498,38,493,30,484,20,472,11,457,4,428,3,376,2xm503,50l374,50,387,51,400,67,407,83,420,115,508,327,618,326,519,86,503,50xe" filled="true" fillcolor="#231f20" stroked="false">
              <v:path arrowok="t"/>
              <v:fill type="solid"/>
            </v:shape>
            <v:shape style="position:absolute;left:138;top:2;width:481;height:325" coordorigin="138,2" coordsize="481,325" path="m138,327l203,163,236,78,268,20,376,2,428,3,493,30,519,86,560,185,600,282,618,326,508,327,451,188,420,115,407,83,400,67,387,51,374,50,363,57,357,67,339,113,304,202,269,287,253,326,138,327xe" filled="false" stroked="true" strokeweight=".109pt" strokecolor="#231f20">
              <v:path arrowok="t"/>
            </v:shape>
            <v:shape style="position:absolute;left:151;top:6;width:456;height:317" coordorigin="151,6" coordsize="456,317" path="m245,6l151,6,249,240,269,287,273,295,282,305,293,314,306,320,333,322,381,322,429,322,455,320,470,314,480,305,487,296,493,287,497,280,499,274,379,274,363,269,350,256,342,241,328,210,299,140,245,6xm517,6l465,131,430,218,412,259,396,271,379,274,499,274,510,248,543,165,607,6,517,6xe" filled="true" fillcolor="#ffffff" stroked="false">
              <v:path arrowok="t"/>
              <v:fill type="solid"/>
            </v:shape>
            <v:shape style="position:absolute;left:151;top:6;width:456;height:317" coordorigin="151,6" coordsize="456,317" path="m607,6l543,165,510,248,480,305,381,322,333,322,273,295,209,144,169,49,151,6,245,6,299,140,328,210,342,241,350,256,363,269,379,274,396,271,430,218,465,131,501,45,517,6,607,6xe" filled="false" stroked="true" strokeweight=".537pt" strokecolor="#231f20">
              <v:path arrowok="t"/>
            </v:shape>
            <v:shape style="position:absolute;left:445;top:41;width:104;height:250" type="#_x0000_t75" stroked="false">
              <v:imagedata r:id="rId13" o:title=""/>
            </v:shape>
          </v:group>
        </w:pict>
      </w:r>
      <w:r>
        <w:rPr>
          <w:rFonts w:ascii="Calibri"/>
          <w:sz w:val="20"/>
        </w:rPr>
      </w:r>
    </w:p>
    <w:p>
      <w:pPr>
        <w:spacing w:before="25"/>
        <w:ind w:left="1591" w:right="0" w:firstLine="0"/>
        <w:jc w:val="left"/>
        <w:rPr>
          <w:rFonts w:ascii="Arial"/>
          <w:sz w:val="10"/>
        </w:rPr>
      </w:pPr>
      <w:r>
        <w:rPr>
          <w:rFonts w:ascii="Arial"/>
          <w:color w:val="231F20"/>
          <w:w w:val="85"/>
          <w:sz w:val="10"/>
        </w:rPr>
        <w:t>Casa abierta al tiempo</w:t>
      </w:r>
    </w:p>
    <w:p>
      <w:pPr>
        <w:pStyle w:val="BodyText"/>
        <w:rPr>
          <w:rFonts w:ascii="Arial"/>
          <w:sz w:val="10"/>
        </w:rPr>
      </w:pPr>
    </w:p>
    <w:p>
      <w:pPr>
        <w:spacing w:before="85"/>
        <w:ind w:left="1554" w:right="0" w:firstLine="0"/>
        <w:jc w:val="left"/>
        <w:rPr>
          <w:sz w:val="18"/>
        </w:rPr>
      </w:pPr>
      <w:r>
        <w:rPr>
          <w:color w:val="231F20"/>
          <w:w w:val="90"/>
          <w:sz w:val="18"/>
        </w:rPr>
        <w:t>UNIVERSIDAD  AUTÓNOMA METROPOLITANA</w:t>
      </w:r>
    </w:p>
    <w:p>
      <w:pPr>
        <w:spacing w:before="3"/>
        <w:ind w:left="1553" w:right="0" w:firstLine="0"/>
        <w:jc w:val="left"/>
        <w:rPr>
          <w:sz w:val="18"/>
        </w:rPr>
      </w:pPr>
      <w:r>
        <w:rPr>
          <w:i/>
          <w:color w:val="231F20"/>
          <w:w w:val="95"/>
          <w:sz w:val="18"/>
        </w:rPr>
        <w:t>Rector general</w:t>
      </w:r>
      <w:r>
        <w:rPr>
          <w:color w:val="231F20"/>
          <w:w w:val="95"/>
          <w:sz w:val="18"/>
        </w:rPr>
        <w:t>, Salvador Vega y León</w:t>
      </w:r>
    </w:p>
    <w:p>
      <w:pPr>
        <w:spacing w:before="3"/>
        <w:ind w:left="1553" w:right="0" w:firstLine="0"/>
        <w:jc w:val="left"/>
        <w:rPr>
          <w:sz w:val="18"/>
        </w:rPr>
      </w:pPr>
      <w:r>
        <w:rPr>
          <w:i/>
          <w:color w:val="231F20"/>
          <w:w w:val="90"/>
          <w:sz w:val="18"/>
        </w:rPr>
        <w:t>Secretario general</w:t>
      </w:r>
      <w:r>
        <w:rPr>
          <w:color w:val="231F20"/>
          <w:w w:val="90"/>
          <w:sz w:val="18"/>
        </w:rPr>
        <w:t>, Norberto Manjarrez  Álvarez</w:t>
      </w:r>
    </w:p>
    <w:p>
      <w:pPr>
        <w:pStyle w:val="BodyText"/>
        <w:spacing w:before="6"/>
        <w:rPr>
          <w:sz w:val="18"/>
        </w:rPr>
      </w:pPr>
    </w:p>
    <w:p>
      <w:pPr>
        <w:spacing w:before="0"/>
        <w:ind w:left="1553" w:right="0" w:firstLine="0"/>
        <w:jc w:val="left"/>
        <w:rPr>
          <w:sz w:val="18"/>
        </w:rPr>
      </w:pPr>
      <w:r>
        <w:rPr>
          <w:color w:val="231F20"/>
          <w:w w:val="90"/>
          <w:sz w:val="18"/>
        </w:rPr>
        <w:t>UNIVERSIDAD AUTÓNOMA METROPOLITANA-XOCHIMILCO</w:t>
      </w:r>
    </w:p>
    <w:p>
      <w:pPr>
        <w:spacing w:before="3"/>
        <w:ind w:left="1553" w:right="0" w:firstLine="0"/>
        <w:jc w:val="left"/>
        <w:rPr>
          <w:sz w:val="18"/>
        </w:rPr>
      </w:pPr>
      <w:r>
        <w:rPr>
          <w:i/>
          <w:color w:val="231F20"/>
          <w:w w:val="95"/>
          <w:sz w:val="18"/>
        </w:rPr>
        <w:t>Rectora de Unidad</w:t>
      </w:r>
      <w:r>
        <w:rPr>
          <w:color w:val="231F20"/>
          <w:w w:val="95"/>
          <w:sz w:val="18"/>
        </w:rPr>
        <w:t>, Patricia E. Alfaro Moctezuma</w:t>
      </w:r>
    </w:p>
    <w:p>
      <w:pPr>
        <w:spacing w:before="3"/>
        <w:ind w:left="1553" w:right="0" w:firstLine="0"/>
        <w:jc w:val="left"/>
        <w:rPr>
          <w:sz w:val="18"/>
        </w:rPr>
      </w:pPr>
      <w:r>
        <w:rPr>
          <w:i/>
          <w:color w:val="231F20"/>
          <w:w w:val="95"/>
          <w:sz w:val="18"/>
        </w:rPr>
        <w:t>Secretario de Unidad</w:t>
      </w:r>
      <w:r>
        <w:rPr>
          <w:color w:val="231F20"/>
          <w:w w:val="95"/>
          <w:sz w:val="18"/>
        </w:rPr>
        <w:t>, Joaquín Jiménez Mercado</w:t>
      </w:r>
    </w:p>
    <w:p>
      <w:pPr>
        <w:pStyle w:val="BodyText"/>
        <w:spacing w:before="6"/>
        <w:rPr>
          <w:sz w:val="18"/>
        </w:rPr>
      </w:pPr>
    </w:p>
    <w:p>
      <w:pPr>
        <w:spacing w:before="0"/>
        <w:ind w:left="1553" w:right="0" w:firstLine="0"/>
        <w:jc w:val="left"/>
        <w:rPr>
          <w:sz w:val="18"/>
        </w:rPr>
      </w:pPr>
      <w:r>
        <w:rPr>
          <w:color w:val="231F20"/>
          <w:w w:val="90"/>
          <w:sz w:val="18"/>
        </w:rPr>
        <w:t>DIVISIÓN DE CIENCIAS SOCIALES Y HUMANIDADES</w:t>
      </w:r>
    </w:p>
    <w:p>
      <w:pPr>
        <w:spacing w:before="3"/>
        <w:ind w:left="1553" w:right="0" w:firstLine="0"/>
        <w:jc w:val="left"/>
        <w:rPr>
          <w:sz w:val="18"/>
        </w:rPr>
      </w:pPr>
      <w:r>
        <w:rPr>
          <w:i/>
          <w:color w:val="231F20"/>
          <w:w w:val="95"/>
          <w:sz w:val="18"/>
        </w:rPr>
        <w:t>Director</w:t>
      </w:r>
      <w:r>
        <w:rPr>
          <w:color w:val="231F20"/>
          <w:w w:val="95"/>
          <w:sz w:val="18"/>
        </w:rPr>
        <w:t>, Carlos Alfonso Hernández Gómez</w:t>
      </w:r>
    </w:p>
    <w:p>
      <w:pPr>
        <w:spacing w:before="3"/>
        <w:ind w:left="1553" w:right="0" w:firstLine="0"/>
        <w:jc w:val="left"/>
        <w:rPr>
          <w:sz w:val="18"/>
        </w:rPr>
      </w:pPr>
      <w:r>
        <w:rPr>
          <w:i/>
          <w:color w:val="231F20"/>
          <w:w w:val="90"/>
          <w:sz w:val="18"/>
        </w:rPr>
        <w:t>Secretario académico</w:t>
      </w:r>
      <w:r>
        <w:rPr>
          <w:color w:val="231F20"/>
          <w:w w:val="90"/>
          <w:sz w:val="18"/>
        </w:rPr>
        <w:t>, Alfonso León Pérez</w:t>
      </w:r>
    </w:p>
    <w:p>
      <w:pPr>
        <w:spacing w:before="3"/>
        <w:ind w:left="1553" w:right="0" w:firstLine="0"/>
        <w:jc w:val="left"/>
        <w:rPr>
          <w:sz w:val="18"/>
        </w:rPr>
      </w:pPr>
      <w:r>
        <w:rPr>
          <w:i/>
          <w:color w:val="231F20"/>
          <w:w w:val="95"/>
          <w:sz w:val="18"/>
        </w:rPr>
        <w:t>Jefe de la sección de publicaciones</w:t>
      </w:r>
      <w:r>
        <w:rPr>
          <w:color w:val="231F20"/>
          <w:w w:val="95"/>
          <w:sz w:val="18"/>
        </w:rPr>
        <w:t>, Miguel Ángel Hinojosa Carranza</w:t>
      </w:r>
    </w:p>
    <w:p>
      <w:pPr>
        <w:pStyle w:val="BodyText"/>
        <w:spacing w:before="6"/>
        <w:rPr>
          <w:sz w:val="18"/>
        </w:rPr>
      </w:pPr>
    </w:p>
    <w:p>
      <w:pPr>
        <w:spacing w:before="0"/>
        <w:ind w:left="1553" w:right="0" w:firstLine="0"/>
        <w:jc w:val="left"/>
        <w:rPr>
          <w:sz w:val="18"/>
        </w:rPr>
      </w:pPr>
      <w:r>
        <w:rPr>
          <w:color w:val="231F20"/>
          <w:w w:val="90"/>
          <w:sz w:val="18"/>
        </w:rPr>
        <w:t>CONSEJO EDITORIAL</w:t>
      </w:r>
    </w:p>
    <w:p>
      <w:pPr>
        <w:spacing w:line="242" w:lineRule="auto" w:before="3"/>
        <w:ind w:left="1553" w:right="5085" w:firstLine="0"/>
        <w:jc w:val="left"/>
        <w:rPr>
          <w:sz w:val="18"/>
        </w:rPr>
      </w:pPr>
      <w:r>
        <w:rPr>
          <w:color w:val="231F20"/>
          <w:sz w:val="18"/>
        </w:rPr>
        <w:t>Aleida Azamar Alonso / Gabriela Dutrénit Bielous </w:t>
      </w:r>
      <w:r>
        <w:rPr>
          <w:color w:val="231F20"/>
          <w:w w:val="95"/>
          <w:sz w:val="18"/>
        </w:rPr>
        <w:t>Diego Lizarazo Arias / Graciela </w:t>
      </w:r>
      <w:r>
        <w:rPr>
          <w:color w:val="231F20"/>
          <w:spacing w:val="-8"/>
          <w:w w:val="95"/>
          <w:sz w:val="18"/>
        </w:rPr>
        <w:t>Y. </w:t>
      </w:r>
      <w:r>
        <w:rPr>
          <w:color w:val="231F20"/>
          <w:w w:val="95"/>
          <w:sz w:val="18"/>
        </w:rPr>
        <w:t>Pérez-Gavilán Rojas José Alberto Sánchez Martínez</w:t>
      </w:r>
    </w:p>
    <w:p>
      <w:pPr>
        <w:pStyle w:val="BodyText"/>
        <w:spacing w:before="4"/>
        <w:rPr>
          <w:sz w:val="18"/>
        </w:rPr>
      </w:pPr>
    </w:p>
    <w:p>
      <w:pPr>
        <w:spacing w:line="242" w:lineRule="auto" w:before="0"/>
        <w:ind w:left="1553" w:right="4766" w:firstLine="0"/>
        <w:jc w:val="left"/>
        <w:rPr>
          <w:sz w:val="18"/>
        </w:rPr>
      </w:pPr>
      <w:r>
        <w:rPr>
          <w:color w:val="231F20"/>
          <w:w w:val="95"/>
          <w:sz w:val="18"/>
        </w:rPr>
        <w:t>Asesores del Consejo Editorial: Luciano Concheiro Bórquez </w:t>
      </w:r>
      <w:r>
        <w:rPr>
          <w:color w:val="231F20"/>
          <w:sz w:val="18"/>
        </w:rPr>
        <w:t>Verónica Gil Montes / Miguel Ángel Hinojosa Carranza</w:t>
      </w:r>
    </w:p>
    <w:p>
      <w:pPr>
        <w:pStyle w:val="BodyText"/>
        <w:spacing w:before="4"/>
        <w:rPr>
          <w:sz w:val="18"/>
        </w:rPr>
      </w:pPr>
    </w:p>
    <w:p>
      <w:pPr>
        <w:spacing w:before="0"/>
        <w:ind w:left="1553" w:right="0" w:firstLine="0"/>
        <w:jc w:val="left"/>
        <w:rPr>
          <w:sz w:val="18"/>
        </w:rPr>
      </w:pPr>
      <w:r>
        <w:rPr>
          <w:color w:val="231F20"/>
          <w:w w:val="90"/>
          <w:sz w:val="18"/>
        </w:rPr>
        <w:t>COMITÉ EDITORIAL</w:t>
      </w:r>
    </w:p>
    <w:p>
      <w:pPr>
        <w:pStyle w:val="BodyText"/>
        <w:spacing w:before="6"/>
        <w:rPr>
          <w:sz w:val="18"/>
        </w:rPr>
      </w:pPr>
    </w:p>
    <w:p>
      <w:pPr>
        <w:spacing w:before="0"/>
        <w:ind w:left="1553" w:right="0" w:firstLine="0"/>
        <w:jc w:val="left"/>
        <w:rPr>
          <w:sz w:val="18"/>
        </w:rPr>
      </w:pPr>
      <w:r>
        <w:rPr>
          <w:color w:val="231F20"/>
          <w:w w:val="95"/>
          <w:sz w:val="18"/>
        </w:rPr>
        <w:t>José Fernández García (presidente)</w:t>
      </w:r>
    </w:p>
    <w:p>
      <w:pPr>
        <w:spacing w:before="3"/>
        <w:ind w:left="1553" w:right="0" w:firstLine="0"/>
        <w:jc w:val="left"/>
        <w:rPr>
          <w:sz w:val="18"/>
        </w:rPr>
      </w:pPr>
      <w:r>
        <w:rPr>
          <w:color w:val="231F20"/>
          <w:sz w:val="18"/>
        </w:rPr>
        <w:t>Aleida Azamar Alonso / René David Benítez Rivera / Cristian Calónico Lucio</w:t>
      </w:r>
    </w:p>
    <w:p>
      <w:pPr>
        <w:spacing w:before="3"/>
        <w:ind w:left="1553" w:right="0" w:firstLine="0"/>
        <w:jc w:val="left"/>
        <w:rPr>
          <w:sz w:val="18"/>
        </w:rPr>
      </w:pPr>
      <w:r>
        <w:rPr>
          <w:color w:val="231F20"/>
          <w:sz w:val="18"/>
        </w:rPr>
        <w:t>Juan José Carrillo Nieto / Alejandro Cerda García / Arnulfo de Santiago Gómez Roberto Diego Quintana</w:t>
      </w:r>
    </w:p>
    <w:p>
      <w:pPr>
        <w:spacing w:before="3"/>
        <w:ind w:left="1553" w:right="0" w:firstLine="0"/>
        <w:jc w:val="left"/>
        <w:rPr>
          <w:sz w:val="18"/>
        </w:rPr>
      </w:pPr>
      <w:r>
        <w:rPr>
          <w:color w:val="231F20"/>
          <w:sz w:val="18"/>
        </w:rPr>
        <w:t>/ Roberto Escorcia Romo / Roberto García Jurado / Enrique Guerra Manzo / Araceli Mondragón González</w:t>
      </w:r>
    </w:p>
    <w:p>
      <w:pPr>
        <w:spacing w:before="3"/>
        <w:ind w:left="1553" w:right="0" w:firstLine="0"/>
        <w:jc w:val="left"/>
        <w:rPr>
          <w:sz w:val="18"/>
        </w:rPr>
      </w:pPr>
      <w:r>
        <w:rPr>
          <w:color w:val="231F20"/>
          <w:w w:val="95"/>
          <w:sz w:val="18"/>
        </w:rPr>
        <w:t>/ Adriana Soto Gutiérrez / Ricardo Alberto Yocelevzky Retamal</w:t>
      </w:r>
    </w:p>
    <w:p>
      <w:pPr>
        <w:pStyle w:val="BodyText"/>
        <w:spacing w:before="6"/>
        <w:rPr>
          <w:sz w:val="18"/>
        </w:rPr>
      </w:pPr>
    </w:p>
    <w:p>
      <w:pPr>
        <w:spacing w:line="242" w:lineRule="auto" w:before="0"/>
        <w:ind w:left="1553" w:right="5823" w:firstLine="0"/>
        <w:jc w:val="left"/>
        <w:rPr>
          <w:sz w:val="18"/>
        </w:rPr>
      </w:pPr>
      <w:r>
        <w:rPr>
          <w:color w:val="231F20"/>
          <w:w w:val="95"/>
          <w:sz w:val="18"/>
        </w:rPr>
        <w:t>Asistente editorial: </w:t>
      </w:r>
      <w:r>
        <w:rPr>
          <w:color w:val="231F20"/>
          <w:spacing w:val="-3"/>
          <w:w w:val="95"/>
          <w:sz w:val="18"/>
        </w:rPr>
        <w:t>Varinia </w:t>
      </w:r>
      <w:r>
        <w:rPr>
          <w:color w:val="231F20"/>
          <w:w w:val="95"/>
          <w:sz w:val="18"/>
        </w:rPr>
        <w:t>Cortés Rodríguez </w:t>
      </w:r>
      <w:r>
        <w:rPr>
          <w:color w:val="231F20"/>
          <w:sz w:val="18"/>
        </w:rPr>
        <w:t>Diseño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portada: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Irais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Hernández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Güereca</w:t>
      </w:r>
    </w:p>
    <w:p>
      <w:pPr>
        <w:spacing w:before="1"/>
        <w:ind w:left="1553" w:right="0" w:firstLine="0"/>
        <w:jc w:val="left"/>
        <w:rPr>
          <w:sz w:val="18"/>
        </w:rPr>
      </w:pPr>
      <w:r>
        <w:rPr>
          <w:color w:val="231F20"/>
          <w:sz w:val="18"/>
        </w:rPr>
        <w:t>Fotografías: Verónica Rodríguez Cabrera y Roberto Diego Quintana</w:t>
      </w:r>
    </w:p>
    <w:p>
      <w:pPr>
        <w:spacing w:after="0"/>
        <w:jc w:val="left"/>
        <w:rPr>
          <w:sz w:val="18"/>
        </w:rPr>
        <w:sectPr>
          <w:pgSz w:w="10480" w:h="13880"/>
          <w:pgMar w:header="0" w:footer="222" w:top="42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9"/>
        </w:rPr>
      </w:pPr>
    </w:p>
    <w:p>
      <w:pPr>
        <w:pStyle w:val="Heading1"/>
        <w:ind w:left="3339" w:right="3283"/>
      </w:pPr>
      <w:r>
        <w:rPr>
          <w:color w:val="231F20"/>
        </w:rPr>
        <w:t>Índice</w:t>
      </w: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tabs>
          <w:tab w:pos="8910" w:val="right" w:leader="dot"/>
        </w:tabs>
        <w:spacing w:before="186"/>
        <w:ind w:left="1610" w:right="0" w:firstLine="0"/>
        <w:jc w:val="left"/>
        <w:rPr>
          <w:sz w:val="22"/>
        </w:rPr>
      </w:pPr>
      <w:r>
        <w:rPr>
          <w:color w:val="231F20"/>
          <w:sz w:val="22"/>
        </w:rPr>
        <w:t>Prólogo, </w:t>
      </w:r>
      <w:r>
        <w:rPr>
          <w:i/>
          <w:color w:val="231F20"/>
          <w:spacing w:val="-3"/>
          <w:sz w:val="22"/>
        </w:rPr>
        <w:t>Gerardo</w:t>
      </w:r>
      <w:r>
        <w:rPr>
          <w:i/>
          <w:color w:val="231F20"/>
          <w:spacing w:val="-7"/>
          <w:sz w:val="22"/>
        </w:rPr>
        <w:t> </w:t>
      </w:r>
      <w:r>
        <w:rPr>
          <w:i/>
          <w:color w:val="231F20"/>
          <w:sz w:val="22"/>
        </w:rPr>
        <w:t>Ávalos</w:t>
      </w:r>
      <w:r>
        <w:rPr>
          <w:i/>
          <w:color w:val="231F20"/>
          <w:spacing w:val="-14"/>
          <w:sz w:val="22"/>
        </w:rPr>
        <w:t> </w:t>
      </w:r>
      <w:r>
        <w:rPr>
          <w:i/>
          <w:color w:val="231F20"/>
          <w:spacing w:val="-5"/>
          <w:sz w:val="22"/>
        </w:rPr>
        <w:t>Tenorio</w:t>
      </w:r>
      <w:r>
        <w:rPr>
          <w:color w:val="231F20"/>
          <w:spacing w:val="-5"/>
          <w:sz w:val="22"/>
        </w:rPr>
        <w:tab/>
      </w:r>
      <w:r>
        <w:rPr>
          <w:color w:val="231F20"/>
          <w:sz w:val="22"/>
        </w:rPr>
        <w:t>9</w:t>
      </w:r>
    </w:p>
    <w:p>
      <w:pPr>
        <w:tabs>
          <w:tab w:pos="8910" w:val="right" w:leader="dot"/>
        </w:tabs>
        <w:spacing w:before="291"/>
        <w:ind w:left="1610" w:right="0" w:firstLine="0"/>
        <w:jc w:val="left"/>
        <w:rPr>
          <w:sz w:val="22"/>
        </w:rPr>
      </w:pPr>
      <w:r>
        <w:rPr>
          <w:color w:val="231F20"/>
          <w:sz w:val="22"/>
        </w:rPr>
        <w:t>Transfiguraciones del Estado, </w:t>
      </w:r>
      <w:r>
        <w:rPr>
          <w:i/>
          <w:color w:val="231F20"/>
          <w:spacing w:val="-3"/>
          <w:sz w:val="22"/>
        </w:rPr>
        <w:t>Gerardo</w:t>
      </w:r>
      <w:r>
        <w:rPr>
          <w:i/>
          <w:color w:val="231F20"/>
          <w:spacing w:val="-29"/>
          <w:sz w:val="22"/>
        </w:rPr>
        <w:t> </w:t>
      </w:r>
      <w:r>
        <w:rPr>
          <w:i/>
          <w:color w:val="231F20"/>
          <w:sz w:val="22"/>
        </w:rPr>
        <w:t>Ávalos</w:t>
      </w:r>
      <w:r>
        <w:rPr>
          <w:i/>
          <w:color w:val="231F20"/>
          <w:spacing w:val="-17"/>
          <w:sz w:val="22"/>
        </w:rPr>
        <w:t> </w:t>
      </w:r>
      <w:r>
        <w:rPr>
          <w:i/>
          <w:color w:val="231F20"/>
          <w:spacing w:val="-5"/>
          <w:sz w:val="22"/>
        </w:rPr>
        <w:t>Tenorio</w:t>
      </w:r>
      <w:r>
        <w:rPr>
          <w:color w:val="231F20"/>
          <w:spacing w:val="-5"/>
          <w:sz w:val="22"/>
        </w:rPr>
        <w:tab/>
      </w:r>
      <w:r>
        <w:rPr>
          <w:color w:val="231F20"/>
          <w:sz w:val="22"/>
        </w:rPr>
        <w:t>19</w:t>
      </w:r>
    </w:p>
    <w:p>
      <w:pPr>
        <w:pStyle w:val="BodyText"/>
        <w:spacing w:before="291"/>
        <w:ind w:left="1610"/>
      </w:pPr>
      <w:r>
        <w:rPr>
          <w:color w:val="231F20"/>
        </w:rPr>
        <w:t>El reverso obsceno de la comunidad estatal</w:t>
      </w:r>
    </w:p>
    <w:p>
      <w:pPr>
        <w:tabs>
          <w:tab w:pos="8910" w:val="right" w:leader="dot"/>
        </w:tabs>
        <w:spacing w:before="19"/>
        <w:ind w:left="1610" w:right="0" w:firstLine="0"/>
        <w:jc w:val="left"/>
        <w:rPr>
          <w:sz w:val="22"/>
        </w:rPr>
      </w:pPr>
      <w:r>
        <w:rPr>
          <w:color w:val="231F20"/>
          <w:sz w:val="22"/>
        </w:rPr>
        <w:t>y su eclosión, </w:t>
      </w:r>
      <w:r>
        <w:rPr>
          <w:i/>
          <w:color w:val="231F20"/>
          <w:sz w:val="22"/>
        </w:rPr>
        <w:t>Elsa</w:t>
      </w:r>
      <w:r>
        <w:rPr>
          <w:i/>
          <w:color w:val="231F20"/>
          <w:spacing w:val="-16"/>
          <w:sz w:val="22"/>
        </w:rPr>
        <w:t> </w:t>
      </w:r>
      <w:r>
        <w:rPr>
          <w:i/>
          <w:color w:val="231F20"/>
          <w:sz w:val="22"/>
        </w:rPr>
        <w:t>González</w:t>
      </w:r>
      <w:r>
        <w:rPr>
          <w:i/>
          <w:color w:val="231F20"/>
          <w:spacing w:val="-4"/>
          <w:sz w:val="22"/>
        </w:rPr>
        <w:t> </w:t>
      </w:r>
      <w:r>
        <w:rPr>
          <w:i/>
          <w:color w:val="231F20"/>
          <w:spacing w:val="-3"/>
          <w:sz w:val="22"/>
        </w:rPr>
        <w:t>Paredes</w:t>
      </w:r>
      <w:r>
        <w:rPr>
          <w:color w:val="231F20"/>
          <w:spacing w:val="-3"/>
          <w:sz w:val="22"/>
        </w:rPr>
        <w:tab/>
      </w:r>
      <w:r>
        <w:rPr>
          <w:color w:val="231F20"/>
          <w:sz w:val="22"/>
        </w:rPr>
        <w:t>45</w:t>
      </w:r>
    </w:p>
    <w:p>
      <w:pPr>
        <w:pStyle w:val="BodyText"/>
        <w:spacing w:before="291"/>
        <w:ind w:left="1610"/>
      </w:pPr>
      <w:r>
        <w:rPr>
          <w:color w:val="231F20"/>
        </w:rPr>
        <w:t>El orden social, el Estado y la violencia. Manifestaciones</w:t>
      </w:r>
    </w:p>
    <w:p>
      <w:pPr>
        <w:tabs>
          <w:tab w:pos="8910" w:val="right" w:leader="dot"/>
        </w:tabs>
        <w:spacing w:before="19"/>
        <w:ind w:left="1610" w:right="0" w:firstLine="0"/>
        <w:jc w:val="left"/>
        <w:rPr>
          <w:sz w:val="22"/>
        </w:rPr>
      </w:pPr>
      <w:r>
        <w:rPr>
          <w:color w:val="231F20"/>
          <w:sz w:val="22"/>
        </w:rPr>
        <w:t>y</w:t>
      </w:r>
      <w:r>
        <w:rPr>
          <w:color w:val="231F20"/>
          <w:spacing w:val="-8"/>
          <w:sz w:val="22"/>
        </w:rPr>
        <w:t> </w:t>
      </w:r>
      <w:r>
        <w:rPr>
          <w:color w:val="231F20"/>
          <w:sz w:val="22"/>
        </w:rPr>
        <w:t>cambios</w:t>
      </w:r>
      <w:r>
        <w:rPr>
          <w:color w:val="231F20"/>
          <w:spacing w:val="-8"/>
          <w:sz w:val="22"/>
        </w:rPr>
        <w:t> </w:t>
      </w:r>
      <w:r>
        <w:rPr>
          <w:color w:val="231F20"/>
          <w:sz w:val="22"/>
        </w:rPr>
        <w:t>en</w:t>
      </w:r>
      <w:r>
        <w:rPr>
          <w:color w:val="231F20"/>
          <w:spacing w:val="-8"/>
          <w:sz w:val="22"/>
        </w:rPr>
        <w:t> </w:t>
      </w:r>
      <w:r>
        <w:rPr>
          <w:color w:val="231F20"/>
          <w:sz w:val="22"/>
        </w:rPr>
        <w:t>América</w:t>
      </w:r>
      <w:r>
        <w:rPr>
          <w:color w:val="231F20"/>
          <w:spacing w:val="-8"/>
          <w:sz w:val="22"/>
        </w:rPr>
        <w:t> </w:t>
      </w:r>
      <w:r>
        <w:rPr>
          <w:color w:val="231F20"/>
          <w:sz w:val="22"/>
        </w:rPr>
        <w:t>Latina,</w:t>
      </w:r>
      <w:r>
        <w:rPr>
          <w:color w:val="231F20"/>
          <w:spacing w:val="-8"/>
          <w:sz w:val="22"/>
        </w:rPr>
        <w:t> </w:t>
      </w:r>
      <w:r>
        <w:rPr>
          <w:i/>
          <w:color w:val="231F20"/>
          <w:sz w:val="22"/>
        </w:rPr>
        <w:t>Agustín</w:t>
      </w:r>
      <w:r>
        <w:rPr>
          <w:i/>
          <w:color w:val="231F20"/>
          <w:spacing w:val="-8"/>
          <w:sz w:val="22"/>
        </w:rPr>
        <w:t> </w:t>
      </w:r>
      <w:r>
        <w:rPr>
          <w:i/>
          <w:color w:val="231F20"/>
          <w:sz w:val="22"/>
        </w:rPr>
        <w:t>Martínez</w:t>
      </w:r>
      <w:r>
        <w:rPr>
          <w:i/>
          <w:color w:val="231F20"/>
          <w:spacing w:val="-8"/>
          <w:sz w:val="22"/>
        </w:rPr>
        <w:t> </w:t>
      </w:r>
      <w:r>
        <w:rPr>
          <w:i/>
          <w:color w:val="231F20"/>
          <w:sz w:val="22"/>
        </w:rPr>
        <w:t>Pacheco</w:t>
      </w:r>
      <w:r>
        <w:rPr>
          <w:color w:val="231F20"/>
          <w:sz w:val="22"/>
        </w:rPr>
        <w:tab/>
        <w:t>61</w:t>
      </w:r>
    </w:p>
    <w:p>
      <w:pPr>
        <w:spacing w:before="291"/>
        <w:ind w:left="1610" w:right="0" w:firstLine="0"/>
        <w:jc w:val="left"/>
        <w:rPr>
          <w:sz w:val="22"/>
        </w:rPr>
      </w:pPr>
      <w:r>
        <w:rPr>
          <w:i/>
          <w:color w:val="231F20"/>
          <w:w w:val="95"/>
          <w:sz w:val="22"/>
        </w:rPr>
        <w:t>Obedézcase pero no se cumpla</w:t>
      </w:r>
      <w:r>
        <w:rPr>
          <w:color w:val="231F20"/>
          <w:w w:val="95"/>
          <w:sz w:val="22"/>
        </w:rPr>
        <w:t>: En las entrañas de la democracia</w:t>
      </w:r>
    </w:p>
    <w:p>
      <w:pPr>
        <w:tabs>
          <w:tab w:pos="8910" w:val="right" w:leader="dot"/>
        </w:tabs>
        <w:spacing w:before="19"/>
        <w:ind w:left="1610" w:right="0" w:firstLine="0"/>
        <w:jc w:val="left"/>
        <w:rPr>
          <w:sz w:val="22"/>
        </w:rPr>
      </w:pPr>
      <w:r>
        <w:rPr>
          <w:color w:val="231F20"/>
          <w:sz w:val="22"/>
        </w:rPr>
        <w:t>deliberativa, </w:t>
      </w:r>
      <w:r>
        <w:rPr>
          <w:i/>
          <w:color w:val="231F20"/>
          <w:sz w:val="22"/>
        </w:rPr>
        <w:t>Arturo</w:t>
      </w:r>
      <w:r>
        <w:rPr>
          <w:i/>
          <w:color w:val="231F20"/>
          <w:spacing w:val="-7"/>
          <w:sz w:val="22"/>
        </w:rPr>
        <w:t> </w:t>
      </w:r>
      <w:r>
        <w:rPr>
          <w:i/>
          <w:color w:val="231F20"/>
          <w:sz w:val="22"/>
        </w:rPr>
        <w:t>Sotelo</w:t>
      </w:r>
      <w:r>
        <w:rPr>
          <w:i/>
          <w:color w:val="231F20"/>
          <w:spacing w:val="-4"/>
          <w:sz w:val="22"/>
        </w:rPr>
        <w:t> </w:t>
      </w:r>
      <w:r>
        <w:rPr>
          <w:i/>
          <w:color w:val="231F20"/>
          <w:sz w:val="22"/>
        </w:rPr>
        <w:t>Gutiérrez</w:t>
      </w:r>
      <w:r>
        <w:rPr>
          <w:color w:val="231F20"/>
          <w:sz w:val="22"/>
        </w:rPr>
        <w:tab/>
        <w:t>83</w:t>
      </w:r>
    </w:p>
    <w:p>
      <w:pPr>
        <w:pStyle w:val="BodyText"/>
        <w:spacing w:before="291"/>
        <w:ind w:left="1610"/>
      </w:pPr>
      <w:r>
        <w:rPr>
          <w:color w:val="231F20"/>
        </w:rPr>
        <w:t>La reconfiguración de la forma política: el Sindicato Nacional</w:t>
      </w:r>
    </w:p>
    <w:p>
      <w:pPr>
        <w:tabs>
          <w:tab w:pos="8910" w:val="right" w:leader="dot"/>
        </w:tabs>
        <w:spacing w:line="516" w:lineRule="auto" w:before="19"/>
        <w:ind w:left="1610" w:right="1565" w:firstLine="0"/>
        <w:jc w:val="left"/>
        <w:rPr>
          <w:sz w:val="22"/>
        </w:rPr>
      </w:pPr>
      <w:r>
        <w:rPr>
          <w:color w:val="231F20"/>
          <w:sz w:val="22"/>
        </w:rPr>
        <w:t>de</w:t>
      </w:r>
      <w:r>
        <w:rPr>
          <w:color w:val="231F20"/>
          <w:spacing w:val="-31"/>
          <w:sz w:val="22"/>
        </w:rPr>
        <w:t> </w:t>
      </w:r>
      <w:r>
        <w:rPr>
          <w:color w:val="231F20"/>
          <w:spacing w:val="-3"/>
          <w:sz w:val="22"/>
        </w:rPr>
        <w:t>Trabajadores</w:t>
      </w:r>
      <w:r>
        <w:rPr>
          <w:color w:val="231F20"/>
          <w:spacing w:val="-25"/>
          <w:sz w:val="22"/>
        </w:rPr>
        <w:t> </w:t>
      </w:r>
      <w:r>
        <w:rPr>
          <w:color w:val="231F20"/>
          <w:sz w:val="22"/>
        </w:rPr>
        <w:t>de</w:t>
      </w:r>
      <w:r>
        <w:rPr>
          <w:color w:val="231F20"/>
          <w:spacing w:val="-25"/>
          <w:sz w:val="22"/>
        </w:rPr>
        <w:t> </w:t>
      </w:r>
      <w:r>
        <w:rPr>
          <w:color w:val="231F20"/>
          <w:sz w:val="22"/>
        </w:rPr>
        <w:t>la</w:t>
      </w:r>
      <w:r>
        <w:rPr>
          <w:color w:val="231F20"/>
          <w:spacing w:val="5"/>
          <w:sz w:val="22"/>
        </w:rPr>
        <w:t> </w:t>
      </w:r>
      <w:r>
        <w:rPr>
          <w:color w:val="231F20"/>
          <w:sz w:val="22"/>
        </w:rPr>
        <w:t>Educación</w:t>
      </w:r>
      <w:r>
        <w:rPr>
          <w:color w:val="231F20"/>
          <w:spacing w:val="-25"/>
          <w:sz w:val="22"/>
        </w:rPr>
        <w:t> </w:t>
      </w:r>
      <w:r>
        <w:rPr>
          <w:color w:val="231F20"/>
          <w:sz w:val="22"/>
        </w:rPr>
        <w:t>y</w:t>
      </w:r>
      <w:r>
        <w:rPr>
          <w:color w:val="231F20"/>
          <w:spacing w:val="-25"/>
          <w:sz w:val="22"/>
        </w:rPr>
        <w:t> </w:t>
      </w:r>
      <w:r>
        <w:rPr>
          <w:color w:val="231F20"/>
          <w:sz w:val="22"/>
        </w:rPr>
        <w:t>el</w:t>
      </w:r>
      <w:r>
        <w:rPr>
          <w:color w:val="231F20"/>
          <w:spacing w:val="-25"/>
          <w:sz w:val="22"/>
        </w:rPr>
        <w:t> </w:t>
      </w:r>
      <w:r>
        <w:rPr>
          <w:color w:val="231F20"/>
          <w:sz w:val="22"/>
        </w:rPr>
        <w:t>Estado</w:t>
      </w:r>
      <w:r>
        <w:rPr>
          <w:color w:val="231F20"/>
          <w:spacing w:val="-25"/>
          <w:sz w:val="22"/>
        </w:rPr>
        <w:t> </w:t>
      </w:r>
      <w:r>
        <w:rPr>
          <w:color w:val="231F20"/>
          <w:sz w:val="22"/>
        </w:rPr>
        <w:t>mexicano,</w:t>
      </w:r>
      <w:r>
        <w:rPr>
          <w:color w:val="231F20"/>
          <w:spacing w:val="-26"/>
          <w:sz w:val="22"/>
        </w:rPr>
        <w:t> </w:t>
      </w:r>
      <w:r>
        <w:rPr>
          <w:i/>
          <w:color w:val="231F20"/>
          <w:sz w:val="22"/>
        </w:rPr>
        <w:t>Gabriela</w:t>
      </w:r>
      <w:r>
        <w:rPr>
          <w:i/>
          <w:color w:val="231F20"/>
          <w:spacing w:val="-25"/>
          <w:sz w:val="22"/>
        </w:rPr>
        <w:t> </w:t>
      </w:r>
      <w:r>
        <w:rPr>
          <w:i/>
          <w:color w:val="231F20"/>
          <w:sz w:val="22"/>
        </w:rPr>
        <w:t>Rivera</w:t>
      </w:r>
      <w:r>
        <w:rPr>
          <w:i/>
          <w:color w:val="231F20"/>
          <w:spacing w:val="-25"/>
          <w:sz w:val="22"/>
        </w:rPr>
        <w:t> </w:t>
      </w:r>
      <w:r>
        <w:rPr>
          <w:i/>
          <w:color w:val="231F20"/>
          <w:sz w:val="22"/>
        </w:rPr>
        <w:t>Lomas</w:t>
      </w:r>
      <w:r>
        <w:rPr>
          <w:color w:val="231F20"/>
          <w:sz w:val="22"/>
        </w:rPr>
        <w:t>.</w:t>
      </w:r>
      <w:r>
        <w:rPr>
          <w:color w:val="231F20"/>
          <w:spacing w:val="5"/>
          <w:sz w:val="22"/>
        </w:rPr>
        <w:t> </w:t>
      </w:r>
      <w:r>
        <w:rPr>
          <w:color w:val="231F20"/>
          <w:sz w:val="22"/>
        </w:rPr>
        <w:t>.</w:t>
      </w:r>
      <w:r>
        <w:rPr>
          <w:color w:val="231F20"/>
          <w:spacing w:val="26"/>
          <w:sz w:val="22"/>
        </w:rPr>
        <w:t> </w:t>
      </w:r>
      <w:r>
        <w:rPr>
          <w:color w:val="231F20"/>
          <w:sz w:val="22"/>
        </w:rPr>
        <w:t>105 Extravíos</w:t>
      </w:r>
      <w:r>
        <w:rPr>
          <w:color w:val="231F20"/>
          <w:spacing w:val="-14"/>
          <w:sz w:val="22"/>
        </w:rPr>
        <w:t> </w:t>
      </w:r>
      <w:r>
        <w:rPr>
          <w:color w:val="231F20"/>
          <w:sz w:val="22"/>
        </w:rPr>
        <w:t>en</w:t>
      </w:r>
      <w:r>
        <w:rPr>
          <w:color w:val="231F20"/>
          <w:spacing w:val="-14"/>
          <w:sz w:val="22"/>
        </w:rPr>
        <w:t> </w:t>
      </w:r>
      <w:r>
        <w:rPr>
          <w:color w:val="231F20"/>
          <w:sz w:val="22"/>
        </w:rPr>
        <w:t>la</w:t>
      </w:r>
      <w:r>
        <w:rPr>
          <w:color w:val="231F20"/>
          <w:spacing w:val="-14"/>
          <w:sz w:val="22"/>
        </w:rPr>
        <w:t> </w:t>
      </w:r>
      <w:r>
        <w:rPr>
          <w:color w:val="231F20"/>
          <w:sz w:val="22"/>
        </w:rPr>
        <w:t>construcción</w:t>
      </w:r>
      <w:r>
        <w:rPr>
          <w:color w:val="231F20"/>
          <w:spacing w:val="-14"/>
          <w:sz w:val="22"/>
        </w:rPr>
        <w:t> </w:t>
      </w:r>
      <w:r>
        <w:rPr>
          <w:color w:val="231F20"/>
          <w:sz w:val="22"/>
        </w:rPr>
        <w:t>de</w:t>
      </w:r>
      <w:r>
        <w:rPr>
          <w:color w:val="231F20"/>
          <w:spacing w:val="-14"/>
          <w:sz w:val="22"/>
        </w:rPr>
        <w:t> </w:t>
      </w:r>
      <w:r>
        <w:rPr>
          <w:color w:val="231F20"/>
          <w:sz w:val="22"/>
        </w:rPr>
        <w:t>ciudadanía,</w:t>
      </w:r>
      <w:r>
        <w:rPr>
          <w:color w:val="231F20"/>
          <w:spacing w:val="-15"/>
          <w:sz w:val="22"/>
        </w:rPr>
        <w:t> </w:t>
      </w:r>
      <w:r>
        <w:rPr>
          <w:i/>
          <w:color w:val="231F20"/>
          <w:sz w:val="22"/>
        </w:rPr>
        <w:t>Rosalba</w:t>
      </w:r>
      <w:r>
        <w:rPr>
          <w:i/>
          <w:color w:val="231F20"/>
          <w:spacing w:val="-14"/>
          <w:sz w:val="22"/>
        </w:rPr>
        <w:t> </w:t>
      </w:r>
      <w:r>
        <w:rPr>
          <w:i/>
          <w:color w:val="231F20"/>
          <w:sz w:val="22"/>
        </w:rPr>
        <w:t>Moreno</w:t>
      </w:r>
      <w:r>
        <w:rPr>
          <w:i/>
          <w:color w:val="231F20"/>
          <w:spacing w:val="-14"/>
          <w:sz w:val="22"/>
        </w:rPr>
        <w:t> </w:t>
      </w:r>
      <w:r>
        <w:rPr>
          <w:i/>
          <w:color w:val="231F20"/>
          <w:sz w:val="22"/>
        </w:rPr>
        <w:t>Coahuila</w:t>
      </w:r>
      <w:r>
        <w:rPr>
          <w:color w:val="231F20"/>
          <w:sz w:val="22"/>
        </w:rPr>
        <w:tab/>
        <w:t>131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spacing w:before="141"/>
        <w:ind w:left="56" w:right="0" w:firstLine="0"/>
        <w:jc w:val="center"/>
        <w:rPr>
          <w:sz w:val="18"/>
        </w:rPr>
      </w:pPr>
      <w:r>
        <w:rPr>
          <w:color w:val="231F20"/>
          <w:sz w:val="18"/>
        </w:rPr>
        <w:t>7</w:t>
      </w:r>
    </w:p>
    <w:p>
      <w:pPr>
        <w:spacing w:after="0"/>
        <w:jc w:val="center"/>
        <w:rPr>
          <w:sz w:val="18"/>
        </w:rPr>
        <w:sectPr>
          <w:pgSz w:w="10480" w:h="13880"/>
          <w:pgMar w:header="0" w:footer="222" w:top="42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9"/>
        </w:rPr>
      </w:pPr>
    </w:p>
    <w:p>
      <w:pPr>
        <w:pStyle w:val="Heading1"/>
      </w:pPr>
      <w:r>
        <w:rPr>
          <w:color w:val="231F20"/>
        </w:rPr>
        <w:t>Extravíos en la construcción de ciudadanía</w:t>
      </w: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spacing w:before="6"/>
        <w:rPr>
          <w:sz w:val="29"/>
        </w:rPr>
      </w:pPr>
    </w:p>
    <w:p>
      <w:pPr>
        <w:spacing w:before="0"/>
        <w:ind w:left="6810" w:right="0" w:firstLine="0"/>
        <w:jc w:val="left"/>
        <w:rPr>
          <w:i/>
          <w:sz w:val="22"/>
        </w:rPr>
      </w:pPr>
      <w:r>
        <w:rPr>
          <w:i/>
          <w:color w:val="231F20"/>
          <w:w w:val="90"/>
          <w:sz w:val="22"/>
        </w:rPr>
        <w:t>Rosalba Moreno Coahuila</w:t>
      </w:r>
    </w:p>
    <w:p>
      <w:pPr>
        <w:pStyle w:val="BodyText"/>
        <w:rPr>
          <w:i/>
        </w:rPr>
      </w:pPr>
    </w:p>
    <w:p>
      <w:pPr>
        <w:pStyle w:val="BodyText"/>
        <w:spacing w:before="5"/>
        <w:rPr>
          <w:i/>
          <w:sz w:val="26"/>
        </w:rPr>
      </w:pPr>
    </w:p>
    <w:p>
      <w:pPr>
        <w:spacing w:before="0"/>
        <w:ind w:left="3339" w:right="3283" w:firstLine="0"/>
        <w:jc w:val="center"/>
        <w:rPr>
          <w:b/>
          <w:sz w:val="22"/>
        </w:rPr>
      </w:pPr>
      <w:r>
        <w:rPr>
          <w:b/>
          <w:color w:val="231F20"/>
          <w:sz w:val="22"/>
        </w:rPr>
        <w:t>Introducción</w:t>
      </w:r>
    </w:p>
    <w:p>
      <w:pPr>
        <w:pStyle w:val="BodyText"/>
        <w:spacing w:before="3"/>
        <w:rPr>
          <w:b/>
          <w:sz w:val="26"/>
        </w:rPr>
      </w:pPr>
    </w:p>
    <w:p>
      <w:pPr>
        <w:pStyle w:val="BodyText"/>
        <w:spacing w:line="259" w:lineRule="auto"/>
        <w:ind w:left="1610" w:right="1549"/>
        <w:jc w:val="both"/>
      </w:pPr>
      <w:r>
        <w:rPr>
          <w:color w:val="231F20"/>
        </w:rPr>
        <w:t>La reestructuración global del capital en curso ha implicado la recomposición política de los sistemas de legitimidad, con una clara orientación hacia la democra- cia y el protagonismo de la sociedad civil. La participación ciudadana, empero, ha sido</w:t>
      </w:r>
      <w:r>
        <w:rPr>
          <w:color w:val="231F20"/>
          <w:spacing w:val="-18"/>
        </w:rPr>
        <w:t> </w:t>
      </w:r>
      <w:r>
        <w:rPr>
          <w:color w:val="231F20"/>
        </w:rPr>
        <w:t>centrada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procesos</w:t>
      </w:r>
      <w:r>
        <w:rPr>
          <w:color w:val="231F20"/>
          <w:spacing w:val="-18"/>
        </w:rPr>
        <w:t> </w:t>
      </w:r>
      <w:r>
        <w:rPr>
          <w:color w:val="231F20"/>
        </w:rPr>
        <w:t>electorales</w:t>
      </w:r>
      <w:r>
        <w:rPr>
          <w:color w:val="231F20"/>
          <w:spacing w:val="-18"/>
        </w:rPr>
        <w:t> </w:t>
      </w:r>
      <w:r>
        <w:rPr>
          <w:color w:val="231F20"/>
        </w:rPr>
        <w:t>cuyos</w:t>
      </w:r>
      <w:r>
        <w:rPr>
          <w:color w:val="231F20"/>
          <w:spacing w:val="-18"/>
        </w:rPr>
        <w:t> </w:t>
      </w:r>
      <w:r>
        <w:rPr>
          <w:color w:val="231F20"/>
        </w:rPr>
        <w:t>protagonistas,</w:t>
      </w:r>
      <w:r>
        <w:rPr>
          <w:color w:val="231F20"/>
          <w:spacing w:val="-18"/>
        </w:rPr>
        <w:t> </w:t>
      </w:r>
      <w:r>
        <w:rPr>
          <w:color w:val="231F20"/>
        </w:rPr>
        <w:t>como</w:t>
      </w:r>
      <w:r>
        <w:rPr>
          <w:color w:val="231F20"/>
          <w:spacing w:val="-18"/>
        </w:rPr>
        <w:t> </w:t>
      </w:r>
      <w:r>
        <w:rPr>
          <w:color w:val="231F20"/>
        </w:rPr>
        <w:t>es</w:t>
      </w:r>
      <w:r>
        <w:rPr>
          <w:color w:val="231F20"/>
          <w:spacing w:val="-18"/>
        </w:rPr>
        <w:t> </w:t>
      </w:r>
      <w:r>
        <w:rPr>
          <w:color w:val="231F20"/>
        </w:rPr>
        <w:t>sabido,</w:t>
      </w:r>
      <w:r>
        <w:rPr>
          <w:color w:val="231F20"/>
          <w:spacing w:val="-18"/>
        </w:rPr>
        <w:t> </w:t>
      </w:r>
      <w:r>
        <w:rPr>
          <w:color w:val="231F20"/>
        </w:rPr>
        <w:t>no</w:t>
      </w:r>
      <w:r>
        <w:rPr>
          <w:color w:val="231F20"/>
          <w:spacing w:val="-18"/>
        </w:rPr>
        <w:t> </w:t>
      </w:r>
      <w:r>
        <w:rPr>
          <w:color w:val="231F20"/>
        </w:rPr>
        <w:t>son los</w:t>
      </w:r>
      <w:r>
        <w:rPr>
          <w:color w:val="231F20"/>
          <w:spacing w:val="-11"/>
        </w:rPr>
        <w:t> </w:t>
      </w:r>
      <w:r>
        <w:rPr>
          <w:color w:val="231F20"/>
        </w:rPr>
        <w:t>ciudadanos</w:t>
      </w:r>
      <w:r>
        <w:rPr>
          <w:color w:val="231F20"/>
          <w:spacing w:val="-11"/>
        </w:rPr>
        <w:t> </w:t>
      </w:r>
      <w:r>
        <w:rPr>
          <w:color w:val="231F20"/>
        </w:rPr>
        <w:t>comunes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corrientes</w:t>
      </w:r>
      <w:r>
        <w:rPr>
          <w:color w:val="231F20"/>
          <w:spacing w:val="-11"/>
        </w:rPr>
        <w:t> </w:t>
      </w:r>
      <w:r>
        <w:rPr>
          <w:color w:val="231F20"/>
        </w:rPr>
        <w:t>sino</w:t>
      </w:r>
      <w:r>
        <w:rPr>
          <w:color w:val="231F20"/>
          <w:spacing w:val="-11"/>
        </w:rPr>
        <w:t> </w:t>
      </w:r>
      <w:r>
        <w:rPr>
          <w:color w:val="231F20"/>
        </w:rPr>
        <w:t>las</w:t>
      </w:r>
      <w:r>
        <w:rPr>
          <w:color w:val="231F20"/>
          <w:spacing w:val="-11"/>
        </w:rPr>
        <w:t> </w:t>
      </w:r>
      <w:r>
        <w:rPr>
          <w:color w:val="231F20"/>
        </w:rPr>
        <w:t>estructuras</w:t>
      </w:r>
      <w:r>
        <w:rPr>
          <w:color w:val="231F20"/>
          <w:spacing w:val="-11"/>
        </w:rPr>
        <w:t> </w:t>
      </w:r>
      <w:r>
        <w:rPr>
          <w:color w:val="231F20"/>
        </w:rPr>
        <w:t>burocráticas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partidos políticos y los órganos estatales que las organizan y las sancionan. La</w:t>
      </w:r>
      <w:r>
        <w:rPr>
          <w:color w:val="231F20"/>
          <w:spacing w:val="-21"/>
        </w:rPr>
        <w:t> </w:t>
      </w:r>
      <w:r>
        <w:rPr>
          <w:color w:val="231F20"/>
        </w:rPr>
        <w:t>participación ciudadana, siendo un componente indispensable de la democracia, no tiene por qué agotarse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ejercicio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sufragio,</w:t>
      </w:r>
      <w:r>
        <w:rPr>
          <w:color w:val="231F20"/>
          <w:spacing w:val="-15"/>
        </w:rPr>
        <w:t> </w:t>
      </w:r>
      <w:r>
        <w:rPr>
          <w:color w:val="231F20"/>
        </w:rPr>
        <w:t>pero</w:t>
      </w:r>
      <w:r>
        <w:rPr>
          <w:color w:val="231F20"/>
          <w:spacing w:val="-15"/>
        </w:rPr>
        <w:t> </w:t>
      </w:r>
      <w:r>
        <w:rPr>
          <w:color w:val="231F20"/>
        </w:rPr>
        <w:t>construirla,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un</w:t>
      </w:r>
      <w:r>
        <w:rPr>
          <w:color w:val="231F20"/>
          <w:spacing w:val="-15"/>
        </w:rPr>
        <w:t> </w:t>
      </w:r>
      <w:r>
        <w:rPr>
          <w:color w:val="231F20"/>
        </w:rPr>
        <w:t>contexto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“dominación tradicional”,</w:t>
      </w:r>
      <w:r>
        <w:rPr>
          <w:color w:val="231F20"/>
          <w:spacing w:val="-7"/>
        </w:rPr>
        <w:t> </w:t>
      </w:r>
      <w:r>
        <w:rPr>
          <w:color w:val="231F20"/>
        </w:rPr>
        <w:t>requiere</w:t>
      </w:r>
      <w:r>
        <w:rPr>
          <w:color w:val="231F20"/>
          <w:spacing w:val="-7"/>
        </w:rPr>
        <w:t> </w:t>
      </w:r>
      <w:r>
        <w:rPr>
          <w:color w:val="231F20"/>
        </w:rPr>
        <w:t>algo</w:t>
      </w:r>
      <w:r>
        <w:rPr>
          <w:color w:val="231F20"/>
          <w:spacing w:val="-7"/>
        </w:rPr>
        <w:t> </w:t>
      </w:r>
      <w:r>
        <w:rPr>
          <w:color w:val="231F20"/>
        </w:rPr>
        <w:t>mucho</w:t>
      </w:r>
      <w:r>
        <w:rPr>
          <w:color w:val="231F20"/>
          <w:spacing w:val="-7"/>
        </w:rPr>
        <w:t> </w:t>
      </w:r>
      <w:r>
        <w:rPr>
          <w:color w:val="231F20"/>
        </w:rPr>
        <w:t>más</w:t>
      </w:r>
      <w:r>
        <w:rPr>
          <w:color w:val="231F20"/>
          <w:spacing w:val="-7"/>
        </w:rPr>
        <w:t> </w:t>
      </w:r>
      <w:r>
        <w:rPr>
          <w:color w:val="231F20"/>
        </w:rPr>
        <w:t>complejo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mero</w:t>
      </w:r>
      <w:r>
        <w:rPr>
          <w:color w:val="231F20"/>
          <w:spacing w:val="-7"/>
        </w:rPr>
        <w:t> </w:t>
      </w:r>
      <w:r>
        <w:rPr>
          <w:color w:val="231F20"/>
        </w:rPr>
        <w:t>ejercicio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“enseñar</w:t>
      </w:r>
      <w:r>
        <w:rPr>
          <w:color w:val="231F20"/>
          <w:spacing w:val="-7"/>
        </w:rPr>
        <w:t> </w:t>
      </w:r>
      <w:r>
        <w:rPr>
          <w:color w:val="231F20"/>
        </w:rPr>
        <w:t>a depositar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voto”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las</w:t>
      </w:r>
      <w:r>
        <w:rPr>
          <w:color w:val="231F20"/>
          <w:spacing w:val="-23"/>
        </w:rPr>
        <w:t> </w:t>
      </w:r>
      <w:r>
        <w:rPr>
          <w:color w:val="231F20"/>
        </w:rPr>
        <w:t>urnas</w:t>
      </w:r>
      <w:r>
        <w:rPr>
          <w:color w:val="231F20"/>
          <w:spacing w:val="-23"/>
        </w:rPr>
        <w:t> </w:t>
      </w:r>
      <w:r>
        <w:rPr>
          <w:color w:val="231F20"/>
        </w:rPr>
        <w:t>transparentes.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trata,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realidad,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un</w:t>
      </w:r>
      <w:r>
        <w:rPr>
          <w:color w:val="231F20"/>
          <w:spacing w:val="-23"/>
        </w:rPr>
        <w:t> </w:t>
      </w:r>
      <w:r>
        <w:rPr>
          <w:color w:val="231F20"/>
        </w:rPr>
        <w:t>arduo</w:t>
      </w:r>
      <w:r>
        <w:rPr>
          <w:color w:val="231F20"/>
          <w:spacing w:val="-23"/>
        </w:rPr>
        <w:t> </w:t>
      </w:r>
      <w:r>
        <w:rPr>
          <w:color w:val="231F20"/>
        </w:rPr>
        <w:t>proceso verdaderamente educativo. Ahora bien, la abstención en la participación política</w:t>
      </w:r>
      <w:r>
        <w:rPr>
          <w:color w:val="231F20"/>
          <w:spacing w:val="-26"/>
        </w:rPr>
        <w:t> </w:t>
      </w:r>
      <w:r>
        <w:rPr>
          <w:color w:val="231F20"/>
        </w:rPr>
        <w:t>de una</w:t>
      </w:r>
      <w:r>
        <w:rPr>
          <w:color w:val="231F20"/>
          <w:spacing w:val="-8"/>
        </w:rPr>
        <w:t> </w:t>
      </w:r>
      <w:r>
        <w:rPr>
          <w:color w:val="231F20"/>
        </w:rPr>
        <w:t>parte</w:t>
      </w:r>
      <w:r>
        <w:rPr>
          <w:color w:val="231F20"/>
          <w:spacing w:val="-8"/>
        </w:rPr>
        <w:t> </w:t>
      </w:r>
      <w:r>
        <w:rPr>
          <w:color w:val="231F20"/>
        </w:rPr>
        <w:t>importante,</w:t>
      </w:r>
      <w:r>
        <w:rPr>
          <w:color w:val="231F20"/>
          <w:spacing w:val="-8"/>
        </w:rPr>
        <w:t> </w:t>
      </w:r>
      <w:r>
        <w:rPr>
          <w:color w:val="231F20"/>
        </w:rPr>
        <w:t>a</w:t>
      </w:r>
      <w:r>
        <w:rPr>
          <w:color w:val="231F20"/>
          <w:spacing w:val="-8"/>
        </w:rPr>
        <w:t> </w:t>
      </w:r>
      <w:r>
        <w:rPr>
          <w:color w:val="231F20"/>
        </w:rPr>
        <w:t>veces</w:t>
      </w:r>
      <w:r>
        <w:rPr>
          <w:color w:val="231F20"/>
          <w:spacing w:val="-8"/>
        </w:rPr>
        <w:t> </w:t>
      </w:r>
      <w:r>
        <w:rPr>
          <w:color w:val="231F20"/>
        </w:rPr>
        <w:t>mayoritaria,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población</w:t>
      </w:r>
      <w:r>
        <w:rPr>
          <w:color w:val="231F20"/>
          <w:spacing w:val="-8"/>
        </w:rPr>
        <w:t> </w:t>
      </w:r>
      <w:r>
        <w:rPr>
          <w:color w:val="231F20"/>
        </w:rPr>
        <w:t>con</w:t>
      </w:r>
      <w:r>
        <w:rPr>
          <w:color w:val="231F20"/>
          <w:spacing w:val="-8"/>
        </w:rPr>
        <w:t> </w:t>
      </w:r>
      <w:r>
        <w:rPr>
          <w:color w:val="231F20"/>
        </w:rPr>
        <w:t>derecho</w:t>
      </w:r>
      <w:r>
        <w:rPr>
          <w:color w:val="231F20"/>
          <w:spacing w:val="-8"/>
        </w:rPr>
        <w:t> </w:t>
      </w:r>
      <w:r>
        <w:rPr>
          <w:color w:val="231F20"/>
        </w:rPr>
        <w:t>a</w:t>
      </w:r>
      <w:r>
        <w:rPr>
          <w:color w:val="231F20"/>
          <w:spacing w:val="-8"/>
        </w:rPr>
        <w:t> </w:t>
      </w:r>
      <w:r>
        <w:rPr>
          <w:color w:val="231F20"/>
        </w:rPr>
        <w:t>voto</w:t>
      </w:r>
      <w:r>
        <w:rPr>
          <w:color w:val="231F20"/>
          <w:spacing w:val="-8"/>
        </w:rPr>
        <w:t> </w:t>
      </w:r>
      <w:r>
        <w:rPr>
          <w:color w:val="231F20"/>
        </w:rPr>
        <w:t>indica un problema de relevancia social que no sólo es atribuible a la apatía política sino</w:t>
      </w:r>
      <w:r>
        <w:rPr>
          <w:color w:val="231F20"/>
          <w:spacing w:val="-36"/>
        </w:rPr>
        <w:t> </w:t>
      </w:r>
      <w:r>
        <w:rPr>
          <w:color w:val="231F20"/>
        </w:rPr>
        <w:t>a </w:t>
      </w:r>
      <w:r>
        <w:rPr>
          <w:color w:val="231F20"/>
          <w:w w:val="95"/>
        </w:rPr>
        <w:t>múltiples factores</w:t>
      </w:r>
      <w:r>
        <w:rPr>
          <w:color w:val="231F20"/>
          <w:spacing w:val="20"/>
          <w:w w:val="95"/>
        </w:rPr>
        <w:t> </w:t>
      </w:r>
      <w:r>
        <w:rPr>
          <w:color w:val="231F20"/>
          <w:w w:val="95"/>
        </w:rPr>
        <w:t>entrelazados.</w:t>
      </w:r>
    </w:p>
    <w:p>
      <w:pPr>
        <w:pStyle w:val="BodyText"/>
        <w:spacing w:line="259" w:lineRule="auto"/>
        <w:ind w:left="1610" w:right="1550" w:firstLine="283"/>
        <w:jc w:val="both"/>
      </w:pP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este</w:t>
      </w:r>
      <w:r>
        <w:rPr>
          <w:color w:val="231F20"/>
          <w:spacing w:val="-13"/>
        </w:rPr>
        <w:t> </w:t>
      </w:r>
      <w:r>
        <w:rPr>
          <w:color w:val="231F20"/>
        </w:rPr>
        <w:t>capítulo</w:t>
      </w:r>
      <w:r>
        <w:rPr>
          <w:color w:val="231F20"/>
          <w:spacing w:val="-13"/>
        </w:rPr>
        <w:t> </w:t>
      </w:r>
      <w:r>
        <w:rPr>
          <w:color w:val="231F20"/>
        </w:rPr>
        <w:t>me</w:t>
      </w:r>
      <w:r>
        <w:rPr>
          <w:color w:val="231F20"/>
          <w:spacing w:val="-13"/>
        </w:rPr>
        <w:t> </w:t>
      </w:r>
      <w:r>
        <w:rPr>
          <w:color w:val="231F20"/>
        </w:rPr>
        <w:t>propongo</w:t>
      </w:r>
      <w:r>
        <w:rPr>
          <w:color w:val="231F20"/>
          <w:spacing w:val="-13"/>
        </w:rPr>
        <w:t> </w:t>
      </w:r>
      <w:r>
        <w:rPr>
          <w:color w:val="231F20"/>
        </w:rPr>
        <w:t>una</w:t>
      </w:r>
      <w:r>
        <w:rPr>
          <w:color w:val="231F20"/>
          <w:spacing w:val="-13"/>
        </w:rPr>
        <w:t> </w:t>
      </w:r>
      <w:r>
        <w:rPr>
          <w:color w:val="231F20"/>
        </w:rPr>
        <w:t>aproximación</w:t>
      </w:r>
      <w:r>
        <w:rPr>
          <w:color w:val="231F20"/>
          <w:spacing w:val="-13"/>
        </w:rPr>
        <w:t> </w:t>
      </w:r>
      <w:r>
        <w:rPr>
          <w:color w:val="231F20"/>
        </w:rPr>
        <w:t>a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interpretación</w:t>
      </w:r>
      <w:r>
        <w:rPr>
          <w:color w:val="231F20"/>
          <w:spacing w:val="-13"/>
        </w:rPr>
        <w:t> </w:t>
      </w:r>
      <w:r>
        <w:rPr>
          <w:color w:val="231F20"/>
        </w:rPr>
        <w:t>del</w:t>
      </w:r>
      <w:r>
        <w:rPr>
          <w:color w:val="231F20"/>
          <w:spacing w:val="-13"/>
        </w:rPr>
        <w:t> </w:t>
      </w:r>
      <w:r>
        <w:rPr>
          <w:color w:val="231F20"/>
        </w:rPr>
        <w:t>fenómeno de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abstención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participación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política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como</w:t>
      </w:r>
      <w:r>
        <w:rPr>
          <w:color w:val="231F20"/>
          <w:spacing w:val="-23"/>
        </w:rPr>
        <w:t> </w:t>
      </w:r>
      <w:r>
        <w:rPr>
          <w:color w:val="231F20"/>
        </w:rPr>
        <w:t>un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déficit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construcción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fallida</w:t>
      </w:r>
      <w:r>
        <w:rPr>
          <w:color w:val="231F20"/>
          <w:spacing w:val="-23"/>
        </w:rPr>
        <w:t> </w:t>
      </w:r>
      <w:r>
        <w:rPr>
          <w:color w:val="231F20"/>
        </w:rPr>
        <w:t>de la</w:t>
      </w:r>
      <w:r>
        <w:rPr>
          <w:color w:val="231F20"/>
          <w:spacing w:val="-33"/>
        </w:rPr>
        <w:t> </w:t>
      </w:r>
      <w:r>
        <w:rPr>
          <w:color w:val="231F20"/>
        </w:rPr>
        <w:t>ciudadanía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época</w:t>
      </w:r>
      <w:r>
        <w:rPr>
          <w:color w:val="231F20"/>
          <w:spacing w:val="-33"/>
        </w:rPr>
        <w:t> </w:t>
      </w:r>
      <w:r>
        <w:rPr>
          <w:color w:val="231F20"/>
        </w:rPr>
        <w:t>neoliberal.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trabajo</w:t>
      </w:r>
      <w:r>
        <w:rPr>
          <w:color w:val="231F20"/>
          <w:spacing w:val="-33"/>
        </w:rPr>
        <w:t> </w:t>
      </w:r>
      <w:r>
        <w:rPr>
          <w:color w:val="231F20"/>
        </w:rPr>
        <w:t>está</w:t>
      </w:r>
      <w:r>
        <w:rPr>
          <w:color w:val="231F20"/>
          <w:spacing w:val="-33"/>
        </w:rPr>
        <w:t> </w:t>
      </w:r>
      <w:r>
        <w:rPr>
          <w:color w:val="231F20"/>
        </w:rPr>
        <w:t>dividido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cuatro</w:t>
      </w:r>
      <w:r>
        <w:rPr>
          <w:color w:val="231F20"/>
          <w:spacing w:val="-33"/>
        </w:rPr>
        <w:t> </w:t>
      </w:r>
      <w:r>
        <w:rPr>
          <w:color w:val="231F20"/>
        </w:rPr>
        <w:t>partes: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primera aborda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elementos</w:t>
      </w:r>
      <w:r>
        <w:rPr>
          <w:color w:val="231F20"/>
          <w:spacing w:val="-29"/>
        </w:rPr>
        <w:t> </w:t>
      </w:r>
      <w:r>
        <w:rPr>
          <w:color w:val="231F20"/>
        </w:rPr>
        <w:t>fundamentales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tomar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cuenta</w:t>
      </w:r>
      <w:r>
        <w:rPr>
          <w:color w:val="231F20"/>
          <w:spacing w:val="-29"/>
        </w:rPr>
        <w:t> </w:t>
      </w:r>
      <w:r>
        <w:rPr>
          <w:color w:val="231F20"/>
        </w:rPr>
        <w:t>para</w:t>
      </w:r>
      <w:r>
        <w:rPr>
          <w:color w:val="231F20"/>
          <w:spacing w:val="-29"/>
        </w:rPr>
        <w:t> </w:t>
      </w:r>
      <w:r>
        <w:rPr>
          <w:color w:val="231F20"/>
        </w:rPr>
        <w:t>avanzar</w:t>
      </w:r>
      <w:r>
        <w:rPr>
          <w:color w:val="231F20"/>
          <w:spacing w:val="-29"/>
        </w:rPr>
        <w:t> </w:t>
      </w:r>
      <w:r>
        <w:rPr>
          <w:color w:val="231F20"/>
        </w:rPr>
        <w:t>una</w:t>
      </w:r>
      <w:r>
        <w:rPr>
          <w:color w:val="231F20"/>
          <w:spacing w:val="-29"/>
        </w:rPr>
        <w:t> </w:t>
      </w:r>
      <w:r>
        <w:rPr>
          <w:color w:val="231F20"/>
        </w:rPr>
        <w:t>interpretación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participación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política,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conceptos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i/>
          <w:color w:val="231F20"/>
          <w:w w:val="95"/>
        </w:rPr>
        <w:t>ciudadanía</w:t>
      </w:r>
      <w:r>
        <w:rPr>
          <w:color w:val="231F20"/>
          <w:w w:val="95"/>
        </w:rPr>
        <w:t>,</w:t>
      </w:r>
      <w:r>
        <w:rPr>
          <w:color w:val="231F20"/>
          <w:spacing w:val="-12"/>
          <w:w w:val="95"/>
        </w:rPr>
        <w:t> </w:t>
      </w:r>
      <w:r>
        <w:rPr>
          <w:i/>
          <w:color w:val="231F20"/>
          <w:w w:val="95"/>
        </w:rPr>
        <w:t>Estado</w:t>
      </w:r>
      <w:r>
        <w:rPr>
          <w:color w:val="231F20"/>
          <w:w w:val="95"/>
        </w:rPr>
        <w:t>,</w:t>
      </w:r>
      <w:r>
        <w:rPr>
          <w:color w:val="231F20"/>
          <w:spacing w:val="-12"/>
          <w:w w:val="95"/>
        </w:rPr>
        <w:t> </w:t>
      </w:r>
      <w:r>
        <w:rPr>
          <w:i/>
          <w:color w:val="231F20"/>
          <w:w w:val="95"/>
        </w:rPr>
        <w:t>nación</w:t>
      </w:r>
      <w:r>
        <w:rPr>
          <w:i/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i/>
          <w:color w:val="231F20"/>
          <w:w w:val="95"/>
        </w:rPr>
        <w:t>repre- </w:t>
      </w:r>
      <w:r>
        <w:rPr>
          <w:i/>
          <w:color w:val="231F20"/>
        </w:rPr>
        <w:t>sentación</w:t>
      </w:r>
      <w:r>
        <w:rPr>
          <w:color w:val="231F20"/>
        </w:rPr>
        <w:t>;</w:t>
      </w:r>
      <w:r>
        <w:rPr>
          <w:color w:val="231F20"/>
          <w:spacing w:val="-33"/>
        </w:rPr>
        <w:t> </w:t>
      </w:r>
      <w:r>
        <w:rPr>
          <w:color w:val="231F20"/>
        </w:rPr>
        <w:t>referiré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contexto</w:t>
      </w:r>
      <w:r>
        <w:rPr>
          <w:color w:val="231F20"/>
          <w:spacing w:val="-33"/>
        </w:rPr>
        <w:t> </w:t>
      </w:r>
      <w:r>
        <w:rPr>
          <w:color w:val="231F20"/>
        </w:rPr>
        <w:t>externo</w:t>
      </w:r>
      <w:r>
        <w:rPr>
          <w:color w:val="231F20"/>
          <w:spacing w:val="-33"/>
        </w:rPr>
        <w:t> </w:t>
      </w:r>
      <w:r>
        <w:rPr>
          <w:color w:val="231F20"/>
        </w:rPr>
        <w:t>e</w:t>
      </w:r>
      <w:r>
        <w:rPr>
          <w:color w:val="231F20"/>
          <w:spacing w:val="-33"/>
        </w:rPr>
        <w:t> </w:t>
      </w:r>
      <w:r>
        <w:rPr>
          <w:color w:val="231F20"/>
        </w:rPr>
        <w:t>interno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economía</w:t>
      </w:r>
      <w:r>
        <w:rPr>
          <w:color w:val="231F20"/>
          <w:spacing w:val="-33"/>
        </w:rPr>
        <w:t> </w:t>
      </w:r>
      <w:r>
        <w:rPr>
          <w:color w:val="231F20"/>
        </w:rPr>
        <w:t>así</w:t>
      </w:r>
      <w:r>
        <w:rPr>
          <w:color w:val="231F20"/>
          <w:spacing w:val="-33"/>
        </w:rPr>
        <w:t> </w:t>
      </w:r>
      <w:r>
        <w:rPr>
          <w:color w:val="231F20"/>
        </w:rPr>
        <w:t>como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problema</w:t>
      </w:r>
      <w:r>
        <w:rPr>
          <w:color w:val="231F20"/>
          <w:spacing w:val="-33"/>
        </w:rPr>
        <w:t> </w:t>
      </w:r>
      <w:r>
        <w:rPr>
          <w:color w:val="231F20"/>
        </w:rPr>
        <w:t>de la</w:t>
      </w:r>
      <w:r>
        <w:rPr>
          <w:color w:val="231F20"/>
          <w:spacing w:val="-22"/>
        </w:rPr>
        <w:t> </w:t>
      </w:r>
      <w:r>
        <w:rPr>
          <w:color w:val="231F20"/>
        </w:rPr>
        <w:t>despolitización,</w:t>
      </w:r>
      <w:r>
        <w:rPr>
          <w:color w:val="231F20"/>
          <w:spacing w:val="-22"/>
        </w:rPr>
        <w:t> </w:t>
      </w:r>
      <w:r>
        <w:rPr>
          <w:color w:val="231F20"/>
        </w:rPr>
        <w:t>sus</w:t>
      </w:r>
      <w:r>
        <w:rPr>
          <w:color w:val="231F20"/>
          <w:spacing w:val="-22"/>
        </w:rPr>
        <w:t> </w:t>
      </w:r>
      <w:r>
        <w:rPr>
          <w:color w:val="231F20"/>
        </w:rPr>
        <w:t>formas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existencia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sus</w:t>
      </w:r>
      <w:r>
        <w:rPr>
          <w:color w:val="231F20"/>
          <w:spacing w:val="-22"/>
        </w:rPr>
        <w:t> </w:t>
      </w:r>
      <w:r>
        <w:rPr>
          <w:color w:val="231F20"/>
        </w:rPr>
        <w:t>causas.</w:t>
      </w:r>
      <w:r>
        <w:rPr>
          <w:color w:val="231F20"/>
          <w:spacing w:val="-27"/>
        </w:rPr>
        <w:t> </w:t>
      </w:r>
      <w:r>
        <w:rPr>
          <w:color w:val="231F20"/>
          <w:spacing w:val="-5"/>
        </w:rPr>
        <w:t>Trataré</w:t>
      </w:r>
      <w:r>
        <w:rPr>
          <w:color w:val="231F20"/>
          <w:spacing w:val="-22"/>
        </w:rPr>
        <w:t> </w:t>
      </w:r>
      <w:r>
        <w:rPr>
          <w:color w:val="231F20"/>
        </w:rPr>
        <w:t>también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naturaleza del</w:t>
      </w:r>
      <w:r>
        <w:rPr>
          <w:color w:val="231F20"/>
          <w:spacing w:val="-35"/>
        </w:rPr>
        <w:t> </w:t>
      </w:r>
      <w:r>
        <w:rPr>
          <w:color w:val="231F20"/>
        </w:rPr>
        <w:t>neoliberalismo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sus</w:t>
      </w:r>
      <w:r>
        <w:rPr>
          <w:color w:val="231F20"/>
          <w:spacing w:val="-35"/>
        </w:rPr>
        <w:t> </w:t>
      </w:r>
      <w:r>
        <w:rPr>
          <w:color w:val="231F20"/>
        </w:rPr>
        <w:t>valores;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igual</w:t>
      </w:r>
      <w:r>
        <w:rPr>
          <w:color w:val="231F20"/>
          <w:spacing w:val="-35"/>
        </w:rPr>
        <w:t> </w:t>
      </w:r>
      <w:r>
        <w:rPr>
          <w:color w:val="231F20"/>
        </w:rPr>
        <w:t>forma</w:t>
      </w:r>
      <w:r>
        <w:rPr>
          <w:color w:val="231F20"/>
          <w:spacing w:val="-35"/>
        </w:rPr>
        <w:t> </w:t>
      </w:r>
      <w:r>
        <w:rPr>
          <w:color w:val="231F20"/>
        </w:rPr>
        <w:t>tomaré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cuenta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</w:rPr>
        <w:t>problemas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le- gitimación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partir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construcción</w:t>
      </w:r>
      <w:r>
        <w:rPr>
          <w:color w:val="231F20"/>
          <w:spacing w:val="-26"/>
        </w:rPr>
        <w:t> </w:t>
      </w:r>
      <w:r>
        <w:rPr>
          <w:color w:val="231F20"/>
        </w:rPr>
        <w:t>democrática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participación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ciudadanos en</w:t>
      </w:r>
      <w:r>
        <w:rPr>
          <w:color w:val="231F20"/>
          <w:spacing w:val="-26"/>
        </w:rPr>
        <w:t> </w:t>
      </w:r>
      <w:r>
        <w:rPr>
          <w:color w:val="231F20"/>
        </w:rPr>
        <w:t>este</w:t>
      </w:r>
      <w:r>
        <w:rPr>
          <w:color w:val="231F20"/>
          <w:spacing w:val="-26"/>
        </w:rPr>
        <w:t> </w:t>
      </w:r>
      <w:r>
        <w:rPr>
          <w:color w:val="231F20"/>
        </w:rPr>
        <w:t>contexto,</w:t>
      </w:r>
      <w:r>
        <w:rPr>
          <w:color w:val="231F20"/>
          <w:spacing w:val="-26"/>
        </w:rPr>
        <w:t> </w:t>
      </w:r>
      <w:r>
        <w:rPr>
          <w:color w:val="231F20"/>
        </w:rPr>
        <w:t>así</w:t>
      </w:r>
      <w:r>
        <w:rPr>
          <w:color w:val="231F20"/>
          <w:spacing w:val="-26"/>
        </w:rPr>
        <w:t> </w:t>
      </w:r>
      <w:r>
        <w:rPr>
          <w:color w:val="231F20"/>
        </w:rPr>
        <w:t>como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interpretación</w:t>
      </w:r>
      <w:r>
        <w:rPr>
          <w:color w:val="231F20"/>
          <w:spacing w:val="-26"/>
        </w:rPr>
        <w:t> </w:t>
      </w:r>
      <w:r>
        <w:rPr>
          <w:color w:val="231F20"/>
        </w:rPr>
        <w:t>resultante.</w:t>
      </w:r>
    </w:p>
    <w:p>
      <w:pPr>
        <w:pStyle w:val="BodyText"/>
        <w:spacing w:before="9"/>
        <w:rPr>
          <w:sz w:val="19"/>
        </w:rPr>
      </w:pPr>
    </w:p>
    <w:p>
      <w:pPr>
        <w:spacing w:before="62"/>
        <w:ind w:left="3339" w:right="3283" w:firstLine="0"/>
        <w:jc w:val="center"/>
        <w:rPr>
          <w:sz w:val="18"/>
        </w:rPr>
      </w:pPr>
      <w:r>
        <w:rPr>
          <w:color w:val="231F20"/>
          <w:sz w:val="18"/>
        </w:rPr>
        <w:t>131</w:t>
      </w:r>
    </w:p>
    <w:p>
      <w:pPr>
        <w:spacing w:after="0"/>
        <w:jc w:val="center"/>
        <w:rPr>
          <w:sz w:val="18"/>
        </w:rPr>
        <w:sectPr>
          <w:footerReference w:type="default" r:id="rId14"/>
          <w:pgSz w:w="10480" w:h="13880"/>
          <w:pgMar w:footer="222" w:header="0" w:top="42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7"/>
        </w:rPr>
      </w:pPr>
    </w:p>
    <w:p>
      <w:pPr>
        <w:spacing w:line="254" w:lineRule="auto" w:before="0"/>
        <w:ind w:left="3094" w:right="3148" w:firstLine="0"/>
        <w:jc w:val="center"/>
        <w:rPr>
          <w:sz w:val="18"/>
        </w:rPr>
      </w:pPr>
      <w:r>
        <w:rPr>
          <w:i/>
          <w:color w:val="231F20"/>
          <w:w w:val="95"/>
          <w:sz w:val="18"/>
        </w:rPr>
        <w:t>La</w:t>
      </w:r>
      <w:r>
        <w:rPr>
          <w:i/>
          <w:color w:val="231F20"/>
          <w:spacing w:val="-2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política</w:t>
      </w:r>
      <w:r>
        <w:rPr>
          <w:i/>
          <w:color w:val="231F20"/>
          <w:spacing w:val="-2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transfigurada.</w:t>
      </w:r>
      <w:r>
        <w:rPr>
          <w:i/>
          <w:color w:val="231F20"/>
          <w:spacing w:val="-2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Estado,</w:t>
      </w:r>
      <w:r>
        <w:rPr>
          <w:i/>
          <w:color w:val="231F20"/>
          <w:spacing w:val="-2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ciudadanía</w:t>
      </w:r>
      <w:r>
        <w:rPr>
          <w:i/>
          <w:color w:val="231F20"/>
          <w:spacing w:val="-2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y</w:t>
      </w:r>
      <w:r>
        <w:rPr>
          <w:i/>
          <w:color w:val="231F20"/>
          <w:spacing w:val="-2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violencia</w:t>
      </w:r>
      <w:r>
        <w:rPr>
          <w:i/>
          <w:color w:val="231F20"/>
          <w:spacing w:val="-2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en</w:t>
      </w:r>
      <w:r>
        <w:rPr>
          <w:i/>
          <w:color w:val="231F20"/>
          <w:spacing w:val="-2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una </w:t>
      </w:r>
      <w:r>
        <w:rPr>
          <w:i/>
          <w:color w:val="231F20"/>
          <w:w w:val="95"/>
          <w:sz w:val="18"/>
        </w:rPr>
        <w:t>época</w:t>
      </w:r>
      <w:r>
        <w:rPr>
          <w:i/>
          <w:color w:val="231F20"/>
          <w:spacing w:val="-16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</w:t>
      </w:r>
      <w:r>
        <w:rPr>
          <w:i/>
          <w:color w:val="231F20"/>
          <w:spacing w:val="-16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exclusión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número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49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colección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Teoría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Análisis </w:t>
      </w:r>
      <w:r>
        <w:rPr>
          <w:color w:val="231F20"/>
          <w:sz w:val="18"/>
        </w:rPr>
        <w:t>de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División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Ciencias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Sociales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Humanidades,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termi- nó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imprimir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7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febrero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2016,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edición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produc- ción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estuvo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al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cuidado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Logos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Editores.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José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Vasconcelos,</w:t>
      </w:r>
      <w:r>
        <w:rPr>
          <w:color w:val="231F20"/>
          <w:w w:val="92"/>
          <w:sz w:val="18"/>
        </w:rPr>
        <w:t> </w:t>
      </w:r>
      <w:r>
        <w:rPr>
          <w:color w:val="231F20"/>
          <w:sz w:val="18"/>
        </w:rPr>
        <w:t>249-302,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col.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San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Miguel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Chapultepec,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11850,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México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D.</w:t>
      </w:r>
      <w:r>
        <w:rPr>
          <w:color w:val="231F20"/>
          <w:spacing w:val="-21"/>
          <w:sz w:val="18"/>
        </w:rPr>
        <w:t> </w:t>
      </w:r>
      <w:r>
        <w:rPr>
          <w:color w:val="231F20"/>
          <w:spacing w:val="-9"/>
          <w:sz w:val="18"/>
        </w:rPr>
        <w:t>F., </w:t>
      </w:r>
      <w:r>
        <w:rPr>
          <w:color w:val="231F20"/>
          <w:w w:val="95"/>
          <w:sz w:val="18"/>
        </w:rPr>
        <w:t>tel 55.16.35.75, </w:t>
      </w:r>
      <w:hyperlink r:id="rId16">
        <w:r>
          <w:rPr>
            <w:color w:val="231F20"/>
            <w:w w:val="95"/>
            <w:sz w:val="18"/>
          </w:rPr>
          <w:t>logos.editores@gmail.com.</w:t>
        </w:r>
      </w:hyperlink>
      <w:r>
        <w:rPr>
          <w:color w:val="231F20"/>
          <w:w w:val="95"/>
          <w:sz w:val="18"/>
        </w:rPr>
        <w:t> La edición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consta </w:t>
      </w:r>
      <w:r>
        <w:rPr>
          <w:color w:val="231F20"/>
          <w:sz w:val="18"/>
        </w:rPr>
        <w:t>de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500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ejemplares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más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sobrantes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reposición</w:t>
      </w:r>
    </w:p>
    <w:sectPr>
      <w:footerReference w:type="default" r:id="rId15"/>
      <w:pgSz w:w="10480" w:h="13880"/>
      <w:pgMar w:footer="222" w:header="0" w:top="420" w:bottom="420" w:left="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9064" from="21pt,678.969482pt" to="21pt,693.969482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9040" from="502.890015pt,678.969482pt" to="502.890015pt,693.969482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9016" from="15pt,672.969482pt" to="0pt,672.969482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8992" from="508.890015pt,672.969482pt" to="523.890015pt,672.969482pt" stroked="true" strokeweight=".25pt" strokecolor="#000000">
          <w10:wrap type="none"/>
        </v:line>
      </w:pict>
    </w: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0pt;margin-top:682.348877pt;width:48.05pt;height:8pt;mso-position-horizontal-relative:page;mso-position-vertical-relative:page;z-index:-8968" type="#_x0000_t202" filled="false" stroked="false">
          <v:textbox inset="0,0,0,0">
            <w:txbxContent>
              <w:p>
                <w:pPr>
                  <w:spacing w:before="0"/>
                  <w:ind w:left="20" w:right="0" w:firstLine="0"/>
                  <w:jc w:val="left"/>
                  <w:rPr>
                    <w:rFonts w:ascii="Arial"/>
                    <w:sz w:val="12"/>
                  </w:rPr>
                </w:pPr>
                <w:r>
                  <w:rPr>
                    <w:rFonts w:ascii="Arial"/>
                    <w:sz w:val="12"/>
                  </w:rPr>
                  <w:t>politica 2.indb  </w:t>
                </w:r>
                <w:r>
                  <w:rPr/>
                  <w:fldChar w:fldCharType="begin"/>
                </w:r>
                <w:r>
                  <w:rPr>
                    <w:rFonts w:ascii="Arial"/>
                    <w:sz w:val="1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456.889801pt;margin-top:682.348877pt;width:42.05pt;height:8pt;mso-position-horizontal-relative:page;mso-position-vertical-relative:page;z-index:-8944" type="#_x0000_t202" filled="false" stroked="false">
          <v:textbox inset="0,0,0,0">
            <w:txbxContent>
              <w:p>
                <w:pPr>
                  <w:spacing w:before="0"/>
                  <w:ind w:left="20" w:right="0" w:firstLine="0"/>
                  <w:jc w:val="left"/>
                  <w:rPr>
                    <w:rFonts w:ascii="Arial"/>
                    <w:sz w:val="12"/>
                  </w:rPr>
                </w:pPr>
                <w:r>
                  <w:rPr>
                    <w:rFonts w:ascii="Arial"/>
                    <w:sz w:val="12"/>
                  </w:rPr>
                  <w:t>23/02/16  9:53</w:t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8920" from="21pt,678.969482pt" to="21pt,693.969482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8896" from="502.890015pt,678.969482pt" to="502.890015pt,693.969482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8872" from="15pt,672.969482pt" to="0pt,672.969482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8848" from="508.890015pt,672.969482pt" to="523.890015pt,672.969482pt" stroked="true" strokeweight=".25pt" strokecolor="#000000">
          <w10:wrap type="none"/>
        </v:line>
      </w:pict>
    </w:r>
    <w:r>
      <w:rPr/>
      <w:pict>
        <v:shape style="position:absolute;margin-left:30pt;margin-top:682.348877pt;width:53.7pt;height:8pt;mso-position-horizontal-relative:page;mso-position-vertical-relative:page;z-index:-8824" type="#_x0000_t202" filled="false" stroked="false">
          <v:textbox inset="0,0,0,0">
            <w:txbxContent>
              <w:p>
                <w:pPr>
                  <w:spacing w:before="0"/>
                  <w:ind w:left="20" w:right="0" w:firstLine="0"/>
                  <w:jc w:val="left"/>
                  <w:rPr>
                    <w:rFonts w:ascii="Arial"/>
                    <w:sz w:val="12"/>
                  </w:rPr>
                </w:pPr>
                <w:r>
                  <w:rPr>
                    <w:rFonts w:ascii="Arial"/>
                    <w:sz w:val="12"/>
                  </w:rPr>
                  <w:t>politica 2.indb  131</w:t>
                </w:r>
              </w:p>
            </w:txbxContent>
          </v:textbox>
          <w10:wrap type="none"/>
        </v:shape>
      </w:pict>
    </w:r>
    <w:r>
      <w:rPr/>
      <w:pict>
        <v:shape style="position:absolute;margin-left:456.889801pt;margin-top:682.348877pt;width:42.05pt;height:8pt;mso-position-horizontal-relative:page;mso-position-vertical-relative:page;z-index:-8800" type="#_x0000_t202" filled="false" stroked="false">
          <v:textbox inset="0,0,0,0">
            <w:txbxContent>
              <w:p>
                <w:pPr>
                  <w:spacing w:before="0"/>
                  <w:ind w:left="20" w:right="0" w:firstLine="0"/>
                  <w:jc w:val="left"/>
                  <w:rPr>
                    <w:rFonts w:ascii="Arial"/>
                    <w:sz w:val="12"/>
                  </w:rPr>
                </w:pPr>
                <w:r>
                  <w:rPr>
                    <w:rFonts w:ascii="Arial"/>
                    <w:sz w:val="12"/>
                  </w:rPr>
                  <w:t>23/02/16  9:54</w:t>
                </w:r>
              </w:p>
            </w:txbxContent>
          </v:textbox>
          <w10:wrap type="non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8776" from="21pt,678.969482pt" to="21pt,693.969482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8752" from="502.890015pt,678.969482pt" to="502.890015pt,693.969482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8728" from="15pt,672.969482pt" to="0pt,672.969482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8704" from="508.890015pt,672.969482pt" to="523.890015pt,672.969482pt" stroked="true" strokeweight=".25pt" strokecolor="#000000">
          <w10:wrap type="none"/>
        </v:line>
      </w:pict>
    </w:r>
    <w:r>
      <w:rPr/>
      <w:pict>
        <v:shape style="position:absolute;margin-left:30pt;margin-top:682.348877pt;width:53.7pt;height:8pt;mso-position-horizontal-relative:page;mso-position-vertical-relative:page;z-index:-8680" type="#_x0000_t202" filled="false" stroked="false">
          <v:textbox inset="0,0,0,0">
            <w:txbxContent>
              <w:p>
                <w:pPr>
                  <w:spacing w:before="0"/>
                  <w:ind w:left="20" w:right="0" w:firstLine="0"/>
                  <w:jc w:val="left"/>
                  <w:rPr>
                    <w:rFonts w:ascii="Arial"/>
                    <w:sz w:val="12"/>
                  </w:rPr>
                </w:pPr>
                <w:r>
                  <w:rPr>
                    <w:rFonts w:ascii="Arial"/>
                    <w:sz w:val="12"/>
                  </w:rPr>
                  <w:t>politica 2.indb  148</w:t>
                </w:r>
              </w:p>
            </w:txbxContent>
          </v:textbox>
          <w10:wrap type="none"/>
        </v:shape>
      </w:pict>
    </w:r>
    <w:r>
      <w:rPr/>
      <w:pict>
        <v:shape style="position:absolute;margin-left:456.889801pt;margin-top:682.348877pt;width:42.05pt;height:8pt;mso-position-horizontal-relative:page;mso-position-vertical-relative:page;z-index:-8656" type="#_x0000_t202" filled="false" stroked="false">
          <v:textbox inset="0,0,0,0">
            <w:txbxContent>
              <w:p>
                <w:pPr>
                  <w:spacing w:before="0"/>
                  <w:ind w:left="20" w:right="0" w:firstLine="0"/>
                  <w:jc w:val="left"/>
                  <w:rPr>
                    <w:rFonts w:ascii="Arial"/>
                    <w:sz w:val="12"/>
                  </w:rPr>
                </w:pPr>
                <w:r>
                  <w:rPr>
                    <w:rFonts w:ascii="Arial"/>
                    <w:sz w:val="12"/>
                  </w:rPr>
                  <w:t>23/02/16  9:54</w:t>
                </w:r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9160" from="21pt,15.000494pt" to="21pt,.000494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9136" from="502.890015pt,15.000494pt" to="502.890015pt,.000494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9112" from="15pt,21.000494pt" to="0pt,21.000494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9088" from="508.890015pt,21.000494pt" to="523.890015pt,21.000494pt" stroked="true" strokeweight=".25pt" strokecolor="#000000">
          <w10:wrap type="none"/>
        </v:lin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2"/>
      <w:szCs w:val="22"/>
    </w:rPr>
  </w:style>
  <w:style w:styleId="Heading1" w:type="paragraph">
    <w:name w:val="Heading 1"/>
    <w:basedOn w:val="Normal"/>
    <w:uiPriority w:val="1"/>
    <w:qFormat/>
    <w:pPr>
      <w:spacing w:before="32"/>
      <w:ind w:left="2506" w:right="2450"/>
      <w:jc w:val="center"/>
      <w:outlineLvl w:val="1"/>
    </w:pPr>
    <w:rPr>
      <w:rFonts w:ascii="Times New Roman" w:hAnsi="Times New Roman" w:eastAsia="Times New Roman" w:cs="Times New Roman"/>
      <w:sz w:val="32"/>
      <w:szCs w:val="32"/>
    </w:rPr>
  </w:style>
  <w:style w:styleId="Heading2" w:type="paragraph">
    <w:name w:val="Heading 2"/>
    <w:basedOn w:val="Normal"/>
    <w:uiPriority w:val="1"/>
    <w:qFormat/>
    <w:pPr>
      <w:spacing w:before="49"/>
      <w:ind w:left="3342"/>
      <w:outlineLvl w:val="2"/>
    </w:pPr>
    <w:rPr>
      <w:rFonts w:ascii="Calibri" w:hAnsi="Calibri" w:eastAsia="Calibri" w:cs="Calibri"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hyperlink" Target="mailto:pubcsh@correo.xoc.uam.mx" TargetMode="External"/><Relationship Id="rId8" Type="http://schemas.openxmlformats.org/officeDocument/2006/relationships/hyperlink" Target="http://dcshpublicaciones.xoc.uam.mx/" TargetMode="External"/><Relationship Id="rId9" Type="http://schemas.openxmlformats.org/officeDocument/2006/relationships/image" Target="media/image1.png"/><Relationship Id="rId10" Type="http://schemas.openxmlformats.org/officeDocument/2006/relationships/image" Target="media/image2.png"/><Relationship Id="rId11" Type="http://schemas.openxmlformats.org/officeDocument/2006/relationships/image" Target="media/image3.png"/><Relationship Id="rId12" Type="http://schemas.openxmlformats.org/officeDocument/2006/relationships/image" Target="media/image4.png"/><Relationship Id="rId13" Type="http://schemas.openxmlformats.org/officeDocument/2006/relationships/image" Target="media/image5.png"/><Relationship Id="rId14" Type="http://schemas.openxmlformats.org/officeDocument/2006/relationships/footer" Target="footer2.xml"/><Relationship Id="rId15" Type="http://schemas.openxmlformats.org/officeDocument/2006/relationships/footer" Target="footer3.xml"/><Relationship Id="rId16" Type="http://schemas.openxmlformats.org/officeDocument/2006/relationships/hyperlink" Target="mailto:logos.editores@gmail.com" TargetMode="Externa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2017-05-29T20:38:06Z</dcterms:created>
  <dcterms:modified xsi:type="dcterms:W3CDTF">2017-05-29T20:38:06Z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2016-02-23T00:00:00Z</vt:filetime>
  </property>
  <property fmtid="{D5CDD505-2E9C-101B-9397-08002B2CF9AE}" pid="3" name="Creator">
    <vt:lpwstr>Adobe InDesign CS6 (Macintosh)</vt:lpwstr>
  </property>
  <property fmtid="{D5CDD505-2E9C-101B-9397-08002B2CF9AE}" pid="4" name="LastSaved">
    <vt:filetime>2017-05-29T00:00:00Z</vt:filetime>
  </property>
</Properties>
</file>