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3076" w:rsidRPr="005205ED" w:rsidRDefault="00931F8E" w:rsidP="00393076">
      <w:pPr>
        <w:jc w:val="center"/>
        <w:rPr>
          <w:rFonts w:ascii="Tahoma" w:hAnsi="Tahoma" w:cs="Tahoma"/>
          <w:b/>
          <w:sz w:val="16"/>
          <w:szCs w:val="16"/>
          <w:lang w:val="es-MX"/>
        </w:rPr>
      </w:pPr>
      <w:r>
        <w:rPr>
          <w:b/>
          <w:noProof/>
          <w:lang w:val="es-MX" w:eastAsia="es-MX"/>
        </w:rPr>
        <w:drawing>
          <wp:anchor distT="0" distB="0" distL="114300" distR="114300" simplePos="0" relativeHeight="251657216" behindDoc="0" locked="0" layoutInCell="1" allowOverlap="1">
            <wp:simplePos x="0" y="0"/>
            <wp:positionH relativeFrom="column">
              <wp:posOffset>-111760</wp:posOffset>
            </wp:positionH>
            <wp:positionV relativeFrom="paragraph">
              <wp:posOffset>92075</wp:posOffset>
            </wp:positionV>
            <wp:extent cx="485140" cy="426085"/>
            <wp:effectExtent l="0" t="0" r="0" b="0"/>
            <wp:wrapSquare wrapText="bothSides"/>
            <wp:docPr id="2" name="Imagen 2" descr="logo UA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UAEM"/>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85140" cy="426085"/>
                    </a:xfrm>
                    <a:prstGeom prst="rect">
                      <a:avLst/>
                    </a:prstGeom>
                    <a:noFill/>
                    <a:ln>
                      <a:noFill/>
                    </a:ln>
                  </pic:spPr>
                </pic:pic>
              </a:graphicData>
            </a:graphic>
            <wp14:sizeRelH relativeFrom="page">
              <wp14:pctWidth>0</wp14:pctWidth>
            </wp14:sizeRelH>
            <wp14:sizeRelV relativeFrom="page">
              <wp14:pctHeight>0</wp14:pctHeight>
            </wp14:sizeRelV>
          </wp:anchor>
        </w:drawing>
      </w:r>
      <w:r>
        <w:rPr>
          <w:b/>
          <w:noProof/>
          <w:lang w:val="es-MX" w:eastAsia="es-MX"/>
        </w:rPr>
        <w:drawing>
          <wp:anchor distT="0" distB="0" distL="114300" distR="114300" simplePos="0" relativeHeight="251658240" behindDoc="0" locked="0" layoutInCell="1" allowOverlap="1">
            <wp:simplePos x="0" y="0"/>
            <wp:positionH relativeFrom="column">
              <wp:posOffset>3319145</wp:posOffset>
            </wp:positionH>
            <wp:positionV relativeFrom="paragraph">
              <wp:posOffset>-10795</wp:posOffset>
            </wp:positionV>
            <wp:extent cx="472440" cy="472440"/>
            <wp:effectExtent l="0" t="0" r="3810" b="3810"/>
            <wp:wrapSquare wrapText="bothSides"/>
            <wp:docPr id="3" name="Imagen 3" descr="NUEVO LOGO_CIPOL y SOC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UEVO LOGO_CIPOL y SOC 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72440" cy="472440"/>
                    </a:xfrm>
                    <a:prstGeom prst="rect">
                      <a:avLst/>
                    </a:prstGeom>
                    <a:noFill/>
                    <a:ln>
                      <a:noFill/>
                    </a:ln>
                  </pic:spPr>
                </pic:pic>
              </a:graphicData>
            </a:graphic>
            <wp14:sizeRelH relativeFrom="page">
              <wp14:pctWidth>0</wp14:pctWidth>
            </wp14:sizeRelH>
            <wp14:sizeRelV relativeFrom="page">
              <wp14:pctHeight>0</wp14:pctHeight>
            </wp14:sizeRelV>
          </wp:anchor>
        </w:drawing>
      </w:r>
      <w:r w:rsidR="00393076" w:rsidRPr="005205ED">
        <w:rPr>
          <w:rFonts w:ascii="Tahoma" w:hAnsi="Tahoma" w:cs="Tahoma"/>
          <w:b/>
          <w:sz w:val="16"/>
          <w:szCs w:val="16"/>
          <w:lang w:val="es-MX"/>
        </w:rPr>
        <w:t>UNIVERSIDAD AUTÓNOMA DEL ESTADO DE MÉXICO</w:t>
      </w:r>
    </w:p>
    <w:p w:rsidR="00393076" w:rsidRPr="005205ED" w:rsidRDefault="00393076" w:rsidP="00393076">
      <w:pPr>
        <w:jc w:val="center"/>
        <w:rPr>
          <w:rFonts w:ascii="Tahoma" w:hAnsi="Tahoma" w:cs="Tahoma"/>
          <w:b/>
          <w:sz w:val="16"/>
          <w:szCs w:val="16"/>
          <w:lang w:val="es-MX"/>
        </w:rPr>
      </w:pPr>
      <w:r w:rsidRPr="005205ED">
        <w:rPr>
          <w:rFonts w:ascii="Tahoma" w:hAnsi="Tahoma" w:cs="Tahoma"/>
          <w:b/>
          <w:sz w:val="16"/>
          <w:szCs w:val="16"/>
          <w:lang w:val="es-MX"/>
        </w:rPr>
        <w:t>FACULTAD DE CIENCIAS POLÍTICAS Y SOCIALES</w:t>
      </w:r>
    </w:p>
    <w:p w:rsidR="005205ED" w:rsidRDefault="005205ED" w:rsidP="005205ED">
      <w:pPr>
        <w:spacing w:after="0" w:line="240" w:lineRule="auto"/>
        <w:jc w:val="center"/>
        <w:rPr>
          <w:rFonts w:ascii="Tahoma" w:hAnsi="Tahoma" w:cs="Tahoma"/>
          <w:b/>
          <w:sz w:val="14"/>
          <w:szCs w:val="16"/>
          <w:lang w:val="es-MX"/>
        </w:rPr>
      </w:pPr>
    </w:p>
    <w:p w:rsidR="00393076" w:rsidRPr="005205ED" w:rsidRDefault="005205ED" w:rsidP="005205ED">
      <w:pPr>
        <w:spacing w:after="0" w:line="240" w:lineRule="auto"/>
        <w:jc w:val="center"/>
        <w:rPr>
          <w:rFonts w:ascii="Tahoma" w:hAnsi="Tahoma" w:cs="Tahoma"/>
          <w:b/>
          <w:sz w:val="14"/>
          <w:szCs w:val="16"/>
          <w:lang w:val="es-MX"/>
        </w:rPr>
      </w:pPr>
      <w:r w:rsidRPr="005205ED">
        <w:rPr>
          <w:rFonts w:ascii="Tahoma" w:hAnsi="Tahoma" w:cs="Tahoma"/>
          <w:b/>
          <w:sz w:val="14"/>
          <w:szCs w:val="16"/>
          <w:lang w:val="es-MX"/>
        </w:rPr>
        <w:t xml:space="preserve">LICENCIATURA </w:t>
      </w:r>
      <w:r w:rsidR="00393076" w:rsidRPr="005205ED">
        <w:rPr>
          <w:rFonts w:ascii="Tahoma" w:hAnsi="Tahoma" w:cs="Tahoma"/>
          <w:b/>
          <w:sz w:val="14"/>
          <w:szCs w:val="16"/>
          <w:lang w:val="es-MX"/>
        </w:rPr>
        <w:t>EN COMUNICACIÓN</w:t>
      </w:r>
    </w:p>
    <w:p w:rsidR="00393076" w:rsidRDefault="00393076" w:rsidP="00393076">
      <w:pPr>
        <w:jc w:val="center"/>
        <w:rPr>
          <w:rFonts w:ascii="Tahoma" w:hAnsi="Tahoma" w:cs="Tahoma"/>
          <w:sz w:val="16"/>
          <w:szCs w:val="16"/>
          <w:lang w:val="es-MX"/>
        </w:rPr>
      </w:pPr>
    </w:p>
    <w:p w:rsidR="00393076" w:rsidRPr="00FC1CE5" w:rsidRDefault="00393076" w:rsidP="00393076">
      <w:pPr>
        <w:jc w:val="center"/>
        <w:rPr>
          <w:rFonts w:ascii="Tahoma" w:hAnsi="Tahoma" w:cs="Tahoma"/>
          <w:b/>
          <w:sz w:val="16"/>
          <w:szCs w:val="16"/>
          <w:lang w:val="es-MX"/>
        </w:rPr>
      </w:pPr>
      <w:r w:rsidRPr="00393076">
        <w:rPr>
          <w:rFonts w:ascii="Tahoma" w:hAnsi="Tahoma" w:cs="Tahoma"/>
          <w:sz w:val="16"/>
          <w:szCs w:val="16"/>
          <w:lang w:val="es-MX"/>
        </w:rPr>
        <w:t>UNIDAD DE APRENDIZAJE:</w:t>
      </w:r>
      <w:r w:rsidR="00FC1CE5">
        <w:rPr>
          <w:rFonts w:ascii="Tahoma" w:hAnsi="Tahoma" w:cs="Tahoma"/>
          <w:sz w:val="16"/>
          <w:szCs w:val="16"/>
          <w:lang w:val="es-MX"/>
        </w:rPr>
        <w:t xml:space="preserve"> </w:t>
      </w:r>
      <w:r w:rsidR="008065D2">
        <w:rPr>
          <w:rFonts w:ascii="Tahoma" w:hAnsi="Tahoma" w:cs="Tahoma"/>
          <w:b/>
          <w:sz w:val="16"/>
          <w:szCs w:val="16"/>
          <w:lang w:val="es-MX"/>
        </w:rPr>
        <w:t>ESTUDIOS SOCIOCULTURALES DE LA COMUNICACIÓN EN LATINOAMÉRICA</w:t>
      </w:r>
    </w:p>
    <w:p w:rsidR="00393076" w:rsidRPr="00393076" w:rsidRDefault="00FC1CE5" w:rsidP="00393076">
      <w:pPr>
        <w:jc w:val="center"/>
        <w:rPr>
          <w:rFonts w:ascii="Tahoma" w:hAnsi="Tahoma" w:cs="Tahoma"/>
          <w:sz w:val="16"/>
          <w:szCs w:val="16"/>
          <w:lang w:val="es-MX"/>
        </w:rPr>
      </w:pPr>
      <w:r w:rsidRPr="00BC3D5B">
        <w:rPr>
          <w:rFonts w:ascii="Tahoma" w:hAnsi="Tahoma" w:cs="Tahoma"/>
          <w:sz w:val="16"/>
          <w:szCs w:val="16"/>
          <w:lang w:val="es-MX"/>
        </w:rPr>
        <w:t xml:space="preserve"> </w:t>
      </w:r>
      <w:r w:rsidR="00BC3D5B" w:rsidRPr="00ED39C8">
        <w:rPr>
          <w:rFonts w:ascii="Tahoma" w:hAnsi="Tahoma" w:cs="Tahoma"/>
          <w:sz w:val="14"/>
          <w:szCs w:val="16"/>
          <w:lang w:val="es-MX"/>
        </w:rPr>
        <w:t xml:space="preserve">(NÚCLEO </w:t>
      </w:r>
      <w:r w:rsidR="008065D2">
        <w:rPr>
          <w:rFonts w:ascii="Tahoma" w:hAnsi="Tahoma" w:cs="Tahoma"/>
          <w:sz w:val="14"/>
          <w:szCs w:val="16"/>
          <w:lang w:val="es-MX"/>
        </w:rPr>
        <w:t>SUSTANTIVO</w:t>
      </w:r>
      <w:r w:rsidR="00BC3D5B" w:rsidRPr="00ED39C8">
        <w:rPr>
          <w:rFonts w:ascii="Tahoma" w:hAnsi="Tahoma" w:cs="Tahoma"/>
          <w:sz w:val="14"/>
          <w:szCs w:val="16"/>
          <w:lang w:val="es-MX"/>
        </w:rPr>
        <w:t xml:space="preserve"> – ÁREA DE </w:t>
      </w:r>
      <w:r w:rsidR="00734F3C" w:rsidRPr="00ED39C8">
        <w:rPr>
          <w:rFonts w:ascii="Tahoma" w:hAnsi="Tahoma" w:cs="Tahoma"/>
          <w:sz w:val="14"/>
          <w:szCs w:val="16"/>
          <w:lang w:val="es-MX"/>
        </w:rPr>
        <w:t xml:space="preserve">DOCENCIA: </w:t>
      </w:r>
      <w:r w:rsidR="008065D2">
        <w:rPr>
          <w:rFonts w:ascii="Tahoma" w:hAnsi="Tahoma" w:cs="Tahoma"/>
          <w:sz w:val="14"/>
          <w:szCs w:val="16"/>
          <w:lang w:val="es-MX"/>
        </w:rPr>
        <w:t>DISCIPLINARIAS DE COMUNICACIÓN</w:t>
      </w:r>
      <w:r w:rsidR="00BC3D5B" w:rsidRPr="00ED39C8">
        <w:rPr>
          <w:rFonts w:ascii="Tahoma" w:hAnsi="Tahoma" w:cs="Tahoma"/>
          <w:sz w:val="14"/>
          <w:szCs w:val="16"/>
          <w:lang w:val="es-MX"/>
        </w:rPr>
        <w:t>)</w:t>
      </w:r>
    </w:p>
    <w:p w:rsidR="00FC1CE5" w:rsidRDefault="00FC1CE5" w:rsidP="00393076">
      <w:pPr>
        <w:jc w:val="center"/>
        <w:rPr>
          <w:rFonts w:ascii="Tahoma" w:hAnsi="Tahoma" w:cs="Tahoma"/>
          <w:sz w:val="16"/>
          <w:szCs w:val="16"/>
          <w:lang w:val="es-MX"/>
        </w:rPr>
      </w:pPr>
    </w:p>
    <w:p w:rsidR="00C4484E" w:rsidRDefault="00393076" w:rsidP="00393076">
      <w:pPr>
        <w:jc w:val="center"/>
        <w:rPr>
          <w:rFonts w:ascii="Tahoma" w:hAnsi="Tahoma" w:cs="Tahoma"/>
          <w:sz w:val="16"/>
          <w:szCs w:val="16"/>
          <w:lang w:val="es-MX"/>
        </w:rPr>
      </w:pPr>
      <w:r w:rsidRPr="00393076">
        <w:rPr>
          <w:rFonts w:ascii="Tahoma" w:hAnsi="Tahoma" w:cs="Tahoma"/>
          <w:sz w:val="16"/>
          <w:szCs w:val="16"/>
          <w:lang w:val="es-MX"/>
        </w:rPr>
        <w:t>TÍTULO DEL MATERIAL</w:t>
      </w:r>
      <w:r w:rsidR="00C4484E">
        <w:rPr>
          <w:rFonts w:ascii="Tahoma" w:hAnsi="Tahoma" w:cs="Tahoma"/>
          <w:sz w:val="16"/>
          <w:szCs w:val="16"/>
          <w:lang w:val="es-MX"/>
        </w:rPr>
        <w:t>:</w:t>
      </w:r>
    </w:p>
    <w:p w:rsidR="00393076" w:rsidRPr="00FC1CE5" w:rsidRDefault="008065D2" w:rsidP="00393076">
      <w:pPr>
        <w:jc w:val="center"/>
        <w:rPr>
          <w:rFonts w:ascii="Tahoma" w:hAnsi="Tahoma" w:cs="Tahoma"/>
          <w:b/>
          <w:sz w:val="16"/>
          <w:szCs w:val="16"/>
          <w:lang w:val="es-MX"/>
        </w:rPr>
      </w:pPr>
      <w:r w:rsidRPr="008065D2">
        <w:rPr>
          <w:rFonts w:ascii="Tahoma" w:hAnsi="Tahoma" w:cs="Tahoma"/>
          <w:b/>
          <w:sz w:val="16"/>
          <w:szCs w:val="16"/>
          <w:lang w:val="es-MX"/>
        </w:rPr>
        <w:t>LAS ARENAS DEL SENTIDO. FRENTES CULTURALES Y COMUNICACIÓN</w:t>
      </w:r>
    </w:p>
    <w:p w:rsidR="00393076" w:rsidRDefault="00FC1CE5" w:rsidP="00393076">
      <w:pPr>
        <w:jc w:val="center"/>
        <w:rPr>
          <w:rFonts w:ascii="Tahoma" w:hAnsi="Tahoma" w:cs="Tahoma"/>
          <w:sz w:val="16"/>
          <w:szCs w:val="16"/>
          <w:lang w:val="es-MX"/>
        </w:rPr>
      </w:pPr>
      <w:r>
        <w:rPr>
          <w:rFonts w:ascii="Tahoma" w:hAnsi="Tahoma" w:cs="Tahoma"/>
          <w:sz w:val="16"/>
          <w:szCs w:val="16"/>
          <w:lang w:val="es-MX"/>
        </w:rPr>
        <w:t>(PROYECTABLES – SÓLO VISIÓN)</w:t>
      </w:r>
    </w:p>
    <w:p w:rsidR="00FC1CE5" w:rsidRPr="00393076" w:rsidRDefault="00FC1CE5" w:rsidP="00393076">
      <w:pPr>
        <w:jc w:val="center"/>
        <w:rPr>
          <w:rFonts w:ascii="Tahoma" w:hAnsi="Tahoma" w:cs="Tahoma"/>
          <w:sz w:val="16"/>
          <w:szCs w:val="16"/>
          <w:lang w:val="es-MX"/>
        </w:rPr>
      </w:pPr>
    </w:p>
    <w:p w:rsidR="00393076" w:rsidRPr="00393076" w:rsidRDefault="00393076" w:rsidP="00393076">
      <w:pPr>
        <w:jc w:val="center"/>
        <w:rPr>
          <w:rFonts w:ascii="Tahoma" w:hAnsi="Tahoma" w:cs="Tahoma"/>
          <w:sz w:val="16"/>
          <w:szCs w:val="16"/>
          <w:lang w:val="es-MX"/>
        </w:rPr>
      </w:pPr>
      <w:r w:rsidRPr="00393076">
        <w:rPr>
          <w:rFonts w:ascii="Tahoma" w:hAnsi="Tahoma" w:cs="Tahoma"/>
          <w:sz w:val="16"/>
          <w:szCs w:val="16"/>
          <w:lang w:val="es-MX"/>
        </w:rPr>
        <w:t>MATERIAL</w:t>
      </w:r>
      <w:r w:rsidR="00B662C3">
        <w:rPr>
          <w:rFonts w:ascii="Tahoma" w:hAnsi="Tahoma" w:cs="Tahoma"/>
          <w:sz w:val="16"/>
          <w:szCs w:val="16"/>
          <w:lang w:val="es-MX"/>
        </w:rPr>
        <w:t xml:space="preserve"> DIDÁCTICO</w:t>
      </w:r>
      <w:r w:rsidRPr="00393076">
        <w:rPr>
          <w:rFonts w:ascii="Tahoma" w:hAnsi="Tahoma" w:cs="Tahoma"/>
          <w:sz w:val="16"/>
          <w:szCs w:val="16"/>
          <w:lang w:val="es-MX"/>
        </w:rPr>
        <w:t xml:space="preserve"> ELABORADO POR:</w:t>
      </w:r>
    </w:p>
    <w:p w:rsidR="00393076" w:rsidRPr="00FC1CE5" w:rsidRDefault="00DE1785" w:rsidP="00393076">
      <w:pPr>
        <w:jc w:val="center"/>
        <w:rPr>
          <w:rFonts w:ascii="Tahoma" w:hAnsi="Tahoma" w:cs="Tahoma"/>
          <w:b/>
          <w:sz w:val="16"/>
          <w:szCs w:val="16"/>
          <w:lang w:val="es-MX"/>
        </w:rPr>
      </w:pPr>
      <w:r>
        <w:rPr>
          <w:rFonts w:ascii="Tahoma" w:hAnsi="Tahoma" w:cs="Tahoma"/>
          <w:b/>
          <w:sz w:val="16"/>
          <w:szCs w:val="16"/>
          <w:lang w:val="es-MX"/>
        </w:rPr>
        <w:t>Mtr</w:t>
      </w:r>
      <w:r w:rsidR="00C4484E">
        <w:rPr>
          <w:rFonts w:ascii="Tahoma" w:hAnsi="Tahoma" w:cs="Tahoma"/>
          <w:b/>
          <w:sz w:val="16"/>
          <w:szCs w:val="16"/>
          <w:lang w:val="es-MX"/>
        </w:rPr>
        <w:t>a</w:t>
      </w:r>
      <w:r w:rsidR="00BC3D5B" w:rsidRPr="00FC1CE5">
        <w:rPr>
          <w:rFonts w:ascii="Tahoma" w:hAnsi="Tahoma" w:cs="Tahoma"/>
          <w:b/>
          <w:sz w:val="16"/>
          <w:szCs w:val="16"/>
          <w:lang w:val="es-MX"/>
        </w:rPr>
        <w:t xml:space="preserve">. </w:t>
      </w:r>
      <w:proofErr w:type="gramStart"/>
      <w:r w:rsidR="00BC3D5B" w:rsidRPr="00FC1CE5">
        <w:rPr>
          <w:rFonts w:ascii="Tahoma" w:hAnsi="Tahoma" w:cs="Tahoma"/>
          <w:b/>
          <w:sz w:val="16"/>
          <w:szCs w:val="16"/>
          <w:lang w:val="es-MX"/>
        </w:rPr>
        <w:t>en</w:t>
      </w:r>
      <w:proofErr w:type="gramEnd"/>
      <w:r w:rsidR="00BC3D5B" w:rsidRPr="00FC1CE5">
        <w:rPr>
          <w:rFonts w:ascii="Tahoma" w:hAnsi="Tahoma" w:cs="Tahoma"/>
          <w:b/>
          <w:sz w:val="16"/>
          <w:szCs w:val="16"/>
          <w:lang w:val="es-MX"/>
        </w:rPr>
        <w:t xml:space="preserve"> Com. </w:t>
      </w:r>
      <w:r w:rsidR="00C4484E">
        <w:rPr>
          <w:rFonts w:ascii="Tahoma" w:hAnsi="Tahoma" w:cs="Tahoma"/>
          <w:b/>
          <w:sz w:val="16"/>
          <w:szCs w:val="16"/>
          <w:lang w:val="es-MX"/>
        </w:rPr>
        <w:t>ANAID PÉREZ MONTEAGUDO</w:t>
      </w:r>
    </w:p>
    <w:p w:rsidR="00393076" w:rsidRPr="00393076" w:rsidRDefault="00F94946" w:rsidP="00393076">
      <w:pPr>
        <w:jc w:val="center"/>
        <w:rPr>
          <w:rFonts w:ascii="Tahoma" w:hAnsi="Tahoma" w:cs="Tahoma"/>
          <w:sz w:val="16"/>
          <w:szCs w:val="16"/>
          <w:lang w:val="es-MX"/>
        </w:rPr>
      </w:pPr>
      <w:r>
        <w:rPr>
          <w:rFonts w:ascii="Tahoma" w:hAnsi="Tahoma" w:cs="Tahoma"/>
          <w:sz w:val="16"/>
          <w:szCs w:val="16"/>
          <w:lang w:val="es-MX"/>
        </w:rPr>
        <w:t>Septiembre de 201</w:t>
      </w:r>
      <w:r w:rsidR="00C4484E">
        <w:rPr>
          <w:rFonts w:ascii="Tahoma" w:hAnsi="Tahoma" w:cs="Tahoma"/>
          <w:sz w:val="16"/>
          <w:szCs w:val="16"/>
          <w:lang w:val="es-MX"/>
        </w:rPr>
        <w:t>5</w:t>
      </w:r>
      <w:r w:rsidR="00393076" w:rsidRPr="00393076">
        <w:rPr>
          <w:rFonts w:ascii="Tahoma" w:hAnsi="Tahoma" w:cs="Tahoma"/>
          <w:sz w:val="16"/>
          <w:szCs w:val="16"/>
          <w:lang w:val="es-MX"/>
        </w:rPr>
        <w:t> </w:t>
      </w:r>
    </w:p>
    <w:p w:rsidR="00ED39C8" w:rsidRDefault="00ED39C8" w:rsidP="00393076">
      <w:pPr>
        <w:jc w:val="center"/>
        <w:rPr>
          <w:rFonts w:ascii="Tahoma" w:hAnsi="Tahoma" w:cs="Tahoma"/>
          <w:b/>
          <w:sz w:val="16"/>
          <w:szCs w:val="16"/>
          <w:lang w:val="es-MX"/>
        </w:rPr>
      </w:pPr>
    </w:p>
    <w:p w:rsidR="00393076" w:rsidRPr="00201233" w:rsidRDefault="00393076" w:rsidP="00393076">
      <w:pPr>
        <w:jc w:val="center"/>
        <w:rPr>
          <w:rFonts w:ascii="Tahoma" w:hAnsi="Tahoma" w:cs="Tahoma"/>
          <w:b/>
          <w:sz w:val="16"/>
          <w:szCs w:val="16"/>
          <w:lang w:val="es-MX"/>
        </w:rPr>
      </w:pPr>
      <w:r w:rsidRPr="00201233">
        <w:rPr>
          <w:rFonts w:ascii="Tahoma" w:hAnsi="Tahoma" w:cs="Tahoma"/>
          <w:b/>
          <w:sz w:val="16"/>
          <w:szCs w:val="16"/>
          <w:lang w:val="es-MX"/>
        </w:rPr>
        <w:t>PRESENTACIÓN</w:t>
      </w:r>
    </w:p>
    <w:p w:rsidR="00393076" w:rsidRPr="00393076" w:rsidRDefault="00393076" w:rsidP="00393076">
      <w:pPr>
        <w:jc w:val="both"/>
        <w:rPr>
          <w:rFonts w:ascii="Tahoma" w:hAnsi="Tahoma" w:cs="Tahoma"/>
          <w:sz w:val="16"/>
          <w:szCs w:val="16"/>
          <w:lang w:val="es-MX"/>
        </w:rPr>
      </w:pPr>
      <w:r w:rsidRPr="00393076">
        <w:rPr>
          <w:rFonts w:ascii="Tahoma" w:hAnsi="Tahoma" w:cs="Tahoma"/>
          <w:sz w:val="16"/>
          <w:szCs w:val="16"/>
          <w:lang w:val="es-MX"/>
        </w:rPr>
        <w:t>La unidad de Aprendizaje “</w:t>
      </w:r>
      <w:r w:rsidR="008065D2">
        <w:rPr>
          <w:rFonts w:ascii="Tahoma" w:hAnsi="Tahoma" w:cs="Tahoma"/>
          <w:sz w:val="16"/>
          <w:szCs w:val="16"/>
          <w:lang w:val="es-MX"/>
        </w:rPr>
        <w:t xml:space="preserve">Estudios Socioculturales </w:t>
      </w:r>
      <w:r w:rsidR="00E439B0">
        <w:rPr>
          <w:rFonts w:ascii="Tahoma" w:hAnsi="Tahoma" w:cs="Tahoma"/>
          <w:sz w:val="16"/>
          <w:szCs w:val="16"/>
          <w:lang w:val="es-MX"/>
        </w:rPr>
        <w:t xml:space="preserve">de la Comunicación </w:t>
      </w:r>
      <w:bookmarkStart w:id="0" w:name="_GoBack"/>
      <w:bookmarkEnd w:id="0"/>
      <w:r w:rsidR="008065D2">
        <w:rPr>
          <w:rFonts w:ascii="Tahoma" w:hAnsi="Tahoma" w:cs="Tahoma"/>
          <w:sz w:val="16"/>
          <w:szCs w:val="16"/>
          <w:lang w:val="es-MX"/>
        </w:rPr>
        <w:t>en Latinoamérica</w:t>
      </w:r>
      <w:r w:rsidRPr="00393076">
        <w:rPr>
          <w:rFonts w:ascii="Tahoma" w:hAnsi="Tahoma" w:cs="Tahoma"/>
          <w:sz w:val="16"/>
          <w:szCs w:val="16"/>
          <w:lang w:val="es-MX"/>
        </w:rPr>
        <w:t xml:space="preserve">” </w:t>
      </w:r>
      <w:r w:rsidR="00BC3D5B">
        <w:rPr>
          <w:rFonts w:ascii="Tahoma" w:hAnsi="Tahoma" w:cs="Tahoma"/>
          <w:sz w:val="16"/>
          <w:szCs w:val="16"/>
          <w:lang w:val="es-MX"/>
        </w:rPr>
        <w:t xml:space="preserve">tiene como </w:t>
      </w:r>
      <w:r w:rsidR="00734F3C">
        <w:rPr>
          <w:rFonts w:ascii="Tahoma" w:hAnsi="Tahoma" w:cs="Tahoma"/>
          <w:sz w:val="16"/>
          <w:szCs w:val="16"/>
          <w:lang w:val="es-MX"/>
        </w:rPr>
        <w:t>propósito general</w:t>
      </w:r>
      <w:r w:rsidRPr="00393076">
        <w:rPr>
          <w:rFonts w:ascii="Tahoma" w:hAnsi="Tahoma" w:cs="Tahoma"/>
          <w:sz w:val="16"/>
          <w:szCs w:val="16"/>
          <w:lang w:val="es-MX"/>
        </w:rPr>
        <w:t>:</w:t>
      </w:r>
    </w:p>
    <w:p w:rsidR="008065D2" w:rsidRPr="008065D2" w:rsidRDefault="006074EE" w:rsidP="008065D2">
      <w:pPr>
        <w:spacing w:line="240" w:lineRule="auto"/>
        <w:jc w:val="both"/>
        <w:rPr>
          <w:rFonts w:ascii="Tahoma" w:hAnsi="Tahoma" w:cs="Tahoma"/>
          <w:sz w:val="16"/>
          <w:szCs w:val="16"/>
          <w:lang w:val="es-MX"/>
        </w:rPr>
      </w:pPr>
      <w:r w:rsidRPr="00201233">
        <w:rPr>
          <w:rFonts w:ascii="Tahoma" w:hAnsi="Tahoma" w:cs="Tahoma"/>
          <w:sz w:val="16"/>
          <w:szCs w:val="16"/>
          <w:lang w:val="es-MX"/>
        </w:rPr>
        <w:t>“</w:t>
      </w:r>
      <w:r w:rsidR="008065D2">
        <w:rPr>
          <w:rFonts w:ascii="Tahoma" w:hAnsi="Tahoma" w:cs="Tahoma"/>
          <w:sz w:val="16"/>
          <w:szCs w:val="16"/>
          <w:lang w:val="es-MX"/>
        </w:rPr>
        <w:t xml:space="preserve">a. </w:t>
      </w:r>
      <w:r w:rsidR="008065D2" w:rsidRPr="008065D2">
        <w:rPr>
          <w:rFonts w:ascii="Tahoma" w:hAnsi="Tahoma" w:cs="Tahoma"/>
          <w:sz w:val="16"/>
          <w:szCs w:val="16"/>
          <w:lang w:val="es-MX"/>
        </w:rPr>
        <w:t>Esclarecer la relación entre la comunicación y la cultura como mediación de las sociedades contemporáneas bajo las aportaciones multidisciplinarias de América Latina.</w:t>
      </w:r>
    </w:p>
    <w:p w:rsidR="008065D2" w:rsidRPr="008065D2" w:rsidRDefault="008065D2" w:rsidP="008065D2">
      <w:pPr>
        <w:spacing w:line="240" w:lineRule="auto"/>
        <w:jc w:val="both"/>
        <w:rPr>
          <w:rFonts w:ascii="Tahoma" w:hAnsi="Tahoma" w:cs="Tahoma"/>
          <w:sz w:val="16"/>
          <w:szCs w:val="16"/>
          <w:lang w:val="es-MX"/>
        </w:rPr>
      </w:pPr>
      <w:r w:rsidRPr="008065D2">
        <w:rPr>
          <w:rFonts w:ascii="Tahoma" w:hAnsi="Tahoma" w:cs="Tahoma"/>
          <w:sz w:val="16"/>
          <w:szCs w:val="16"/>
          <w:lang w:val="es-MX"/>
        </w:rPr>
        <w:t>b.</w:t>
      </w:r>
      <w:r>
        <w:rPr>
          <w:rFonts w:ascii="Tahoma" w:hAnsi="Tahoma" w:cs="Tahoma"/>
          <w:sz w:val="16"/>
          <w:szCs w:val="16"/>
          <w:lang w:val="es-MX"/>
        </w:rPr>
        <w:t xml:space="preserve"> </w:t>
      </w:r>
      <w:r w:rsidRPr="008065D2">
        <w:rPr>
          <w:rFonts w:ascii="Tahoma" w:hAnsi="Tahoma" w:cs="Tahoma"/>
          <w:sz w:val="16"/>
          <w:szCs w:val="16"/>
          <w:lang w:val="es-MX"/>
        </w:rPr>
        <w:t>Comprender la construcción social de sentido bajo perspectivas teórico – metodológicas enfocadas al aspecto simbólico de las sociedades.</w:t>
      </w:r>
    </w:p>
    <w:p w:rsidR="00393076" w:rsidRPr="00393076" w:rsidRDefault="008065D2" w:rsidP="008065D2">
      <w:pPr>
        <w:spacing w:line="240" w:lineRule="auto"/>
        <w:jc w:val="both"/>
        <w:rPr>
          <w:rFonts w:ascii="Tahoma" w:hAnsi="Tahoma" w:cs="Tahoma"/>
          <w:sz w:val="16"/>
          <w:szCs w:val="16"/>
          <w:lang w:val="es-MX"/>
        </w:rPr>
      </w:pPr>
      <w:r w:rsidRPr="008065D2">
        <w:rPr>
          <w:rFonts w:ascii="Tahoma" w:hAnsi="Tahoma" w:cs="Tahoma"/>
          <w:sz w:val="16"/>
          <w:szCs w:val="16"/>
          <w:lang w:val="es-MX"/>
        </w:rPr>
        <w:t>c.</w:t>
      </w:r>
      <w:r>
        <w:rPr>
          <w:rFonts w:ascii="Tahoma" w:hAnsi="Tahoma" w:cs="Tahoma"/>
          <w:sz w:val="16"/>
          <w:szCs w:val="16"/>
          <w:lang w:val="es-MX"/>
        </w:rPr>
        <w:t xml:space="preserve"> </w:t>
      </w:r>
      <w:r w:rsidRPr="008065D2">
        <w:rPr>
          <w:rFonts w:ascii="Tahoma" w:hAnsi="Tahoma" w:cs="Tahoma"/>
          <w:sz w:val="16"/>
          <w:szCs w:val="16"/>
          <w:lang w:val="es-MX"/>
        </w:rPr>
        <w:t>Comprender los procesos de construcción de los espacios públicos y privados, y la emergencia de las identidades culturales.</w:t>
      </w:r>
      <w:r w:rsidR="006074EE">
        <w:rPr>
          <w:rFonts w:ascii="Tahoma" w:hAnsi="Tahoma" w:cs="Tahoma"/>
          <w:sz w:val="16"/>
          <w:szCs w:val="16"/>
          <w:lang w:val="es-MX"/>
        </w:rPr>
        <w:t>”</w:t>
      </w:r>
    </w:p>
    <w:p w:rsidR="00393076" w:rsidRDefault="00C4484E" w:rsidP="00393076">
      <w:pPr>
        <w:jc w:val="both"/>
        <w:rPr>
          <w:rFonts w:ascii="Tahoma" w:hAnsi="Tahoma" w:cs="Tahoma"/>
          <w:sz w:val="16"/>
          <w:szCs w:val="16"/>
          <w:lang w:val="es-MX"/>
        </w:rPr>
      </w:pPr>
      <w:r>
        <w:rPr>
          <w:rFonts w:ascii="Tahoma" w:hAnsi="Tahoma" w:cs="Tahoma"/>
          <w:sz w:val="16"/>
          <w:szCs w:val="16"/>
          <w:lang w:val="es-MX"/>
        </w:rPr>
        <w:t>Las diapositivas</w:t>
      </w:r>
      <w:r w:rsidR="00F94946" w:rsidRPr="00F94946">
        <w:rPr>
          <w:rFonts w:ascii="Tahoma" w:hAnsi="Tahoma" w:cs="Tahoma"/>
          <w:sz w:val="16"/>
          <w:szCs w:val="16"/>
          <w:lang w:val="es-MX"/>
        </w:rPr>
        <w:t xml:space="preserve"> </w:t>
      </w:r>
      <w:r w:rsidR="00F94946">
        <w:rPr>
          <w:rFonts w:ascii="Tahoma" w:hAnsi="Tahoma" w:cs="Tahoma"/>
          <w:sz w:val="16"/>
          <w:szCs w:val="16"/>
          <w:lang w:val="es-MX"/>
        </w:rPr>
        <w:t>de e</w:t>
      </w:r>
      <w:r w:rsidR="00393076" w:rsidRPr="00393076">
        <w:rPr>
          <w:rFonts w:ascii="Tahoma" w:hAnsi="Tahoma" w:cs="Tahoma"/>
          <w:sz w:val="16"/>
          <w:szCs w:val="16"/>
          <w:lang w:val="es-MX"/>
        </w:rPr>
        <w:t xml:space="preserve">sta presentación </w:t>
      </w:r>
      <w:r w:rsidR="00DE1785">
        <w:rPr>
          <w:rFonts w:ascii="Tahoma" w:hAnsi="Tahoma" w:cs="Tahoma"/>
          <w:sz w:val="16"/>
          <w:szCs w:val="16"/>
          <w:lang w:val="es-MX"/>
        </w:rPr>
        <w:t xml:space="preserve">en programa </w:t>
      </w:r>
      <w:proofErr w:type="spellStart"/>
      <w:r w:rsidR="00DE1785">
        <w:rPr>
          <w:rFonts w:ascii="Tahoma" w:hAnsi="Tahoma" w:cs="Tahoma"/>
          <w:sz w:val="16"/>
          <w:szCs w:val="16"/>
          <w:lang w:val="es-MX"/>
        </w:rPr>
        <w:t>Power</w:t>
      </w:r>
      <w:proofErr w:type="spellEnd"/>
      <w:r w:rsidR="00DE1785">
        <w:rPr>
          <w:rFonts w:ascii="Tahoma" w:hAnsi="Tahoma" w:cs="Tahoma"/>
          <w:sz w:val="16"/>
          <w:szCs w:val="16"/>
          <w:lang w:val="es-MX"/>
        </w:rPr>
        <w:t xml:space="preserve"> Point </w:t>
      </w:r>
      <w:r w:rsidR="008065D2">
        <w:rPr>
          <w:rFonts w:ascii="Tahoma" w:hAnsi="Tahoma" w:cs="Tahoma"/>
          <w:sz w:val="16"/>
          <w:szCs w:val="16"/>
          <w:lang w:val="es-MX"/>
        </w:rPr>
        <w:t>presenta la propuesta teórica de Jorge A. González denominada “Frentes Culturales”, que explica la confrontación simbólica en escenarios multiculturales, en los que grupos sociales luchan por la legitimación de sus significados</w:t>
      </w:r>
      <w:r>
        <w:rPr>
          <w:rFonts w:ascii="Tahoma" w:hAnsi="Tahoma" w:cs="Tahoma"/>
          <w:sz w:val="16"/>
          <w:szCs w:val="16"/>
        </w:rPr>
        <w:t>.</w:t>
      </w:r>
    </w:p>
    <w:p w:rsidR="00F94946" w:rsidRPr="00F94946" w:rsidRDefault="00DE1785" w:rsidP="00F94946">
      <w:pPr>
        <w:jc w:val="both"/>
        <w:rPr>
          <w:rFonts w:ascii="Tahoma" w:hAnsi="Tahoma" w:cs="Tahoma"/>
          <w:sz w:val="16"/>
          <w:szCs w:val="16"/>
          <w:lang w:val="es-MX"/>
        </w:rPr>
      </w:pPr>
      <w:r>
        <w:rPr>
          <w:rFonts w:ascii="Tahoma" w:hAnsi="Tahoma" w:cs="Tahoma"/>
          <w:sz w:val="16"/>
          <w:szCs w:val="16"/>
          <w:lang w:val="es-MX"/>
        </w:rPr>
        <w:t xml:space="preserve">A partir de </w:t>
      </w:r>
      <w:r w:rsidR="008065D2">
        <w:rPr>
          <w:rFonts w:ascii="Tahoma" w:hAnsi="Tahoma" w:cs="Tahoma"/>
          <w:sz w:val="16"/>
          <w:szCs w:val="16"/>
          <w:lang w:val="es-MX"/>
        </w:rPr>
        <w:t>la presentación</w:t>
      </w:r>
      <w:r>
        <w:rPr>
          <w:rFonts w:ascii="Tahoma" w:hAnsi="Tahoma" w:cs="Tahoma"/>
          <w:sz w:val="16"/>
          <w:szCs w:val="16"/>
          <w:lang w:val="es-MX"/>
        </w:rPr>
        <w:t xml:space="preserve"> </w:t>
      </w:r>
      <w:r w:rsidR="00ED39C8">
        <w:rPr>
          <w:rFonts w:ascii="Tahoma" w:hAnsi="Tahoma" w:cs="Tahoma"/>
          <w:sz w:val="16"/>
          <w:szCs w:val="16"/>
          <w:lang w:val="es-MX"/>
        </w:rPr>
        <w:t>e</w:t>
      </w:r>
      <w:r w:rsidR="00ED39C8" w:rsidRPr="00ED39C8">
        <w:rPr>
          <w:rFonts w:ascii="Tahoma" w:hAnsi="Tahoma" w:cs="Tahoma"/>
          <w:sz w:val="16"/>
          <w:szCs w:val="16"/>
          <w:lang w:val="es-MX"/>
        </w:rPr>
        <w:t xml:space="preserve">l docente debe </w:t>
      </w:r>
      <w:r w:rsidR="008065D2">
        <w:rPr>
          <w:rFonts w:ascii="Tahoma" w:hAnsi="Tahoma" w:cs="Tahoma"/>
          <w:sz w:val="16"/>
          <w:szCs w:val="16"/>
          <w:lang w:val="es-MX"/>
        </w:rPr>
        <w:t>lograr que el alumno r</w:t>
      </w:r>
      <w:r w:rsidR="008065D2" w:rsidRPr="008065D2">
        <w:rPr>
          <w:rFonts w:ascii="Tahoma" w:hAnsi="Tahoma" w:cs="Tahoma"/>
          <w:sz w:val="16"/>
          <w:szCs w:val="16"/>
          <w:lang w:val="es-MX"/>
        </w:rPr>
        <w:t>econo</w:t>
      </w:r>
      <w:r w:rsidR="008065D2">
        <w:rPr>
          <w:rFonts w:ascii="Tahoma" w:hAnsi="Tahoma" w:cs="Tahoma"/>
          <w:sz w:val="16"/>
          <w:szCs w:val="16"/>
          <w:lang w:val="es-MX"/>
        </w:rPr>
        <w:t>zca</w:t>
      </w:r>
      <w:r w:rsidR="008065D2" w:rsidRPr="008065D2">
        <w:rPr>
          <w:rFonts w:ascii="Tahoma" w:hAnsi="Tahoma" w:cs="Tahoma"/>
          <w:sz w:val="16"/>
          <w:szCs w:val="16"/>
          <w:lang w:val="es-MX"/>
        </w:rPr>
        <w:t xml:space="preserve">  a la multiculturalidad como matriz fundamental en la historia y desarrollo de los pueblos y naciones latinoamericanas, para identificar y problematizar fenómenos comunicacionales de interés en los ámbitos étnicos y rurales, así como en la vida mestiza y urbana.</w:t>
      </w:r>
    </w:p>
    <w:p w:rsidR="00393076" w:rsidRPr="00393076" w:rsidRDefault="00393076" w:rsidP="00393076">
      <w:pPr>
        <w:jc w:val="both"/>
        <w:rPr>
          <w:rFonts w:ascii="Tahoma" w:hAnsi="Tahoma" w:cs="Tahoma"/>
          <w:sz w:val="16"/>
          <w:szCs w:val="16"/>
          <w:lang w:val="es-MX"/>
        </w:rPr>
      </w:pPr>
      <w:r>
        <w:rPr>
          <w:rFonts w:ascii="Tahoma" w:hAnsi="Tahoma" w:cs="Tahoma"/>
          <w:sz w:val="16"/>
          <w:szCs w:val="16"/>
          <w:lang w:val="es-MX"/>
        </w:rPr>
        <w:br w:type="page"/>
      </w:r>
    </w:p>
    <w:p w:rsidR="00ED39C8" w:rsidRDefault="00ED39C8" w:rsidP="00201233">
      <w:pPr>
        <w:jc w:val="center"/>
        <w:rPr>
          <w:rFonts w:ascii="Tahoma" w:hAnsi="Tahoma" w:cs="Tahoma"/>
          <w:b/>
          <w:sz w:val="16"/>
          <w:szCs w:val="16"/>
          <w:lang w:val="es-MX"/>
        </w:rPr>
      </w:pPr>
    </w:p>
    <w:p w:rsidR="00393076" w:rsidRPr="00201233" w:rsidRDefault="00393076" w:rsidP="00201233">
      <w:pPr>
        <w:jc w:val="center"/>
        <w:rPr>
          <w:rFonts w:ascii="Tahoma" w:hAnsi="Tahoma" w:cs="Tahoma"/>
          <w:b/>
          <w:sz w:val="16"/>
          <w:szCs w:val="16"/>
          <w:lang w:val="es-MX"/>
        </w:rPr>
      </w:pPr>
      <w:r w:rsidRPr="00201233">
        <w:rPr>
          <w:rFonts w:ascii="Tahoma" w:hAnsi="Tahoma" w:cs="Tahoma"/>
          <w:b/>
          <w:sz w:val="16"/>
          <w:szCs w:val="16"/>
          <w:lang w:val="es-MX"/>
        </w:rPr>
        <w:t>BREVE EXPLICACIÓN DE USO</w:t>
      </w:r>
    </w:p>
    <w:p w:rsidR="00393076" w:rsidRPr="00393076" w:rsidRDefault="00393076" w:rsidP="00393076">
      <w:pPr>
        <w:jc w:val="both"/>
        <w:rPr>
          <w:rFonts w:ascii="Tahoma" w:hAnsi="Tahoma" w:cs="Tahoma"/>
          <w:sz w:val="16"/>
          <w:szCs w:val="16"/>
          <w:lang w:val="es-MX"/>
        </w:rPr>
      </w:pPr>
      <w:r w:rsidRPr="00393076">
        <w:rPr>
          <w:rFonts w:ascii="Tahoma" w:hAnsi="Tahoma" w:cs="Tahoma"/>
          <w:sz w:val="16"/>
          <w:szCs w:val="16"/>
          <w:lang w:val="es-MX"/>
        </w:rPr>
        <w:t>El profesor requiere de un aula equipada con proyector, computadora</w:t>
      </w:r>
      <w:r w:rsidR="006074EE">
        <w:rPr>
          <w:rFonts w:ascii="Tahoma" w:hAnsi="Tahoma" w:cs="Tahoma"/>
          <w:sz w:val="16"/>
          <w:szCs w:val="16"/>
          <w:lang w:val="es-MX"/>
        </w:rPr>
        <w:t xml:space="preserve"> y</w:t>
      </w:r>
      <w:r w:rsidRPr="00393076">
        <w:rPr>
          <w:rFonts w:ascii="Tahoma" w:hAnsi="Tahoma" w:cs="Tahoma"/>
          <w:sz w:val="16"/>
          <w:szCs w:val="16"/>
          <w:lang w:val="es-MX"/>
        </w:rPr>
        <w:t xml:space="preserve"> software Microsoft Office con el programa </w:t>
      </w:r>
      <w:proofErr w:type="spellStart"/>
      <w:r w:rsidRPr="00393076">
        <w:rPr>
          <w:rFonts w:ascii="Tahoma" w:hAnsi="Tahoma" w:cs="Tahoma"/>
          <w:sz w:val="16"/>
          <w:szCs w:val="16"/>
          <w:lang w:val="es-MX"/>
        </w:rPr>
        <w:t>Power</w:t>
      </w:r>
      <w:proofErr w:type="spellEnd"/>
      <w:r w:rsidRPr="00393076">
        <w:rPr>
          <w:rFonts w:ascii="Tahoma" w:hAnsi="Tahoma" w:cs="Tahoma"/>
          <w:sz w:val="16"/>
          <w:szCs w:val="16"/>
          <w:lang w:val="es-MX"/>
        </w:rPr>
        <w:t xml:space="preserve"> Point.</w:t>
      </w:r>
    </w:p>
    <w:p w:rsidR="00ED39C8" w:rsidRPr="00ED39C8" w:rsidRDefault="00ED39C8" w:rsidP="00ED39C8">
      <w:pPr>
        <w:jc w:val="both"/>
        <w:rPr>
          <w:rFonts w:ascii="Tahoma" w:hAnsi="Tahoma" w:cs="Tahoma"/>
          <w:sz w:val="16"/>
          <w:szCs w:val="16"/>
          <w:lang w:val="es-MX"/>
        </w:rPr>
      </w:pPr>
      <w:r>
        <w:rPr>
          <w:rFonts w:ascii="Tahoma" w:hAnsi="Tahoma" w:cs="Tahoma"/>
          <w:sz w:val="16"/>
          <w:szCs w:val="16"/>
          <w:lang w:val="es-MX"/>
        </w:rPr>
        <w:t>E</w:t>
      </w:r>
      <w:r w:rsidRPr="00ED39C8">
        <w:rPr>
          <w:rFonts w:ascii="Tahoma" w:hAnsi="Tahoma" w:cs="Tahoma"/>
          <w:sz w:val="16"/>
          <w:szCs w:val="16"/>
          <w:lang w:val="es-MX"/>
        </w:rPr>
        <w:t xml:space="preserve">l docente </w:t>
      </w:r>
      <w:r w:rsidR="008065D2">
        <w:rPr>
          <w:rFonts w:ascii="Tahoma" w:hAnsi="Tahoma" w:cs="Tahoma"/>
          <w:sz w:val="16"/>
          <w:szCs w:val="16"/>
          <w:lang w:val="es-MX"/>
        </w:rPr>
        <w:t>solicitará la lectura previa de los textos de referencia de la UA, principalmente el de Jorge A. González (2005) para que los alumnos tengan una comprensión más amplia del marco conceptual y metodológico que se presenta en el material, y animará a que los alumnos obtengan de su propia experiencia como sujetos sociales las vivencias y testimonios que pueda reportar como producto de investigación en torno a los frentes culturales</w:t>
      </w:r>
      <w:r w:rsidRPr="00ED39C8">
        <w:rPr>
          <w:rFonts w:ascii="Tahoma" w:hAnsi="Tahoma" w:cs="Tahoma"/>
          <w:sz w:val="16"/>
          <w:szCs w:val="16"/>
          <w:lang w:val="es-MX"/>
        </w:rPr>
        <w:t>.</w:t>
      </w:r>
    </w:p>
    <w:p w:rsidR="00A80B21" w:rsidRPr="00A80B21" w:rsidRDefault="00A80B21" w:rsidP="00A80B21">
      <w:pPr>
        <w:jc w:val="both"/>
        <w:rPr>
          <w:rFonts w:ascii="Tahoma" w:hAnsi="Tahoma" w:cs="Tahoma"/>
          <w:sz w:val="16"/>
          <w:szCs w:val="16"/>
          <w:lang w:val="es-MX"/>
        </w:rPr>
      </w:pPr>
      <w:r>
        <w:rPr>
          <w:rFonts w:ascii="Tahoma" w:hAnsi="Tahoma" w:cs="Tahoma"/>
          <w:sz w:val="16"/>
          <w:szCs w:val="16"/>
          <w:lang w:val="es-MX"/>
        </w:rPr>
        <w:t>Se proponen como actividades de aprendizaje el</w:t>
      </w:r>
      <w:r w:rsidRPr="00A80B21">
        <w:rPr>
          <w:rFonts w:ascii="Tahoma" w:hAnsi="Tahoma" w:cs="Tahoma"/>
          <w:sz w:val="16"/>
          <w:szCs w:val="16"/>
          <w:lang w:val="es-MX"/>
        </w:rPr>
        <w:t xml:space="preserve"> abordaje de problemáticas sociales que resultan de la confrontación entre culturas de matrices distintas que luchan simbólicamente por la imposición de sus significados.</w:t>
      </w:r>
    </w:p>
    <w:p w:rsidR="00A80B21" w:rsidRDefault="00A80B21" w:rsidP="00A80B21">
      <w:pPr>
        <w:jc w:val="both"/>
        <w:rPr>
          <w:rFonts w:ascii="Tahoma" w:hAnsi="Tahoma" w:cs="Tahoma"/>
          <w:sz w:val="16"/>
          <w:szCs w:val="16"/>
          <w:lang w:val="es-MX"/>
        </w:rPr>
      </w:pPr>
      <w:r>
        <w:rPr>
          <w:rFonts w:ascii="Tahoma" w:hAnsi="Tahoma" w:cs="Tahoma"/>
          <w:sz w:val="16"/>
          <w:szCs w:val="16"/>
          <w:lang w:val="es-MX"/>
        </w:rPr>
        <w:t>Desde esta investigación el alumno articulará</w:t>
      </w:r>
      <w:r w:rsidRPr="00A80B21">
        <w:rPr>
          <w:rFonts w:ascii="Tahoma" w:hAnsi="Tahoma" w:cs="Tahoma"/>
          <w:sz w:val="16"/>
          <w:szCs w:val="16"/>
          <w:lang w:val="es-MX"/>
        </w:rPr>
        <w:t xml:space="preserve"> supuestos teóricos suficientes para la </w:t>
      </w:r>
      <w:r>
        <w:rPr>
          <w:rFonts w:ascii="Tahoma" w:hAnsi="Tahoma" w:cs="Tahoma"/>
          <w:sz w:val="16"/>
          <w:szCs w:val="16"/>
          <w:lang w:val="es-MX"/>
        </w:rPr>
        <w:t>descripción y análisis</w:t>
      </w:r>
      <w:r w:rsidRPr="00A80B21">
        <w:rPr>
          <w:rFonts w:ascii="Tahoma" w:hAnsi="Tahoma" w:cs="Tahoma"/>
          <w:sz w:val="16"/>
          <w:szCs w:val="16"/>
          <w:lang w:val="es-MX"/>
        </w:rPr>
        <w:t xml:space="preserve"> de los escenarios sociales como “arenas del sentido”: lugares territoriales y simbólicos que son escenarios de las disputas culturales a través de la comunicación.</w:t>
      </w:r>
    </w:p>
    <w:p w:rsidR="00ED39C8" w:rsidRDefault="00A80B21" w:rsidP="00ED39C8">
      <w:pPr>
        <w:jc w:val="both"/>
        <w:rPr>
          <w:rFonts w:ascii="Tahoma" w:hAnsi="Tahoma" w:cs="Tahoma"/>
          <w:sz w:val="16"/>
          <w:szCs w:val="16"/>
          <w:lang w:val="es-MX"/>
        </w:rPr>
      </w:pPr>
      <w:r>
        <w:rPr>
          <w:rFonts w:ascii="Tahoma" w:hAnsi="Tahoma" w:cs="Tahoma"/>
          <w:sz w:val="16"/>
          <w:szCs w:val="16"/>
          <w:lang w:val="es-MX"/>
        </w:rPr>
        <w:t>También se propone una actividad en la que el alumno confronte, por medio de películas de reciente producción, las posturas que sobre la significación de aspectos específicos de la cultura en su contexto próximo, miembros de su familia, amigos o compañeros.</w:t>
      </w:r>
    </w:p>
    <w:p w:rsidR="00ED39C8" w:rsidRDefault="00ED39C8" w:rsidP="00ED39C8">
      <w:pPr>
        <w:jc w:val="both"/>
        <w:rPr>
          <w:rFonts w:ascii="Tahoma" w:hAnsi="Tahoma" w:cs="Tahoma"/>
          <w:sz w:val="16"/>
          <w:szCs w:val="16"/>
          <w:lang w:val="es-MX"/>
        </w:rPr>
      </w:pPr>
    </w:p>
    <w:p w:rsidR="00ED39C8" w:rsidRDefault="00ED39C8" w:rsidP="00ED39C8">
      <w:pPr>
        <w:jc w:val="both"/>
        <w:rPr>
          <w:rFonts w:ascii="Tahoma" w:hAnsi="Tahoma" w:cs="Tahoma"/>
          <w:sz w:val="16"/>
          <w:szCs w:val="16"/>
          <w:lang w:val="es-MX"/>
        </w:rPr>
      </w:pPr>
    </w:p>
    <w:p w:rsidR="00ED39C8" w:rsidRPr="00ED39C8" w:rsidRDefault="00ED39C8" w:rsidP="00ED39C8">
      <w:pPr>
        <w:jc w:val="both"/>
        <w:rPr>
          <w:rFonts w:ascii="Tahoma" w:hAnsi="Tahoma" w:cs="Tahoma"/>
          <w:sz w:val="16"/>
          <w:szCs w:val="16"/>
          <w:lang w:val="es-MX"/>
        </w:rPr>
      </w:pPr>
      <w:r w:rsidRPr="00ED39C8">
        <w:rPr>
          <w:rFonts w:ascii="Tahoma" w:hAnsi="Tahoma" w:cs="Tahoma"/>
          <w:sz w:val="16"/>
          <w:szCs w:val="16"/>
          <w:lang w:val="es-MX"/>
        </w:rPr>
        <w:t>La investigación puede guiarse por preguntas como:</w:t>
      </w:r>
    </w:p>
    <w:p w:rsidR="00A80B21" w:rsidRPr="00A80B21" w:rsidRDefault="00A80B21" w:rsidP="00A80B21">
      <w:pPr>
        <w:jc w:val="both"/>
        <w:rPr>
          <w:rFonts w:ascii="Tahoma" w:hAnsi="Tahoma" w:cs="Tahoma"/>
          <w:sz w:val="16"/>
          <w:szCs w:val="16"/>
          <w:lang w:val="es-MX"/>
        </w:rPr>
      </w:pPr>
      <w:r w:rsidRPr="00A80B21">
        <w:rPr>
          <w:rFonts w:ascii="Tahoma" w:hAnsi="Tahoma" w:cs="Tahoma"/>
          <w:sz w:val="16"/>
          <w:szCs w:val="16"/>
          <w:lang w:val="es-MX"/>
        </w:rPr>
        <w:t>¿Cuáles fueron los frentes que se encontraron en las películas?</w:t>
      </w:r>
    </w:p>
    <w:p w:rsidR="00A80B21" w:rsidRPr="00A80B21" w:rsidRDefault="00A80B21" w:rsidP="00A80B21">
      <w:pPr>
        <w:jc w:val="both"/>
        <w:rPr>
          <w:rFonts w:ascii="Tahoma" w:hAnsi="Tahoma" w:cs="Tahoma"/>
          <w:sz w:val="16"/>
          <w:szCs w:val="16"/>
          <w:lang w:val="es-MX"/>
        </w:rPr>
      </w:pPr>
      <w:r w:rsidRPr="00A80B21">
        <w:rPr>
          <w:rFonts w:ascii="Tahoma" w:hAnsi="Tahoma" w:cs="Tahoma"/>
          <w:sz w:val="16"/>
          <w:szCs w:val="16"/>
          <w:lang w:val="es-MX"/>
        </w:rPr>
        <w:t>¿Cuál es el significado que tiene para cada frente cultural un aspecto de la cultura que les confronta con otros grupos sociales? (por ejemplo la religión, la tecnología, la familia, la educación)</w:t>
      </w:r>
    </w:p>
    <w:p w:rsidR="00ED39C8" w:rsidRDefault="00A80B21" w:rsidP="00A80B21">
      <w:pPr>
        <w:jc w:val="both"/>
        <w:rPr>
          <w:rFonts w:ascii="Tahoma" w:hAnsi="Tahoma" w:cs="Tahoma"/>
          <w:sz w:val="16"/>
          <w:szCs w:val="16"/>
          <w:lang w:val="es-MX"/>
        </w:rPr>
      </w:pPr>
      <w:r w:rsidRPr="00A80B21">
        <w:rPr>
          <w:rFonts w:ascii="Tahoma" w:hAnsi="Tahoma" w:cs="Tahoma"/>
          <w:sz w:val="16"/>
          <w:szCs w:val="16"/>
          <w:lang w:val="es-MX"/>
        </w:rPr>
        <w:t>¿Cuáles significados prevalecieron, y cómo se impusieron a la visión del mundo del frente cultural con el que se encontraron en la trama de la película?</w:t>
      </w:r>
    </w:p>
    <w:p w:rsidR="00ED39C8" w:rsidRDefault="00ED39C8" w:rsidP="00ED39C8">
      <w:pPr>
        <w:jc w:val="both"/>
        <w:rPr>
          <w:rFonts w:ascii="Tahoma" w:hAnsi="Tahoma" w:cs="Tahoma"/>
          <w:sz w:val="16"/>
          <w:szCs w:val="16"/>
          <w:lang w:val="es-MX"/>
        </w:rPr>
      </w:pPr>
    </w:p>
    <w:p w:rsidR="00E5788D" w:rsidRPr="00AA07BC" w:rsidRDefault="00BC3D5B" w:rsidP="00ED39C8">
      <w:pPr>
        <w:jc w:val="both"/>
        <w:rPr>
          <w:lang w:val="es-MX"/>
        </w:rPr>
      </w:pPr>
      <w:r w:rsidRPr="00AA07BC">
        <w:rPr>
          <w:rFonts w:ascii="Tahoma" w:hAnsi="Tahoma" w:cs="Tahoma"/>
          <w:sz w:val="16"/>
          <w:szCs w:val="16"/>
          <w:lang w:val="es-MX"/>
        </w:rPr>
        <w:t>Se anexa disco para su proyección y ejemplar impreso del programa.</w:t>
      </w:r>
    </w:p>
    <w:sectPr w:rsidR="00E5788D" w:rsidRPr="00AA07BC" w:rsidSect="00393076">
      <w:pgSz w:w="6804" w:h="6804"/>
      <w:pgMar w:top="357" w:right="284" w:bottom="284"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pperplate Gothic Bold">
    <w:panose1 w:val="020E07050202060204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E4FFC"/>
    <w:multiLevelType w:val="multilevel"/>
    <w:tmpl w:val="7B7CA286"/>
    <w:lvl w:ilvl="0">
      <w:start w:val="2"/>
      <w:numFmt w:val="none"/>
      <w:lvlText w:val="4.1"/>
      <w:lvlJc w:val="left"/>
      <w:pPr>
        <w:tabs>
          <w:tab w:val="num" w:pos="1247"/>
        </w:tabs>
        <w:ind w:left="1247" w:hanging="538"/>
      </w:pPr>
      <w:rPr>
        <w:rFonts w:hint="default"/>
      </w:rPr>
    </w:lvl>
    <w:lvl w:ilvl="1">
      <w:start w:val="1"/>
      <w:numFmt w:val="decimal"/>
      <w:lvlText w:val="%1.%2"/>
      <w:lvlJc w:val="left"/>
      <w:pPr>
        <w:tabs>
          <w:tab w:val="num" w:pos="1248"/>
        </w:tabs>
        <w:ind w:left="1248" w:hanging="540"/>
      </w:pPr>
      <w:rPr>
        <w:rFonts w:hint="default"/>
      </w:rPr>
    </w:lvl>
    <w:lvl w:ilvl="2">
      <w:start w:val="1"/>
      <w:numFmt w:val="decimal"/>
      <w:lvlText w:val="3.1"/>
      <w:lvlJc w:val="left"/>
      <w:pPr>
        <w:tabs>
          <w:tab w:val="num" w:pos="1247"/>
        </w:tabs>
        <w:ind w:left="1247" w:hanging="538"/>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
    <w:nsid w:val="08B77CAF"/>
    <w:multiLevelType w:val="hybridMultilevel"/>
    <w:tmpl w:val="A404B244"/>
    <w:lvl w:ilvl="0" w:tplc="D6C85134">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8CF2566"/>
    <w:multiLevelType w:val="hybridMultilevel"/>
    <w:tmpl w:val="E9AA9C76"/>
    <w:lvl w:ilvl="0" w:tplc="C80E6A60">
      <w:start w:val="1"/>
      <w:numFmt w:val="lowerLetter"/>
      <w:lvlText w:val="%1."/>
      <w:lvlJc w:val="left"/>
      <w:pPr>
        <w:tabs>
          <w:tab w:val="num" w:pos="720"/>
        </w:tabs>
        <w:ind w:left="720" w:hanging="360"/>
      </w:pPr>
    </w:lvl>
    <w:lvl w:ilvl="1" w:tplc="69E2A3AA" w:tentative="1">
      <w:start w:val="1"/>
      <w:numFmt w:val="lowerLetter"/>
      <w:lvlText w:val="%2."/>
      <w:lvlJc w:val="left"/>
      <w:pPr>
        <w:tabs>
          <w:tab w:val="num" w:pos="1440"/>
        </w:tabs>
        <w:ind w:left="1440" w:hanging="360"/>
      </w:pPr>
    </w:lvl>
    <w:lvl w:ilvl="2" w:tplc="536EF84E" w:tentative="1">
      <w:start w:val="1"/>
      <w:numFmt w:val="lowerLetter"/>
      <w:lvlText w:val="%3."/>
      <w:lvlJc w:val="left"/>
      <w:pPr>
        <w:tabs>
          <w:tab w:val="num" w:pos="2160"/>
        </w:tabs>
        <w:ind w:left="2160" w:hanging="360"/>
      </w:pPr>
    </w:lvl>
    <w:lvl w:ilvl="3" w:tplc="5E9055B0" w:tentative="1">
      <w:start w:val="1"/>
      <w:numFmt w:val="lowerLetter"/>
      <w:lvlText w:val="%4."/>
      <w:lvlJc w:val="left"/>
      <w:pPr>
        <w:tabs>
          <w:tab w:val="num" w:pos="2880"/>
        </w:tabs>
        <w:ind w:left="2880" w:hanging="360"/>
      </w:pPr>
    </w:lvl>
    <w:lvl w:ilvl="4" w:tplc="BF084BD0" w:tentative="1">
      <w:start w:val="1"/>
      <w:numFmt w:val="lowerLetter"/>
      <w:lvlText w:val="%5."/>
      <w:lvlJc w:val="left"/>
      <w:pPr>
        <w:tabs>
          <w:tab w:val="num" w:pos="3600"/>
        </w:tabs>
        <w:ind w:left="3600" w:hanging="360"/>
      </w:pPr>
    </w:lvl>
    <w:lvl w:ilvl="5" w:tplc="F26E1FB6" w:tentative="1">
      <w:start w:val="1"/>
      <w:numFmt w:val="lowerLetter"/>
      <w:lvlText w:val="%6."/>
      <w:lvlJc w:val="left"/>
      <w:pPr>
        <w:tabs>
          <w:tab w:val="num" w:pos="4320"/>
        </w:tabs>
        <w:ind w:left="4320" w:hanging="360"/>
      </w:pPr>
    </w:lvl>
    <w:lvl w:ilvl="6" w:tplc="E64A39E4" w:tentative="1">
      <w:start w:val="1"/>
      <w:numFmt w:val="lowerLetter"/>
      <w:lvlText w:val="%7."/>
      <w:lvlJc w:val="left"/>
      <w:pPr>
        <w:tabs>
          <w:tab w:val="num" w:pos="5040"/>
        </w:tabs>
        <w:ind w:left="5040" w:hanging="360"/>
      </w:pPr>
    </w:lvl>
    <w:lvl w:ilvl="7" w:tplc="3E3AA21E" w:tentative="1">
      <w:start w:val="1"/>
      <w:numFmt w:val="lowerLetter"/>
      <w:lvlText w:val="%8."/>
      <w:lvlJc w:val="left"/>
      <w:pPr>
        <w:tabs>
          <w:tab w:val="num" w:pos="5760"/>
        </w:tabs>
        <w:ind w:left="5760" w:hanging="360"/>
      </w:pPr>
    </w:lvl>
    <w:lvl w:ilvl="8" w:tplc="EDF6A1F2" w:tentative="1">
      <w:start w:val="1"/>
      <w:numFmt w:val="lowerLetter"/>
      <w:lvlText w:val="%9."/>
      <w:lvlJc w:val="left"/>
      <w:pPr>
        <w:tabs>
          <w:tab w:val="num" w:pos="6480"/>
        </w:tabs>
        <w:ind w:left="6480" w:hanging="360"/>
      </w:pPr>
    </w:lvl>
  </w:abstractNum>
  <w:abstractNum w:abstractNumId="3">
    <w:nsid w:val="143A2DAC"/>
    <w:multiLevelType w:val="hybridMultilevel"/>
    <w:tmpl w:val="923CAB66"/>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
    <w:nsid w:val="161F5198"/>
    <w:multiLevelType w:val="hybridMultilevel"/>
    <w:tmpl w:val="DA00E5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270F2A16"/>
    <w:multiLevelType w:val="hybridMultilevel"/>
    <w:tmpl w:val="4BEC18EE"/>
    <w:lvl w:ilvl="0" w:tplc="8C1A63DC">
      <w:numFmt w:val="bullet"/>
      <w:lvlText w:val="-"/>
      <w:lvlJc w:val="left"/>
      <w:pPr>
        <w:ind w:left="720" w:hanging="360"/>
      </w:pPr>
      <w:rPr>
        <w:rFonts w:ascii="Tahoma" w:eastAsia="Calibri" w:hAnsi="Tahoma" w:cs="Tahoma"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55560B7A"/>
    <w:multiLevelType w:val="hybridMultilevel"/>
    <w:tmpl w:val="D8E0C9B4"/>
    <w:lvl w:ilvl="0" w:tplc="D6C85134">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5CD80BB4"/>
    <w:multiLevelType w:val="hybridMultilevel"/>
    <w:tmpl w:val="1B226500"/>
    <w:lvl w:ilvl="0" w:tplc="007E1CEC">
      <w:start w:val="1"/>
      <w:numFmt w:val="bullet"/>
      <w:lvlText w:val=""/>
      <w:lvlJc w:val="left"/>
      <w:pPr>
        <w:tabs>
          <w:tab w:val="num" w:pos="170"/>
        </w:tabs>
        <w:ind w:left="170" w:hanging="17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76515880"/>
    <w:multiLevelType w:val="multilevel"/>
    <w:tmpl w:val="EBD0086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4272"/>
        </w:tabs>
        <w:ind w:left="4272" w:hanging="144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6048"/>
        </w:tabs>
        <w:ind w:left="6048" w:hanging="1800"/>
      </w:pPr>
      <w:rPr>
        <w:rFonts w:hint="default"/>
      </w:rPr>
    </w:lvl>
    <w:lvl w:ilvl="7">
      <w:start w:val="1"/>
      <w:numFmt w:val="decimal"/>
      <w:lvlText w:val="%1.%2.%3.%4.%5.%6.%7.%8"/>
      <w:lvlJc w:val="left"/>
      <w:pPr>
        <w:tabs>
          <w:tab w:val="num" w:pos="7116"/>
        </w:tabs>
        <w:ind w:left="7116" w:hanging="2160"/>
      </w:pPr>
      <w:rPr>
        <w:rFonts w:hint="default"/>
      </w:rPr>
    </w:lvl>
    <w:lvl w:ilvl="8">
      <w:start w:val="1"/>
      <w:numFmt w:val="decimal"/>
      <w:lvlText w:val="%1.%2.%3.%4.%5.%6.%7.%8.%9"/>
      <w:lvlJc w:val="left"/>
      <w:pPr>
        <w:tabs>
          <w:tab w:val="num" w:pos="7824"/>
        </w:tabs>
        <w:ind w:left="7824" w:hanging="2160"/>
      </w:pPr>
      <w:rPr>
        <w:rFonts w:hint="default"/>
      </w:rPr>
    </w:lvl>
  </w:abstractNum>
  <w:num w:numId="1">
    <w:abstractNumId w:val="2"/>
  </w:num>
  <w:num w:numId="2">
    <w:abstractNumId w:val="8"/>
  </w:num>
  <w:num w:numId="3">
    <w:abstractNumId w:val="0"/>
  </w:num>
  <w:num w:numId="4">
    <w:abstractNumId w:val="7"/>
  </w:num>
  <w:num w:numId="5">
    <w:abstractNumId w:val="4"/>
  </w:num>
  <w:num w:numId="6">
    <w:abstractNumId w:val="1"/>
  </w:num>
  <w:num w:numId="7">
    <w:abstractNumId w:val="6"/>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6B5C"/>
    <w:rsid w:val="0003439A"/>
    <w:rsid w:val="000816AD"/>
    <w:rsid w:val="0009532A"/>
    <w:rsid w:val="001130E2"/>
    <w:rsid w:val="00201233"/>
    <w:rsid w:val="002751FD"/>
    <w:rsid w:val="0029264B"/>
    <w:rsid w:val="003009F3"/>
    <w:rsid w:val="0034643E"/>
    <w:rsid w:val="00346E8A"/>
    <w:rsid w:val="00376022"/>
    <w:rsid w:val="00393076"/>
    <w:rsid w:val="003D2A29"/>
    <w:rsid w:val="004D7154"/>
    <w:rsid w:val="005015D9"/>
    <w:rsid w:val="00504832"/>
    <w:rsid w:val="005205ED"/>
    <w:rsid w:val="006074EE"/>
    <w:rsid w:val="00734F3C"/>
    <w:rsid w:val="0075364A"/>
    <w:rsid w:val="00785166"/>
    <w:rsid w:val="007C546D"/>
    <w:rsid w:val="008065D2"/>
    <w:rsid w:val="0081735F"/>
    <w:rsid w:val="00834A57"/>
    <w:rsid w:val="00834D29"/>
    <w:rsid w:val="00931F8E"/>
    <w:rsid w:val="009840DD"/>
    <w:rsid w:val="00A053E8"/>
    <w:rsid w:val="00A05727"/>
    <w:rsid w:val="00A52EED"/>
    <w:rsid w:val="00A80B21"/>
    <w:rsid w:val="00AA07BC"/>
    <w:rsid w:val="00AA2E95"/>
    <w:rsid w:val="00B23556"/>
    <w:rsid w:val="00B662C3"/>
    <w:rsid w:val="00B756B7"/>
    <w:rsid w:val="00BC3D5B"/>
    <w:rsid w:val="00C4484E"/>
    <w:rsid w:val="00DB5504"/>
    <w:rsid w:val="00DE1785"/>
    <w:rsid w:val="00E041D6"/>
    <w:rsid w:val="00E439B0"/>
    <w:rsid w:val="00E5788D"/>
    <w:rsid w:val="00ED39C8"/>
    <w:rsid w:val="00EF03F5"/>
    <w:rsid w:val="00F86B5C"/>
    <w:rsid w:val="00F94946"/>
    <w:rsid w:val="00FC1CE5"/>
    <w:rsid w:val="00FC6F6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40DD"/>
    <w:pPr>
      <w:spacing w:after="200" w:line="276" w:lineRule="auto"/>
    </w:pPr>
    <w:rPr>
      <w:sz w:val="22"/>
      <w:szCs w:val="22"/>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2detindependiente">
    <w:name w:val="Body Text Indent 2"/>
    <w:basedOn w:val="Normal"/>
    <w:link w:val="Sangra2detindependienteCar"/>
    <w:rsid w:val="000816AD"/>
    <w:pPr>
      <w:spacing w:before="100" w:beforeAutospacing="1" w:after="100" w:afterAutospacing="1" w:line="240" w:lineRule="auto"/>
    </w:pPr>
    <w:rPr>
      <w:rFonts w:ascii="Times New Roman" w:eastAsia="Times New Roman" w:hAnsi="Times New Roman"/>
      <w:sz w:val="20"/>
      <w:szCs w:val="20"/>
      <w:lang w:eastAsia="es-ES"/>
    </w:rPr>
  </w:style>
  <w:style w:type="character" w:customStyle="1" w:styleId="Sangra2detindependienteCar">
    <w:name w:val="Sangría 2 de t. independiente Car"/>
    <w:link w:val="Sangra2detindependiente"/>
    <w:rsid w:val="000816AD"/>
    <w:rPr>
      <w:rFonts w:ascii="Times New Roman" w:eastAsia="Times New Roman" w:hAnsi="Times New Roman" w:cs="Times New Roman"/>
      <w:sz w:val="20"/>
      <w:szCs w:val="20"/>
      <w:lang w:eastAsia="es-ES"/>
    </w:rPr>
  </w:style>
  <w:style w:type="paragraph" w:styleId="Textoindependiente2">
    <w:name w:val="Body Text 2"/>
    <w:basedOn w:val="Normal"/>
    <w:link w:val="Textoindependiente2Car"/>
    <w:rsid w:val="000816AD"/>
    <w:pPr>
      <w:spacing w:before="100" w:beforeAutospacing="1" w:after="100" w:afterAutospacing="1" w:line="240" w:lineRule="auto"/>
      <w:jc w:val="both"/>
    </w:pPr>
    <w:rPr>
      <w:rFonts w:ascii="Copperplate Gothic Bold" w:eastAsia="Times New Roman" w:hAnsi="Copperplate Gothic Bold" w:cs="Arial"/>
      <w:b/>
      <w:bCs/>
      <w:sz w:val="18"/>
      <w:szCs w:val="18"/>
      <w:lang w:val="es-MX" w:eastAsia="es-ES"/>
    </w:rPr>
  </w:style>
  <w:style w:type="character" w:customStyle="1" w:styleId="Textoindependiente2Car">
    <w:name w:val="Texto independiente 2 Car"/>
    <w:link w:val="Textoindependiente2"/>
    <w:rsid w:val="000816AD"/>
    <w:rPr>
      <w:rFonts w:ascii="Copperplate Gothic Bold" w:eastAsia="Times New Roman" w:hAnsi="Copperplate Gothic Bold" w:cs="Arial"/>
      <w:b/>
      <w:bCs/>
      <w:sz w:val="18"/>
      <w:szCs w:val="18"/>
      <w:lang w:val="es-MX" w:eastAsia="es-ES"/>
    </w:rPr>
  </w:style>
  <w:style w:type="paragraph" w:styleId="Sangradetextonormal">
    <w:name w:val="Body Text Indent"/>
    <w:basedOn w:val="Normal"/>
    <w:link w:val="SangradetextonormalCar"/>
    <w:rsid w:val="000816AD"/>
    <w:pPr>
      <w:spacing w:after="0" w:line="240" w:lineRule="auto"/>
      <w:ind w:left="158"/>
    </w:pPr>
    <w:rPr>
      <w:rFonts w:ascii="Times New Roman" w:eastAsia="Times New Roman" w:hAnsi="Times New Roman"/>
      <w:sz w:val="20"/>
      <w:szCs w:val="24"/>
      <w:lang w:eastAsia="es-ES"/>
    </w:rPr>
  </w:style>
  <w:style w:type="character" w:customStyle="1" w:styleId="SangradetextonormalCar">
    <w:name w:val="Sangría de texto normal Car"/>
    <w:link w:val="Sangradetextonormal"/>
    <w:rsid w:val="000816AD"/>
    <w:rPr>
      <w:rFonts w:ascii="Times New Roman" w:eastAsia="Times New Roman" w:hAnsi="Times New Roman" w:cs="Times New Roman"/>
      <w:sz w:val="20"/>
      <w:szCs w:val="24"/>
      <w:lang w:eastAsia="es-ES"/>
    </w:rPr>
  </w:style>
  <w:style w:type="paragraph" w:styleId="Prrafodelista">
    <w:name w:val="List Paragraph"/>
    <w:basedOn w:val="Normal"/>
    <w:uiPriority w:val="34"/>
    <w:qFormat/>
    <w:rsid w:val="000816AD"/>
    <w:pPr>
      <w:ind w:left="720"/>
      <w:contextualSpacing/>
    </w:pPr>
  </w:style>
  <w:style w:type="paragraph" w:styleId="Textodeglobo">
    <w:name w:val="Balloon Text"/>
    <w:basedOn w:val="Normal"/>
    <w:link w:val="TextodegloboCar"/>
    <w:uiPriority w:val="99"/>
    <w:semiHidden/>
    <w:unhideWhenUsed/>
    <w:rsid w:val="00393076"/>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393076"/>
    <w:rPr>
      <w:rFonts w:ascii="Tahoma" w:hAnsi="Tahoma" w:cs="Tahoma"/>
      <w:sz w:val="16"/>
      <w:szCs w:val="16"/>
      <w:lang w:val="es-E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40DD"/>
    <w:pPr>
      <w:spacing w:after="200" w:line="276" w:lineRule="auto"/>
    </w:pPr>
    <w:rPr>
      <w:sz w:val="22"/>
      <w:szCs w:val="22"/>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2detindependiente">
    <w:name w:val="Body Text Indent 2"/>
    <w:basedOn w:val="Normal"/>
    <w:link w:val="Sangra2detindependienteCar"/>
    <w:rsid w:val="000816AD"/>
    <w:pPr>
      <w:spacing w:before="100" w:beforeAutospacing="1" w:after="100" w:afterAutospacing="1" w:line="240" w:lineRule="auto"/>
    </w:pPr>
    <w:rPr>
      <w:rFonts w:ascii="Times New Roman" w:eastAsia="Times New Roman" w:hAnsi="Times New Roman"/>
      <w:sz w:val="20"/>
      <w:szCs w:val="20"/>
      <w:lang w:eastAsia="es-ES"/>
    </w:rPr>
  </w:style>
  <w:style w:type="character" w:customStyle="1" w:styleId="Sangra2detindependienteCar">
    <w:name w:val="Sangría 2 de t. independiente Car"/>
    <w:link w:val="Sangra2detindependiente"/>
    <w:rsid w:val="000816AD"/>
    <w:rPr>
      <w:rFonts w:ascii="Times New Roman" w:eastAsia="Times New Roman" w:hAnsi="Times New Roman" w:cs="Times New Roman"/>
      <w:sz w:val="20"/>
      <w:szCs w:val="20"/>
      <w:lang w:eastAsia="es-ES"/>
    </w:rPr>
  </w:style>
  <w:style w:type="paragraph" w:styleId="Textoindependiente2">
    <w:name w:val="Body Text 2"/>
    <w:basedOn w:val="Normal"/>
    <w:link w:val="Textoindependiente2Car"/>
    <w:rsid w:val="000816AD"/>
    <w:pPr>
      <w:spacing w:before="100" w:beforeAutospacing="1" w:after="100" w:afterAutospacing="1" w:line="240" w:lineRule="auto"/>
      <w:jc w:val="both"/>
    </w:pPr>
    <w:rPr>
      <w:rFonts w:ascii="Copperplate Gothic Bold" w:eastAsia="Times New Roman" w:hAnsi="Copperplate Gothic Bold" w:cs="Arial"/>
      <w:b/>
      <w:bCs/>
      <w:sz w:val="18"/>
      <w:szCs w:val="18"/>
      <w:lang w:val="es-MX" w:eastAsia="es-ES"/>
    </w:rPr>
  </w:style>
  <w:style w:type="character" w:customStyle="1" w:styleId="Textoindependiente2Car">
    <w:name w:val="Texto independiente 2 Car"/>
    <w:link w:val="Textoindependiente2"/>
    <w:rsid w:val="000816AD"/>
    <w:rPr>
      <w:rFonts w:ascii="Copperplate Gothic Bold" w:eastAsia="Times New Roman" w:hAnsi="Copperplate Gothic Bold" w:cs="Arial"/>
      <w:b/>
      <w:bCs/>
      <w:sz w:val="18"/>
      <w:szCs w:val="18"/>
      <w:lang w:val="es-MX" w:eastAsia="es-ES"/>
    </w:rPr>
  </w:style>
  <w:style w:type="paragraph" w:styleId="Sangradetextonormal">
    <w:name w:val="Body Text Indent"/>
    <w:basedOn w:val="Normal"/>
    <w:link w:val="SangradetextonormalCar"/>
    <w:rsid w:val="000816AD"/>
    <w:pPr>
      <w:spacing w:after="0" w:line="240" w:lineRule="auto"/>
      <w:ind w:left="158"/>
    </w:pPr>
    <w:rPr>
      <w:rFonts w:ascii="Times New Roman" w:eastAsia="Times New Roman" w:hAnsi="Times New Roman"/>
      <w:sz w:val="20"/>
      <w:szCs w:val="24"/>
      <w:lang w:eastAsia="es-ES"/>
    </w:rPr>
  </w:style>
  <w:style w:type="character" w:customStyle="1" w:styleId="SangradetextonormalCar">
    <w:name w:val="Sangría de texto normal Car"/>
    <w:link w:val="Sangradetextonormal"/>
    <w:rsid w:val="000816AD"/>
    <w:rPr>
      <w:rFonts w:ascii="Times New Roman" w:eastAsia="Times New Roman" w:hAnsi="Times New Roman" w:cs="Times New Roman"/>
      <w:sz w:val="20"/>
      <w:szCs w:val="24"/>
      <w:lang w:eastAsia="es-ES"/>
    </w:rPr>
  </w:style>
  <w:style w:type="paragraph" w:styleId="Prrafodelista">
    <w:name w:val="List Paragraph"/>
    <w:basedOn w:val="Normal"/>
    <w:uiPriority w:val="34"/>
    <w:qFormat/>
    <w:rsid w:val="000816AD"/>
    <w:pPr>
      <w:ind w:left="720"/>
      <w:contextualSpacing/>
    </w:pPr>
  </w:style>
  <w:style w:type="paragraph" w:styleId="Textodeglobo">
    <w:name w:val="Balloon Text"/>
    <w:basedOn w:val="Normal"/>
    <w:link w:val="TextodegloboCar"/>
    <w:uiPriority w:val="99"/>
    <w:semiHidden/>
    <w:unhideWhenUsed/>
    <w:rsid w:val="00393076"/>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393076"/>
    <w:rPr>
      <w:rFonts w:ascii="Tahoma" w:hAnsi="Tahoma" w:cs="Tahoma"/>
      <w:sz w:val="16"/>
      <w:szCs w:val="16"/>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642126">
      <w:bodyDiv w:val="1"/>
      <w:marLeft w:val="0"/>
      <w:marRight w:val="0"/>
      <w:marTop w:val="0"/>
      <w:marBottom w:val="0"/>
      <w:divBdr>
        <w:top w:val="none" w:sz="0" w:space="0" w:color="auto"/>
        <w:left w:val="none" w:sz="0" w:space="0" w:color="auto"/>
        <w:bottom w:val="none" w:sz="0" w:space="0" w:color="auto"/>
        <w:right w:val="none" w:sz="0" w:space="0" w:color="auto"/>
      </w:divBdr>
    </w:div>
    <w:div w:id="187304759">
      <w:bodyDiv w:val="1"/>
      <w:marLeft w:val="0"/>
      <w:marRight w:val="0"/>
      <w:marTop w:val="0"/>
      <w:marBottom w:val="0"/>
      <w:divBdr>
        <w:top w:val="none" w:sz="0" w:space="0" w:color="auto"/>
        <w:left w:val="none" w:sz="0" w:space="0" w:color="auto"/>
        <w:bottom w:val="none" w:sz="0" w:space="0" w:color="auto"/>
        <w:right w:val="none" w:sz="0" w:space="0" w:color="auto"/>
      </w:divBdr>
      <w:divsChild>
        <w:div w:id="1370645052">
          <w:marLeft w:val="360"/>
          <w:marRight w:val="0"/>
          <w:marTop w:val="400"/>
          <w:marBottom w:val="0"/>
          <w:divBdr>
            <w:top w:val="none" w:sz="0" w:space="0" w:color="auto"/>
            <w:left w:val="none" w:sz="0" w:space="0" w:color="auto"/>
            <w:bottom w:val="none" w:sz="0" w:space="0" w:color="auto"/>
            <w:right w:val="none" w:sz="0" w:space="0" w:color="auto"/>
          </w:divBdr>
        </w:div>
        <w:div w:id="1241675124">
          <w:marLeft w:val="360"/>
          <w:marRight w:val="0"/>
          <w:marTop w:val="400"/>
          <w:marBottom w:val="0"/>
          <w:divBdr>
            <w:top w:val="none" w:sz="0" w:space="0" w:color="auto"/>
            <w:left w:val="none" w:sz="0" w:space="0" w:color="auto"/>
            <w:bottom w:val="none" w:sz="0" w:space="0" w:color="auto"/>
            <w:right w:val="none" w:sz="0" w:space="0" w:color="auto"/>
          </w:divBdr>
        </w:div>
      </w:divsChild>
    </w:div>
    <w:div w:id="1639146978">
      <w:bodyDiv w:val="1"/>
      <w:marLeft w:val="0"/>
      <w:marRight w:val="0"/>
      <w:marTop w:val="0"/>
      <w:marBottom w:val="0"/>
      <w:divBdr>
        <w:top w:val="none" w:sz="0" w:space="0" w:color="auto"/>
        <w:left w:val="none" w:sz="0" w:space="0" w:color="auto"/>
        <w:bottom w:val="none" w:sz="0" w:space="0" w:color="auto"/>
        <w:right w:val="none" w:sz="0" w:space="0" w:color="auto"/>
      </w:divBdr>
      <w:divsChild>
        <w:div w:id="1693528430">
          <w:marLeft w:val="432"/>
          <w:marRight w:val="0"/>
          <w:marTop w:val="115"/>
          <w:marBottom w:val="0"/>
          <w:divBdr>
            <w:top w:val="none" w:sz="0" w:space="0" w:color="auto"/>
            <w:left w:val="none" w:sz="0" w:space="0" w:color="auto"/>
            <w:bottom w:val="none" w:sz="0" w:space="0" w:color="auto"/>
            <w:right w:val="none" w:sz="0" w:space="0" w:color="auto"/>
          </w:divBdr>
        </w:div>
      </w:divsChild>
    </w:div>
    <w:div w:id="2074888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4</Pages>
  <Words>546</Words>
  <Characters>3007</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LAS ARENAS DEL SENTIDO. FRENTES CULTURALES Y COMUNICACIÓN</vt:lpstr>
    </vt:vector>
  </TitlesOfParts>
  <Company>Hewlett-Packard</Company>
  <LinksUpToDate>false</LinksUpToDate>
  <CharactersWithSpaces>3546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LAS ARENAS DEL SENTIDO. FRENTES CULTURALES Y COMUNICACIÓN</dc:title>
  <dc:creator>Anaid Pérez Monteagudo</dc:creator>
  <cp:lastModifiedBy>tutoria</cp:lastModifiedBy>
  <cp:revision>5</cp:revision>
  <cp:lastPrinted>2015-10-01T00:28:00Z</cp:lastPrinted>
  <dcterms:created xsi:type="dcterms:W3CDTF">2015-10-01T00:27:00Z</dcterms:created>
  <dcterms:modified xsi:type="dcterms:W3CDTF">2015-10-01T01:33:00Z</dcterms:modified>
</cp:coreProperties>
</file>