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076" w:rsidRPr="005205ED" w:rsidRDefault="00931F8E" w:rsidP="00393076">
      <w:pPr>
        <w:jc w:val="center"/>
        <w:rPr>
          <w:rFonts w:ascii="Tahoma" w:hAnsi="Tahoma" w:cs="Tahoma"/>
          <w:b/>
          <w:sz w:val="16"/>
          <w:szCs w:val="16"/>
          <w:lang w:val="es-MX"/>
        </w:rPr>
      </w:pPr>
      <w:r>
        <w:rPr>
          <w:b/>
          <w:noProof/>
          <w:lang w:val="es-MX" w:eastAsia="es-MX"/>
        </w:rPr>
        <w:drawing>
          <wp:anchor distT="0" distB="0" distL="114300" distR="114300" simplePos="0" relativeHeight="251657216" behindDoc="0" locked="0" layoutInCell="1" allowOverlap="1">
            <wp:simplePos x="0" y="0"/>
            <wp:positionH relativeFrom="column">
              <wp:posOffset>-111760</wp:posOffset>
            </wp:positionH>
            <wp:positionV relativeFrom="paragraph">
              <wp:posOffset>92075</wp:posOffset>
            </wp:positionV>
            <wp:extent cx="485140" cy="426085"/>
            <wp:effectExtent l="0" t="0" r="0" b="0"/>
            <wp:wrapSquare wrapText="bothSides"/>
            <wp:docPr id="2" name="Imagen 2" descr="logo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AEM"/>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5140" cy="426085"/>
                    </a:xfrm>
                    <a:prstGeom prst="rect">
                      <a:avLst/>
                    </a:prstGeom>
                    <a:noFill/>
                    <a:ln>
                      <a:noFill/>
                    </a:ln>
                  </pic:spPr>
                </pic:pic>
              </a:graphicData>
            </a:graphic>
            <wp14:sizeRelH relativeFrom="page">
              <wp14:pctWidth>0</wp14:pctWidth>
            </wp14:sizeRelH>
            <wp14:sizeRelV relativeFrom="page">
              <wp14:pctHeight>0</wp14:pctHeight>
            </wp14:sizeRelV>
          </wp:anchor>
        </w:drawing>
      </w:r>
      <w:r>
        <w:rPr>
          <w:b/>
          <w:noProof/>
          <w:lang w:val="es-MX" w:eastAsia="es-MX"/>
        </w:rPr>
        <w:drawing>
          <wp:anchor distT="0" distB="0" distL="114300" distR="114300" simplePos="0" relativeHeight="251658240" behindDoc="0" locked="0" layoutInCell="1" allowOverlap="1">
            <wp:simplePos x="0" y="0"/>
            <wp:positionH relativeFrom="column">
              <wp:posOffset>3319145</wp:posOffset>
            </wp:positionH>
            <wp:positionV relativeFrom="paragraph">
              <wp:posOffset>-10795</wp:posOffset>
            </wp:positionV>
            <wp:extent cx="472440" cy="472440"/>
            <wp:effectExtent l="0" t="0" r="3810" b="3810"/>
            <wp:wrapSquare wrapText="bothSides"/>
            <wp:docPr id="3" name="Imagen 3" descr="NUEVO LOGO_CIPOL y SOC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UEVO LOGO_CIPOL y SOC 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2440" cy="472440"/>
                    </a:xfrm>
                    <a:prstGeom prst="rect">
                      <a:avLst/>
                    </a:prstGeom>
                    <a:noFill/>
                    <a:ln>
                      <a:noFill/>
                    </a:ln>
                  </pic:spPr>
                </pic:pic>
              </a:graphicData>
            </a:graphic>
            <wp14:sizeRelH relativeFrom="page">
              <wp14:pctWidth>0</wp14:pctWidth>
            </wp14:sizeRelH>
            <wp14:sizeRelV relativeFrom="page">
              <wp14:pctHeight>0</wp14:pctHeight>
            </wp14:sizeRelV>
          </wp:anchor>
        </w:drawing>
      </w:r>
      <w:r w:rsidR="00393076" w:rsidRPr="005205ED">
        <w:rPr>
          <w:rFonts w:ascii="Tahoma" w:hAnsi="Tahoma" w:cs="Tahoma"/>
          <w:b/>
          <w:sz w:val="16"/>
          <w:szCs w:val="16"/>
          <w:lang w:val="es-MX"/>
        </w:rPr>
        <w:t>UNIVERSIDAD AUTÓNOMA DEL ESTADO DE MÉXICO</w:t>
      </w:r>
    </w:p>
    <w:p w:rsidR="00393076" w:rsidRPr="005205ED" w:rsidRDefault="00393076" w:rsidP="00393076">
      <w:pPr>
        <w:jc w:val="center"/>
        <w:rPr>
          <w:rFonts w:ascii="Tahoma" w:hAnsi="Tahoma" w:cs="Tahoma"/>
          <w:b/>
          <w:sz w:val="16"/>
          <w:szCs w:val="16"/>
          <w:lang w:val="es-MX"/>
        </w:rPr>
      </w:pPr>
      <w:r w:rsidRPr="005205ED">
        <w:rPr>
          <w:rFonts w:ascii="Tahoma" w:hAnsi="Tahoma" w:cs="Tahoma"/>
          <w:b/>
          <w:sz w:val="16"/>
          <w:szCs w:val="16"/>
          <w:lang w:val="es-MX"/>
        </w:rPr>
        <w:t>FACULTAD DE CIENCIAS POLÍTICAS Y SOCIALES</w:t>
      </w:r>
    </w:p>
    <w:p w:rsidR="005205ED" w:rsidRDefault="005205ED" w:rsidP="005205ED">
      <w:pPr>
        <w:spacing w:after="0" w:line="240" w:lineRule="auto"/>
        <w:jc w:val="center"/>
        <w:rPr>
          <w:rFonts w:ascii="Tahoma" w:hAnsi="Tahoma" w:cs="Tahoma"/>
          <w:b/>
          <w:sz w:val="14"/>
          <w:szCs w:val="16"/>
          <w:lang w:val="es-MX"/>
        </w:rPr>
      </w:pPr>
    </w:p>
    <w:p w:rsidR="00393076" w:rsidRPr="005205ED" w:rsidRDefault="005205ED" w:rsidP="005205ED">
      <w:pPr>
        <w:spacing w:after="0" w:line="240" w:lineRule="auto"/>
        <w:jc w:val="center"/>
        <w:rPr>
          <w:rFonts w:ascii="Tahoma" w:hAnsi="Tahoma" w:cs="Tahoma"/>
          <w:b/>
          <w:sz w:val="14"/>
          <w:szCs w:val="16"/>
          <w:lang w:val="es-MX"/>
        </w:rPr>
      </w:pPr>
      <w:r w:rsidRPr="005205ED">
        <w:rPr>
          <w:rFonts w:ascii="Tahoma" w:hAnsi="Tahoma" w:cs="Tahoma"/>
          <w:b/>
          <w:sz w:val="14"/>
          <w:szCs w:val="16"/>
          <w:lang w:val="es-MX"/>
        </w:rPr>
        <w:t xml:space="preserve">LICENCIATURA </w:t>
      </w:r>
      <w:r w:rsidR="00393076" w:rsidRPr="005205ED">
        <w:rPr>
          <w:rFonts w:ascii="Tahoma" w:hAnsi="Tahoma" w:cs="Tahoma"/>
          <w:b/>
          <w:sz w:val="14"/>
          <w:szCs w:val="16"/>
          <w:lang w:val="es-MX"/>
        </w:rPr>
        <w:t>EN COMUNICACIÓN</w:t>
      </w:r>
    </w:p>
    <w:p w:rsidR="00393076" w:rsidRDefault="00393076" w:rsidP="00393076">
      <w:pPr>
        <w:jc w:val="center"/>
        <w:rPr>
          <w:rFonts w:ascii="Tahoma" w:hAnsi="Tahoma" w:cs="Tahoma"/>
          <w:sz w:val="16"/>
          <w:szCs w:val="16"/>
          <w:lang w:val="es-MX"/>
        </w:rPr>
      </w:pPr>
    </w:p>
    <w:p w:rsidR="00393076" w:rsidRPr="00FC1CE5" w:rsidRDefault="00393076" w:rsidP="00393076">
      <w:pPr>
        <w:jc w:val="center"/>
        <w:rPr>
          <w:rFonts w:ascii="Tahoma" w:hAnsi="Tahoma" w:cs="Tahoma"/>
          <w:b/>
          <w:sz w:val="16"/>
          <w:szCs w:val="16"/>
          <w:lang w:val="es-MX"/>
        </w:rPr>
      </w:pPr>
      <w:r w:rsidRPr="00393076">
        <w:rPr>
          <w:rFonts w:ascii="Tahoma" w:hAnsi="Tahoma" w:cs="Tahoma"/>
          <w:sz w:val="16"/>
          <w:szCs w:val="16"/>
          <w:lang w:val="es-MX"/>
        </w:rPr>
        <w:t>UNIDAD DE APRENDIZAJE:</w:t>
      </w:r>
      <w:r w:rsidR="00FC1CE5">
        <w:rPr>
          <w:rFonts w:ascii="Tahoma" w:hAnsi="Tahoma" w:cs="Tahoma"/>
          <w:sz w:val="16"/>
          <w:szCs w:val="16"/>
          <w:lang w:val="es-MX"/>
        </w:rPr>
        <w:t xml:space="preserve"> </w:t>
      </w:r>
      <w:r w:rsidR="000F4E31">
        <w:rPr>
          <w:rFonts w:ascii="Tahoma" w:hAnsi="Tahoma" w:cs="Tahoma"/>
          <w:b/>
          <w:sz w:val="16"/>
          <w:szCs w:val="16"/>
          <w:lang w:val="es-MX"/>
        </w:rPr>
        <w:t>ESTUDIOS DE MEDIACIÓN EN COMUNICACIÓN</w:t>
      </w:r>
    </w:p>
    <w:p w:rsidR="00393076" w:rsidRPr="00393076" w:rsidRDefault="00FC1CE5" w:rsidP="00393076">
      <w:pPr>
        <w:jc w:val="center"/>
        <w:rPr>
          <w:rFonts w:ascii="Tahoma" w:hAnsi="Tahoma" w:cs="Tahoma"/>
          <w:sz w:val="16"/>
          <w:szCs w:val="16"/>
          <w:lang w:val="es-MX"/>
        </w:rPr>
      </w:pPr>
      <w:r w:rsidRPr="00BC3D5B">
        <w:rPr>
          <w:rFonts w:ascii="Tahoma" w:hAnsi="Tahoma" w:cs="Tahoma"/>
          <w:sz w:val="16"/>
          <w:szCs w:val="16"/>
          <w:lang w:val="es-MX"/>
        </w:rPr>
        <w:t xml:space="preserve"> </w:t>
      </w:r>
      <w:r w:rsidR="00BC3D5B" w:rsidRPr="00ED39C8">
        <w:rPr>
          <w:rFonts w:ascii="Tahoma" w:hAnsi="Tahoma" w:cs="Tahoma"/>
          <w:sz w:val="14"/>
          <w:szCs w:val="16"/>
          <w:lang w:val="es-MX"/>
        </w:rPr>
        <w:t xml:space="preserve">(NÚCLEO </w:t>
      </w:r>
      <w:r w:rsidR="000F4E31">
        <w:rPr>
          <w:rFonts w:ascii="Tahoma" w:hAnsi="Tahoma" w:cs="Tahoma"/>
          <w:sz w:val="14"/>
          <w:szCs w:val="16"/>
          <w:lang w:val="es-MX"/>
        </w:rPr>
        <w:t>SUSTANTIVO</w:t>
      </w:r>
      <w:r w:rsidR="00BC3D5B" w:rsidRPr="00ED39C8">
        <w:rPr>
          <w:rFonts w:ascii="Tahoma" w:hAnsi="Tahoma" w:cs="Tahoma"/>
          <w:sz w:val="14"/>
          <w:szCs w:val="16"/>
          <w:lang w:val="es-MX"/>
        </w:rPr>
        <w:t xml:space="preserve"> – ÁREA DE </w:t>
      </w:r>
      <w:r w:rsidR="00734F3C" w:rsidRPr="00ED39C8">
        <w:rPr>
          <w:rFonts w:ascii="Tahoma" w:hAnsi="Tahoma" w:cs="Tahoma"/>
          <w:sz w:val="14"/>
          <w:szCs w:val="16"/>
          <w:lang w:val="es-MX"/>
        </w:rPr>
        <w:t xml:space="preserve">DOCENCIA: </w:t>
      </w:r>
      <w:r w:rsidR="000F4E31">
        <w:rPr>
          <w:rFonts w:ascii="Tahoma" w:hAnsi="Tahoma" w:cs="Tahoma"/>
          <w:sz w:val="14"/>
          <w:szCs w:val="16"/>
          <w:lang w:val="es-MX"/>
        </w:rPr>
        <w:t>DISCIPLINARIAS DE COMUNICACIÓN</w:t>
      </w:r>
      <w:r w:rsidR="00BC3D5B" w:rsidRPr="00ED39C8">
        <w:rPr>
          <w:rFonts w:ascii="Tahoma" w:hAnsi="Tahoma" w:cs="Tahoma"/>
          <w:sz w:val="14"/>
          <w:szCs w:val="16"/>
          <w:lang w:val="es-MX"/>
        </w:rPr>
        <w:t>)</w:t>
      </w:r>
    </w:p>
    <w:p w:rsidR="00FC1CE5" w:rsidRDefault="00FC1CE5" w:rsidP="00393076">
      <w:pPr>
        <w:jc w:val="center"/>
        <w:rPr>
          <w:rFonts w:ascii="Tahoma" w:hAnsi="Tahoma" w:cs="Tahoma"/>
          <w:sz w:val="16"/>
          <w:szCs w:val="16"/>
          <w:lang w:val="es-MX"/>
        </w:rPr>
      </w:pPr>
    </w:p>
    <w:p w:rsidR="00A60717" w:rsidRDefault="00393076" w:rsidP="00A60717">
      <w:pPr>
        <w:jc w:val="center"/>
        <w:rPr>
          <w:rFonts w:ascii="Tahoma" w:hAnsi="Tahoma" w:cs="Tahoma"/>
          <w:sz w:val="16"/>
          <w:szCs w:val="16"/>
          <w:lang w:val="es-MX"/>
        </w:rPr>
      </w:pPr>
      <w:r w:rsidRPr="00393076">
        <w:rPr>
          <w:rFonts w:ascii="Tahoma" w:hAnsi="Tahoma" w:cs="Tahoma"/>
          <w:sz w:val="16"/>
          <w:szCs w:val="16"/>
          <w:lang w:val="es-MX"/>
        </w:rPr>
        <w:t>TÍTULO DEL MATERIAL</w:t>
      </w:r>
      <w:r w:rsidR="00FC1CE5">
        <w:rPr>
          <w:rFonts w:ascii="Tahoma" w:hAnsi="Tahoma" w:cs="Tahoma"/>
          <w:sz w:val="16"/>
          <w:szCs w:val="16"/>
          <w:lang w:val="es-MX"/>
        </w:rPr>
        <w:t>:</w:t>
      </w:r>
    </w:p>
    <w:p w:rsidR="00393076" w:rsidRPr="00FC1CE5" w:rsidRDefault="000E46F3" w:rsidP="00A60717">
      <w:pPr>
        <w:jc w:val="center"/>
        <w:rPr>
          <w:rFonts w:ascii="Tahoma" w:hAnsi="Tahoma" w:cs="Tahoma"/>
          <w:b/>
          <w:sz w:val="16"/>
          <w:szCs w:val="16"/>
          <w:lang w:val="es-MX"/>
        </w:rPr>
      </w:pPr>
      <w:r w:rsidRPr="000E46F3">
        <w:rPr>
          <w:rFonts w:ascii="Tahoma" w:hAnsi="Tahoma" w:cs="Tahoma"/>
          <w:b/>
          <w:sz w:val="16"/>
          <w:szCs w:val="16"/>
          <w:lang w:val="es-MX"/>
        </w:rPr>
        <w:t>LO COTIDIANO DESDE LA CULTURA Y LA COMUNICACIÓN</w:t>
      </w:r>
    </w:p>
    <w:p w:rsidR="00393076" w:rsidRDefault="00FC1CE5" w:rsidP="00393076">
      <w:pPr>
        <w:jc w:val="center"/>
        <w:rPr>
          <w:rFonts w:ascii="Tahoma" w:hAnsi="Tahoma" w:cs="Tahoma"/>
          <w:sz w:val="16"/>
          <w:szCs w:val="16"/>
          <w:lang w:val="es-MX"/>
        </w:rPr>
      </w:pPr>
      <w:r>
        <w:rPr>
          <w:rFonts w:ascii="Tahoma" w:hAnsi="Tahoma" w:cs="Tahoma"/>
          <w:sz w:val="16"/>
          <w:szCs w:val="16"/>
          <w:lang w:val="es-MX"/>
        </w:rPr>
        <w:t>(PROYECTABLES – SÓLO VISIÓN)</w:t>
      </w:r>
    </w:p>
    <w:p w:rsidR="00FC1CE5" w:rsidRPr="00393076" w:rsidRDefault="00FC1CE5" w:rsidP="00393076">
      <w:pPr>
        <w:jc w:val="center"/>
        <w:rPr>
          <w:rFonts w:ascii="Tahoma" w:hAnsi="Tahoma" w:cs="Tahoma"/>
          <w:sz w:val="16"/>
          <w:szCs w:val="16"/>
          <w:lang w:val="es-MX"/>
        </w:rPr>
      </w:pPr>
    </w:p>
    <w:p w:rsidR="00393076" w:rsidRPr="00393076" w:rsidRDefault="00393076" w:rsidP="00393076">
      <w:pPr>
        <w:jc w:val="center"/>
        <w:rPr>
          <w:rFonts w:ascii="Tahoma" w:hAnsi="Tahoma" w:cs="Tahoma"/>
          <w:sz w:val="16"/>
          <w:szCs w:val="16"/>
          <w:lang w:val="es-MX"/>
        </w:rPr>
      </w:pPr>
      <w:r w:rsidRPr="00393076">
        <w:rPr>
          <w:rFonts w:ascii="Tahoma" w:hAnsi="Tahoma" w:cs="Tahoma"/>
          <w:sz w:val="16"/>
          <w:szCs w:val="16"/>
          <w:lang w:val="es-MX"/>
        </w:rPr>
        <w:t>MATERIAL ELABORADO POR:</w:t>
      </w:r>
    </w:p>
    <w:p w:rsidR="00393076" w:rsidRPr="00FC1CE5" w:rsidRDefault="000E46F3" w:rsidP="00393076">
      <w:pPr>
        <w:jc w:val="center"/>
        <w:rPr>
          <w:rFonts w:ascii="Tahoma" w:hAnsi="Tahoma" w:cs="Tahoma"/>
          <w:b/>
          <w:sz w:val="16"/>
          <w:szCs w:val="16"/>
          <w:lang w:val="es-MX"/>
        </w:rPr>
      </w:pPr>
      <w:r>
        <w:rPr>
          <w:rFonts w:ascii="Tahoma" w:hAnsi="Tahoma" w:cs="Tahoma"/>
          <w:b/>
          <w:sz w:val="16"/>
          <w:szCs w:val="16"/>
          <w:lang w:val="es-MX"/>
        </w:rPr>
        <w:t>Dr. en Ed</w:t>
      </w:r>
      <w:r w:rsidR="000F4E31">
        <w:rPr>
          <w:rFonts w:ascii="Tahoma" w:hAnsi="Tahoma" w:cs="Tahoma"/>
          <w:b/>
          <w:sz w:val="16"/>
          <w:szCs w:val="16"/>
          <w:lang w:val="es-MX"/>
        </w:rPr>
        <w:t xml:space="preserve">. </w:t>
      </w:r>
      <w:r>
        <w:rPr>
          <w:rFonts w:ascii="Tahoma" w:hAnsi="Tahoma" w:cs="Tahoma"/>
          <w:b/>
          <w:sz w:val="16"/>
          <w:szCs w:val="16"/>
          <w:lang w:val="es-MX"/>
        </w:rPr>
        <w:t>JUAN CARLOS AYALA PERDOMO</w:t>
      </w:r>
    </w:p>
    <w:p w:rsidR="00393076" w:rsidRPr="00393076" w:rsidRDefault="00F94946" w:rsidP="00393076">
      <w:pPr>
        <w:jc w:val="center"/>
        <w:rPr>
          <w:rFonts w:ascii="Tahoma" w:hAnsi="Tahoma" w:cs="Tahoma"/>
          <w:sz w:val="16"/>
          <w:szCs w:val="16"/>
          <w:lang w:val="es-MX"/>
        </w:rPr>
      </w:pPr>
      <w:r>
        <w:rPr>
          <w:rFonts w:ascii="Tahoma" w:hAnsi="Tahoma" w:cs="Tahoma"/>
          <w:sz w:val="16"/>
          <w:szCs w:val="16"/>
          <w:lang w:val="es-MX"/>
        </w:rPr>
        <w:t>Septiembre de 201</w:t>
      </w:r>
      <w:r w:rsidR="00A60717">
        <w:rPr>
          <w:rFonts w:ascii="Tahoma" w:hAnsi="Tahoma" w:cs="Tahoma"/>
          <w:sz w:val="16"/>
          <w:szCs w:val="16"/>
          <w:lang w:val="es-MX"/>
        </w:rPr>
        <w:t>5</w:t>
      </w:r>
      <w:r w:rsidR="00393076" w:rsidRPr="00393076">
        <w:rPr>
          <w:rFonts w:ascii="Tahoma" w:hAnsi="Tahoma" w:cs="Tahoma"/>
          <w:sz w:val="16"/>
          <w:szCs w:val="16"/>
          <w:lang w:val="es-MX"/>
        </w:rPr>
        <w:t> </w:t>
      </w:r>
    </w:p>
    <w:p w:rsidR="00201233" w:rsidRDefault="00201233" w:rsidP="00393076">
      <w:pPr>
        <w:jc w:val="center"/>
        <w:rPr>
          <w:rFonts w:ascii="Tahoma" w:hAnsi="Tahoma" w:cs="Tahoma"/>
          <w:sz w:val="16"/>
          <w:szCs w:val="16"/>
          <w:lang w:val="es-MX"/>
        </w:rPr>
      </w:pPr>
    </w:p>
    <w:p w:rsidR="0023465A" w:rsidRDefault="0023465A" w:rsidP="00393076">
      <w:pPr>
        <w:jc w:val="center"/>
        <w:rPr>
          <w:rFonts w:ascii="Tahoma" w:hAnsi="Tahoma" w:cs="Tahoma"/>
          <w:b/>
          <w:sz w:val="16"/>
          <w:szCs w:val="16"/>
          <w:lang w:val="es-MX"/>
        </w:rPr>
      </w:pPr>
    </w:p>
    <w:p w:rsidR="00393076" w:rsidRPr="00201233" w:rsidRDefault="00393076" w:rsidP="00393076">
      <w:pPr>
        <w:jc w:val="center"/>
        <w:rPr>
          <w:rFonts w:ascii="Tahoma" w:hAnsi="Tahoma" w:cs="Tahoma"/>
          <w:b/>
          <w:sz w:val="16"/>
          <w:szCs w:val="16"/>
          <w:lang w:val="es-MX"/>
        </w:rPr>
      </w:pPr>
      <w:r w:rsidRPr="00201233">
        <w:rPr>
          <w:rFonts w:ascii="Tahoma" w:hAnsi="Tahoma" w:cs="Tahoma"/>
          <w:b/>
          <w:sz w:val="16"/>
          <w:szCs w:val="16"/>
          <w:lang w:val="es-MX"/>
        </w:rPr>
        <w:t>PRESENTACIÓN</w:t>
      </w:r>
    </w:p>
    <w:p w:rsidR="00393076" w:rsidRPr="00393076" w:rsidRDefault="00393076" w:rsidP="00393076">
      <w:pPr>
        <w:jc w:val="both"/>
        <w:rPr>
          <w:rFonts w:ascii="Tahoma" w:hAnsi="Tahoma" w:cs="Tahoma"/>
          <w:sz w:val="16"/>
          <w:szCs w:val="16"/>
          <w:lang w:val="es-MX"/>
        </w:rPr>
      </w:pPr>
      <w:r w:rsidRPr="00393076">
        <w:rPr>
          <w:rFonts w:ascii="Tahoma" w:hAnsi="Tahoma" w:cs="Tahoma"/>
          <w:sz w:val="16"/>
          <w:szCs w:val="16"/>
          <w:lang w:val="es-MX"/>
        </w:rPr>
        <w:t>La unidad de Aprendizaje “</w:t>
      </w:r>
      <w:r w:rsidR="000F4E31">
        <w:rPr>
          <w:rFonts w:ascii="Tahoma" w:hAnsi="Tahoma" w:cs="Tahoma"/>
          <w:sz w:val="16"/>
          <w:szCs w:val="16"/>
          <w:lang w:val="es-MX"/>
        </w:rPr>
        <w:t>Estudios de Mediación en Comunicación</w:t>
      </w:r>
      <w:r w:rsidRPr="00393076">
        <w:rPr>
          <w:rFonts w:ascii="Tahoma" w:hAnsi="Tahoma" w:cs="Tahoma"/>
          <w:sz w:val="16"/>
          <w:szCs w:val="16"/>
          <w:lang w:val="es-MX"/>
        </w:rPr>
        <w:t xml:space="preserve">” </w:t>
      </w:r>
      <w:r w:rsidR="00BC3D5B">
        <w:rPr>
          <w:rFonts w:ascii="Tahoma" w:hAnsi="Tahoma" w:cs="Tahoma"/>
          <w:sz w:val="16"/>
          <w:szCs w:val="16"/>
          <w:lang w:val="es-MX"/>
        </w:rPr>
        <w:t xml:space="preserve">tiene como </w:t>
      </w:r>
      <w:r w:rsidR="00734F3C">
        <w:rPr>
          <w:rFonts w:ascii="Tahoma" w:hAnsi="Tahoma" w:cs="Tahoma"/>
          <w:sz w:val="16"/>
          <w:szCs w:val="16"/>
          <w:lang w:val="es-MX"/>
        </w:rPr>
        <w:t>propósito</w:t>
      </w:r>
      <w:r w:rsidR="000F4E31">
        <w:rPr>
          <w:rFonts w:ascii="Tahoma" w:hAnsi="Tahoma" w:cs="Tahoma"/>
          <w:sz w:val="16"/>
          <w:szCs w:val="16"/>
          <w:lang w:val="es-MX"/>
        </w:rPr>
        <w:t>s</w:t>
      </w:r>
      <w:r w:rsidR="00734F3C">
        <w:rPr>
          <w:rFonts w:ascii="Tahoma" w:hAnsi="Tahoma" w:cs="Tahoma"/>
          <w:sz w:val="16"/>
          <w:szCs w:val="16"/>
          <w:lang w:val="es-MX"/>
        </w:rPr>
        <w:t xml:space="preserve"> general</w:t>
      </w:r>
      <w:r w:rsidR="000F4E31">
        <w:rPr>
          <w:rFonts w:ascii="Tahoma" w:hAnsi="Tahoma" w:cs="Tahoma"/>
          <w:sz w:val="16"/>
          <w:szCs w:val="16"/>
          <w:lang w:val="es-MX"/>
        </w:rPr>
        <w:t>es</w:t>
      </w:r>
      <w:r w:rsidRPr="00393076">
        <w:rPr>
          <w:rFonts w:ascii="Tahoma" w:hAnsi="Tahoma" w:cs="Tahoma"/>
          <w:sz w:val="16"/>
          <w:szCs w:val="16"/>
          <w:lang w:val="es-MX"/>
        </w:rPr>
        <w:t>:</w:t>
      </w:r>
    </w:p>
    <w:p w:rsidR="000F4E31" w:rsidRPr="000F4E31" w:rsidRDefault="006074EE" w:rsidP="000F4E31">
      <w:pPr>
        <w:spacing w:after="0"/>
        <w:jc w:val="both"/>
        <w:rPr>
          <w:rFonts w:ascii="Tahoma" w:hAnsi="Tahoma" w:cs="Tahoma"/>
          <w:sz w:val="16"/>
          <w:szCs w:val="16"/>
          <w:lang w:val="es-MX"/>
        </w:rPr>
      </w:pPr>
      <w:r w:rsidRPr="00201233">
        <w:rPr>
          <w:rFonts w:ascii="Tahoma" w:hAnsi="Tahoma" w:cs="Tahoma"/>
          <w:sz w:val="16"/>
          <w:szCs w:val="16"/>
          <w:lang w:val="es-MX"/>
        </w:rPr>
        <w:t>“</w:t>
      </w:r>
      <w:r w:rsidR="000F4E31">
        <w:rPr>
          <w:rFonts w:ascii="Tahoma" w:hAnsi="Tahoma" w:cs="Tahoma"/>
          <w:sz w:val="16"/>
          <w:szCs w:val="16"/>
          <w:lang w:val="es-MX"/>
        </w:rPr>
        <w:t xml:space="preserve">a. Conocer </w:t>
      </w:r>
      <w:r w:rsidR="000F4E31" w:rsidRPr="000F4E31">
        <w:rPr>
          <w:rFonts w:ascii="Tahoma" w:hAnsi="Tahoma" w:cs="Tahoma"/>
          <w:sz w:val="16"/>
          <w:szCs w:val="16"/>
          <w:lang w:val="es-MX"/>
        </w:rPr>
        <w:t xml:space="preserve">las perspectivas teóricas </w:t>
      </w:r>
      <w:r w:rsidR="000F4E31">
        <w:rPr>
          <w:rFonts w:ascii="Tahoma" w:hAnsi="Tahoma" w:cs="Tahoma"/>
          <w:sz w:val="16"/>
          <w:szCs w:val="16"/>
          <w:lang w:val="es-MX"/>
        </w:rPr>
        <w:t xml:space="preserve">y metodológicas </w:t>
      </w:r>
      <w:r w:rsidR="000F4E31" w:rsidRPr="000F4E31">
        <w:rPr>
          <w:rFonts w:ascii="Tahoma" w:hAnsi="Tahoma" w:cs="Tahoma"/>
          <w:sz w:val="16"/>
          <w:szCs w:val="16"/>
          <w:lang w:val="es-MX"/>
        </w:rPr>
        <w:t>desarrolladas en  Iberoamérica a partir  del  paradigma de  la</w:t>
      </w:r>
      <w:r w:rsidR="000F4E31">
        <w:rPr>
          <w:rFonts w:ascii="Tahoma" w:hAnsi="Tahoma" w:cs="Tahoma"/>
          <w:sz w:val="16"/>
          <w:szCs w:val="16"/>
          <w:lang w:val="es-MX"/>
        </w:rPr>
        <w:t xml:space="preserve"> </w:t>
      </w:r>
      <w:proofErr w:type="spellStart"/>
      <w:r w:rsidR="000F4E31" w:rsidRPr="000F4E31">
        <w:rPr>
          <w:rFonts w:ascii="Tahoma" w:hAnsi="Tahoma" w:cs="Tahoma"/>
          <w:sz w:val="16"/>
          <w:szCs w:val="16"/>
          <w:lang w:val="es-MX"/>
        </w:rPr>
        <w:t>massmediación</w:t>
      </w:r>
      <w:proofErr w:type="spellEnd"/>
      <w:r w:rsidR="000F4E31" w:rsidRPr="000F4E31">
        <w:rPr>
          <w:rFonts w:ascii="Tahoma" w:hAnsi="Tahoma" w:cs="Tahoma"/>
          <w:sz w:val="16"/>
          <w:szCs w:val="16"/>
          <w:lang w:val="es-MX"/>
        </w:rPr>
        <w:t>.</w:t>
      </w:r>
    </w:p>
    <w:p w:rsidR="000F4E31" w:rsidRPr="000F4E31" w:rsidRDefault="000F4E31" w:rsidP="000F4E31">
      <w:pPr>
        <w:spacing w:after="0"/>
        <w:jc w:val="both"/>
        <w:rPr>
          <w:rFonts w:ascii="Tahoma" w:hAnsi="Tahoma" w:cs="Tahoma"/>
          <w:sz w:val="16"/>
          <w:szCs w:val="16"/>
          <w:lang w:val="es-MX"/>
        </w:rPr>
      </w:pPr>
      <w:r>
        <w:rPr>
          <w:rFonts w:ascii="Tahoma" w:hAnsi="Tahoma" w:cs="Tahoma"/>
          <w:sz w:val="16"/>
          <w:szCs w:val="16"/>
          <w:lang w:val="es-MX"/>
        </w:rPr>
        <w:t xml:space="preserve">b. </w:t>
      </w:r>
      <w:r w:rsidRPr="000F4E31">
        <w:rPr>
          <w:rFonts w:ascii="Tahoma" w:hAnsi="Tahoma" w:cs="Tahoma"/>
          <w:sz w:val="16"/>
          <w:szCs w:val="16"/>
          <w:lang w:val="es-MX"/>
        </w:rPr>
        <w:t>Explicar las condiciones económicas, sociales, políticas y culturales en las que se pueden comprender los desplazamientos</w:t>
      </w:r>
      <w:r>
        <w:rPr>
          <w:rFonts w:ascii="Tahoma" w:hAnsi="Tahoma" w:cs="Tahoma"/>
          <w:sz w:val="16"/>
          <w:szCs w:val="16"/>
          <w:lang w:val="es-MX"/>
        </w:rPr>
        <w:t xml:space="preserve"> </w:t>
      </w:r>
      <w:r w:rsidRPr="000F4E31">
        <w:rPr>
          <w:rFonts w:ascii="Tahoma" w:hAnsi="Tahoma" w:cs="Tahoma"/>
          <w:sz w:val="16"/>
          <w:szCs w:val="16"/>
          <w:lang w:val="es-MX"/>
        </w:rPr>
        <w:t>teóricos – metodológicos de la comunicación y la cultura.</w:t>
      </w:r>
    </w:p>
    <w:p w:rsidR="00393076" w:rsidRDefault="000F4E31" w:rsidP="000F4E31">
      <w:pPr>
        <w:spacing w:after="0"/>
        <w:jc w:val="both"/>
        <w:rPr>
          <w:rFonts w:ascii="Tahoma" w:hAnsi="Tahoma" w:cs="Tahoma"/>
          <w:sz w:val="16"/>
          <w:szCs w:val="16"/>
          <w:lang w:val="es-MX"/>
        </w:rPr>
      </w:pPr>
      <w:r>
        <w:rPr>
          <w:rFonts w:ascii="Tahoma" w:hAnsi="Tahoma" w:cs="Tahoma"/>
          <w:sz w:val="16"/>
          <w:szCs w:val="16"/>
          <w:lang w:val="es-MX"/>
        </w:rPr>
        <w:t xml:space="preserve">c. </w:t>
      </w:r>
      <w:r w:rsidRPr="000F4E31">
        <w:rPr>
          <w:rFonts w:ascii="Tahoma" w:hAnsi="Tahoma" w:cs="Tahoma"/>
          <w:sz w:val="16"/>
          <w:szCs w:val="16"/>
          <w:lang w:val="es-MX"/>
        </w:rPr>
        <w:t>Caracterizar los modelos teóricos que explican, por una parte, la producción de mensajes, y por otro, su recepción desde el</w:t>
      </w:r>
      <w:r>
        <w:rPr>
          <w:rFonts w:ascii="Tahoma" w:hAnsi="Tahoma" w:cs="Tahoma"/>
          <w:sz w:val="16"/>
          <w:szCs w:val="16"/>
          <w:lang w:val="es-MX"/>
        </w:rPr>
        <w:t xml:space="preserve"> </w:t>
      </w:r>
      <w:r w:rsidRPr="000F4E31">
        <w:rPr>
          <w:rFonts w:ascii="Tahoma" w:hAnsi="Tahoma" w:cs="Tahoma"/>
          <w:sz w:val="16"/>
          <w:szCs w:val="16"/>
          <w:lang w:val="es-MX"/>
        </w:rPr>
        <w:t>paradigma de las mediaciones.</w:t>
      </w:r>
      <w:r w:rsidR="006074EE">
        <w:rPr>
          <w:rFonts w:ascii="Tahoma" w:hAnsi="Tahoma" w:cs="Tahoma"/>
          <w:sz w:val="16"/>
          <w:szCs w:val="16"/>
          <w:lang w:val="es-MX"/>
        </w:rPr>
        <w:t>”</w:t>
      </w:r>
    </w:p>
    <w:p w:rsidR="000F4E31" w:rsidRPr="00393076" w:rsidRDefault="000F4E31" w:rsidP="000F4E31">
      <w:pPr>
        <w:spacing w:after="0"/>
        <w:jc w:val="both"/>
        <w:rPr>
          <w:rFonts w:ascii="Tahoma" w:hAnsi="Tahoma" w:cs="Tahoma"/>
          <w:sz w:val="16"/>
          <w:szCs w:val="16"/>
          <w:lang w:val="es-MX"/>
        </w:rPr>
      </w:pPr>
    </w:p>
    <w:p w:rsidR="0023465A" w:rsidRDefault="00F94946" w:rsidP="000E46F3">
      <w:pPr>
        <w:jc w:val="both"/>
        <w:rPr>
          <w:rFonts w:ascii="Tahoma" w:hAnsi="Tahoma" w:cs="Tahoma"/>
          <w:sz w:val="16"/>
          <w:szCs w:val="16"/>
          <w:lang w:val="es-MX"/>
        </w:rPr>
      </w:pPr>
      <w:r w:rsidRPr="00F94946">
        <w:rPr>
          <w:rFonts w:ascii="Tahoma" w:hAnsi="Tahoma" w:cs="Tahoma"/>
          <w:sz w:val="16"/>
          <w:szCs w:val="16"/>
          <w:lang w:val="es-MX"/>
        </w:rPr>
        <w:t xml:space="preserve">Las </w:t>
      </w:r>
      <w:r w:rsidR="00A60717">
        <w:rPr>
          <w:rFonts w:ascii="Tahoma" w:hAnsi="Tahoma" w:cs="Tahoma"/>
          <w:sz w:val="16"/>
          <w:szCs w:val="16"/>
          <w:lang w:val="es-MX"/>
        </w:rPr>
        <w:t>diapositivas</w:t>
      </w:r>
      <w:r w:rsidRPr="00F94946">
        <w:rPr>
          <w:rFonts w:ascii="Tahoma" w:hAnsi="Tahoma" w:cs="Tahoma"/>
          <w:sz w:val="16"/>
          <w:szCs w:val="16"/>
          <w:lang w:val="es-MX"/>
        </w:rPr>
        <w:t xml:space="preserve"> </w:t>
      </w:r>
      <w:r>
        <w:rPr>
          <w:rFonts w:ascii="Tahoma" w:hAnsi="Tahoma" w:cs="Tahoma"/>
          <w:sz w:val="16"/>
          <w:szCs w:val="16"/>
          <w:lang w:val="es-MX"/>
        </w:rPr>
        <w:t>de e</w:t>
      </w:r>
      <w:r w:rsidR="00393076" w:rsidRPr="00393076">
        <w:rPr>
          <w:rFonts w:ascii="Tahoma" w:hAnsi="Tahoma" w:cs="Tahoma"/>
          <w:sz w:val="16"/>
          <w:szCs w:val="16"/>
          <w:lang w:val="es-MX"/>
        </w:rPr>
        <w:t xml:space="preserve">sta presentación </w:t>
      </w:r>
      <w:r w:rsidR="00DE1785">
        <w:rPr>
          <w:rFonts w:ascii="Tahoma" w:hAnsi="Tahoma" w:cs="Tahoma"/>
          <w:sz w:val="16"/>
          <w:szCs w:val="16"/>
          <w:lang w:val="es-MX"/>
        </w:rPr>
        <w:t xml:space="preserve">en programa </w:t>
      </w:r>
      <w:proofErr w:type="spellStart"/>
      <w:r w:rsidR="00DE1785">
        <w:rPr>
          <w:rFonts w:ascii="Tahoma" w:hAnsi="Tahoma" w:cs="Tahoma"/>
          <w:sz w:val="16"/>
          <w:szCs w:val="16"/>
          <w:lang w:val="es-MX"/>
        </w:rPr>
        <w:t>Power</w:t>
      </w:r>
      <w:proofErr w:type="spellEnd"/>
      <w:r w:rsidR="00DE1785">
        <w:rPr>
          <w:rFonts w:ascii="Tahoma" w:hAnsi="Tahoma" w:cs="Tahoma"/>
          <w:sz w:val="16"/>
          <w:szCs w:val="16"/>
          <w:lang w:val="es-MX"/>
        </w:rPr>
        <w:t xml:space="preserve"> Point </w:t>
      </w:r>
      <w:r w:rsidR="000E46F3">
        <w:rPr>
          <w:rFonts w:ascii="Tahoma" w:hAnsi="Tahoma" w:cs="Tahoma"/>
          <w:sz w:val="16"/>
          <w:szCs w:val="16"/>
          <w:lang w:val="es-MX"/>
        </w:rPr>
        <w:t>sintetizan la obra de uno de los intelectuales clave del siglo XX para comprender las culturas populares urbanas desde l</w:t>
      </w:r>
      <w:r w:rsidR="0023465A">
        <w:rPr>
          <w:rFonts w:ascii="Tahoma" w:hAnsi="Tahoma" w:cs="Tahoma"/>
          <w:sz w:val="16"/>
          <w:szCs w:val="16"/>
          <w:lang w:val="es-MX"/>
        </w:rPr>
        <w:t>o cotidiano: Michel de Certeau.</w:t>
      </w:r>
    </w:p>
    <w:p w:rsidR="00F94946" w:rsidRDefault="000E46F3" w:rsidP="000E46F3">
      <w:pPr>
        <w:jc w:val="both"/>
        <w:rPr>
          <w:rFonts w:ascii="Tahoma" w:hAnsi="Tahoma" w:cs="Tahoma"/>
          <w:sz w:val="16"/>
          <w:szCs w:val="16"/>
          <w:lang w:val="es-MX"/>
        </w:rPr>
      </w:pPr>
      <w:r>
        <w:rPr>
          <w:rFonts w:ascii="Tahoma" w:hAnsi="Tahoma" w:cs="Tahoma"/>
          <w:sz w:val="16"/>
          <w:szCs w:val="16"/>
          <w:lang w:val="es-MX"/>
        </w:rPr>
        <w:t>La presentación parafrasea pasajes de la obra de este pensador francés al tiempo que explica, ejemplifica y sugiere distintas situaciones que, desde una perspectiva de la Comunicación, contribuyen al abordaje, explicación y posible intervención de lo urbano, las ciudades y su esfera simbólica de la cotidianidad como objeto de estudio interdisciplinario</w:t>
      </w:r>
      <w:r w:rsidR="00ED39C8" w:rsidRPr="00ED39C8">
        <w:rPr>
          <w:rFonts w:ascii="Tahoma" w:hAnsi="Tahoma" w:cs="Tahoma"/>
          <w:sz w:val="16"/>
          <w:szCs w:val="16"/>
          <w:lang w:val="es-MX"/>
        </w:rPr>
        <w:t>.</w:t>
      </w:r>
    </w:p>
    <w:p w:rsidR="0023465A" w:rsidRDefault="0023465A" w:rsidP="000E46F3">
      <w:pPr>
        <w:jc w:val="both"/>
        <w:rPr>
          <w:rFonts w:ascii="Tahoma" w:hAnsi="Tahoma" w:cs="Tahoma"/>
          <w:sz w:val="16"/>
          <w:szCs w:val="16"/>
          <w:lang w:val="es-MX"/>
        </w:rPr>
      </w:pPr>
    </w:p>
    <w:p w:rsidR="0023465A" w:rsidRDefault="0023465A" w:rsidP="000E46F3">
      <w:pPr>
        <w:jc w:val="both"/>
        <w:rPr>
          <w:rFonts w:ascii="Tahoma" w:hAnsi="Tahoma" w:cs="Tahoma"/>
          <w:sz w:val="16"/>
          <w:szCs w:val="16"/>
          <w:lang w:val="es-MX"/>
        </w:rPr>
      </w:pPr>
    </w:p>
    <w:p w:rsidR="0023465A" w:rsidRDefault="0023465A" w:rsidP="000E46F3">
      <w:pPr>
        <w:jc w:val="both"/>
        <w:rPr>
          <w:rFonts w:ascii="Tahoma" w:hAnsi="Tahoma" w:cs="Tahoma"/>
          <w:sz w:val="16"/>
          <w:szCs w:val="16"/>
          <w:lang w:val="es-MX"/>
        </w:rPr>
      </w:pPr>
    </w:p>
    <w:p w:rsidR="000E46F3" w:rsidRPr="00F94946" w:rsidRDefault="000E46F3" w:rsidP="000E46F3">
      <w:pPr>
        <w:jc w:val="both"/>
        <w:rPr>
          <w:rFonts w:ascii="Tahoma" w:hAnsi="Tahoma" w:cs="Tahoma"/>
          <w:sz w:val="16"/>
          <w:szCs w:val="16"/>
          <w:lang w:val="es-MX"/>
        </w:rPr>
      </w:pPr>
      <w:r>
        <w:rPr>
          <w:rFonts w:ascii="Tahoma" w:hAnsi="Tahoma" w:cs="Tahoma"/>
          <w:sz w:val="16"/>
          <w:szCs w:val="16"/>
          <w:lang w:val="es-MX"/>
        </w:rPr>
        <w:t xml:space="preserve">El docente aprovechará las lecturas previas que indica la UA en torno a los temas de cultura popular, cultura de masas, mediación y matrices culturales para hacer más asequible la abstracción teórica que exige este enfoque, pero al mismo tiempo, lograr que el alumno tenga la competencia de mirar, desde una posición basada en el humanismo de </w:t>
      </w:r>
      <w:proofErr w:type="spellStart"/>
      <w:r>
        <w:rPr>
          <w:rFonts w:ascii="Tahoma" w:hAnsi="Tahoma" w:cs="Tahoma"/>
          <w:sz w:val="16"/>
          <w:szCs w:val="16"/>
          <w:lang w:val="es-MX"/>
        </w:rPr>
        <w:t>de</w:t>
      </w:r>
      <w:proofErr w:type="spellEnd"/>
      <w:r>
        <w:rPr>
          <w:rFonts w:ascii="Tahoma" w:hAnsi="Tahoma" w:cs="Tahoma"/>
          <w:sz w:val="16"/>
          <w:szCs w:val="16"/>
          <w:lang w:val="es-MX"/>
        </w:rPr>
        <w:t xml:space="preserve"> Certeau, su entorno con un sentido a la vez práctico y </w:t>
      </w:r>
      <w:r w:rsidR="0023465A">
        <w:rPr>
          <w:rFonts w:ascii="Tahoma" w:hAnsi="Tahoma" w:cs="Tahoma"/>
          <w:sz w:val="16"/>
          <w:szCs w:val="16"/>
          <w:lang w:val="es-MX"/>
        </w:rPr>
        <w:t>analítico</w:t>
      </w:r>
      <w:r>
        <w:rPr>
          <w:rFonts w:ascii="Tahoma" w:hAnsi="Tahoma" w:cs="Tahoma"/>
          <w:sz w:val="16"/>
          <w:szCs w:val="16"/>
          <w:lang w:val="es-MX"/>
        </w:rPr>
        <w:t>.</w:t>
      </w:r>
    </w:p>
    <w:p w:rsidR="00393076" w:rsidRPr="00201233" w:rsidRDefault="00393076" w:rsidP="00201233">
      <w:pPr>
        <w:jc w:val="center"/>
        <w:rPr>
          <w:rFonts w:ascii="Tahoma" w:hAnsi="Tahoma" w:cs="Tahoma"/>
          <w:b/>
          <w:sz w:val="16"/>
          <w:szCs w:val="16"/>
          <w:lang w:val="es-MX"/>
        </w:rPr>
      </w:pPr>
      <w:r w:rsidRPr="00201233">
        <w:rPr>
          <w:rFonts w:ascii="Tahoma" w:hAnsi="Tahoma" w:cs="Tahoma"/>
          <w:b/>
          <w:sz w:val="16"/>
          <w:szCs w:val="16"/>
          <w:lang w:val="es-MX"/>
        </w:rPr>
        <w:t>BREVE EXPLICACIÓN DE USO</w:t>
      </w:r>
    </w:p>
    <w:p w:rsidR="00393076" w:rsidRPr="00393076" w:rsidRDefault="00393076" w:rsidP="00393076">
      <w:pPr>
        <w:jc w:val="both"/>
        <w:rPr>
          <w:rFonts w:ascii="Tahoma" w:hAnsi="Tahoma" w:cs="Tahoma"/>
          <w:sz w:val="16"/>
          <w:szCs w:val="16"/>
          <w:lang w:val="es-MX"/>
        </w:rPr>
      </w:pPr>
      <w:r w:rsidRPr="00393076">
        <w:rPr>
          <w:rFonts w:ascii="Tahoma" w:hAnsi="Tahoma" w:cs="Tahoma"/>
          <w:sz w:val="16"/>
          <w:szCs w:val="16"/>
          <w:lang w:val="es-MX"/>
        </w:rPr>
        <w:t>El profesor requiere de un aula equipada con proyector, computadora</w:t>
      </w:r>
      <w:r w:rsidR="006074EE">
        <w:rPr>
          <w:rFonts w:ascii="Tahoma" w:hAnsi="Tahoma" w:cs="Tahoma"/>
          <w:sz w:val="16"/>
          <w:szCs w:val="16"/>
          <w:lang w:val="es-MX"/>
        </w:rPr>
        <w:t xml:space="preserve"> y</w:t>
      </w:r>
      <w:r w:rsidRPr="00393076">
        <w:rPr>
          <w:rFonts w:ascii="Tahoma" w:hAnsi="Tahoma" w:cs="Tahoma"/>
          <w:sz w:val="16"/>
          <w:szCs w:val="16"/>
          <w:lang w:val="es-MX"/>
        </w:rPr>
        <w:t xml:space="preserve"> software Microsoft Office con el programa </w:t>
      </w:r>
      <w:proofErr w:type="spellStart"/>
      <w:r w:rsidRPr="00393076">
        <w:rPr>
          <w:rFonts w:ascii="Tahoma" w:hAnsi="Tahoma" w:cs="Tahoma"/>
          <w:sz w:val="16"/>
          <w:szCs w:val="16"/>
          <w:lang w:val="es-MX"/>
        </w:rPr>
        <w:t>Power</w:t>
      </w:r>
      <w:proofErr w:type="spellEnd"/>
      <w:r w:rsidRPr="00393076">
        <w:rPr>
          <w:rFonts w:ascii="Tahoma" w:hAnsi="Tahoma" w:cs="Tahoma"/>
          <w:sz w:val="16"/>
          <w:szCs w:val="16"/>
          <w:lang w:val="es-MX"/>
        </w:rPr>
        <w:t xml:space="preserve"> Point.</w:t>
      </w:r>
    </w:p>
    <w:p w:rsidR="00ED39C8" w:rsidRPr="00ED39C8" w:rsidRDefault="000E46F3" w:rsidP="00ED39C8">
      <w:pPr>
        <w:jc w:val="both"/>
        <w:rPr>
          <w:rFonts w:ascii="Tahoma" w:hAnsi="Tahoma" w:cs="Tahoma"/>
          <w:sz w:val="16"/>
          <w:szCs w:val="16"/>
          <w:lang w:val="es-MX"/>
        </w:rPr>
      </w:pPr>
      <w:r>
        <w:rPr>
          <w:rFonts w:ascii="Tahoma" w:hAnsi="Tahoma" w:cs="Tahoma"/>
          <w:sz w:val="16"/>
          <w:szCs w:val="16"/>
          <w:lang w:val="es-MX"/>
        </w:rPr>
        <w:t>El docente explicará los temas, apoyado en las pausas de resumen denominadas “Recordar que” para hacer una síntesis de los principales conceptos, con ejemplos propios o que aporten los alumnos, en los que se verifique su pertinencia y congruencia, o bien se debata si los supuestos que se explican por medio de los gráficos y esquemas mantienen su vigencia y capacidad explicativa para abordar la ciudad como objeto de estudio comunicacional</w:t>
      </w:r>
      <w:r w:rsidR="000F4E31">
        <w:rPr>
          <w:rFonts w:ascii="Tahoma" w:hAnsi="Tahoma" w:cs="Tahoma"/>
          <w:sz w:val="16"/>
          <w:szCs w:val="16"/>
          <w:lang w:val="es-MX"/>
        </w:rPr>
        <w:t>.</w:t>
      </w:r>
    </w:p>
    <w:p w:rsidR="0023465A" w:rsidRDefault="00DE1785" w:rsidP="00A60717">
      <w:pPr>
        <w:jc w:val="both"/>
        <w:rPr>
          <w:rFonts w:ascii="Tahoma" w:hAnsi="Tahoma" w:cs="Tahoma"/>
          <w:sz w:val="16"/>
          <w:szCs w:val="16"/>
          <w:lang w:val="es-MX"/>
        </w:rPr>
      </w:pPr>
      <w:r>
        <w:rPr>
          <w:rFonts w:ascii="Tahoma" w:hAnsi="Tahoma" w:cs="Tahoma"/>
          <w:sz w:val="16"/>
          <w:szCs w:val="16"/>
          <w:lang w:val="es-MX"/>
        </w:rPr>
        <w:t>Se propone</w:t>
      </w:r>
      <w:r w:rsidR="00802171">
        <w:rPr>
          <w:rFonts w:ascii="Tahoma" w:hAnsi="Tahoma" w:cs="Tahoma"/>
          <w:sz w:val="16"/>
          <w:szCs w:val="16"/>
          <w:lang w:val="es-MX"/>
        </w:rPr>
        <w:t xml:space="preserve">n actividades de aprendizaje </w:t>
      </w:r>
      <w:r w:rsidR="000E46F3">
        <w:rPr>
          <w:rFonts w:ascii="Tahoma" w:hAnsi="Tahoma" w:cs="Tahoma"/>
          <w:sz w:val="16"/>
          <w:szCs w:val="16"/>
          <w:lang w:val="es-MX"/>
        </w:rPr>
        <w:t>que exijan y fortalezcan las competencias de los alumnos para l</w:t>
      </w:r>
      <w:r w:rsidR="0023465A">
        <w:rPr>
          <w:rFonts w:ascii="Tahoma" w:hAnsi="Tahoma" w:cs="Tahoma"/>
          <w:sz w:val="16"/>
          <w:szCs w:val="16"/>
          <w:lang w:val="es-MX"/>
        </w:rPr>
        <w:t>a</w:t>
      </w:r>
      <w:r w:rsidR="000E46F3">
        <w:rPr>
          <w:rFonts w:ascii="Tahoma" w:hAnsi="Tahoma" w:cs="Tahoma"/>
          <w:sz w:val="16"/>
          <w:szCs w:val="16"/>
          <w:lang w:val="es-MX"/>
        </w:rPr>
        <w:t xml:space="preserve"> investigación socia</w:t>
      </w:r>
      <w:r w:rsidR="0023465A">
        <w:rPr>
          <w:rFonts w:ascii="Tahoma" w:hAnsi="Tahoma" w:cs="Tahoma"/>
          <w:sz w:val="16"/>
          <w:szCs w:val="16"/>
          <w:lang w:val="es-MX"/>
        </w:rPr>
        <w:t>l, a través de ejercicios etnográficos, apoyados de la fotografía para lograr lo siguiente en los alumnos:</w:t>
      </w:r>
    </w:p>
    <w:p w:rsidR="0023465A" w:rsidRPr="0023465A" w:rsidRDefault="0023465A" w:rsidP="0023465A">
      <w:pPr>
        <w:jc w:val="both"/>
        <w:rPr>
          <w:rFonts w:ascii="Tahoma" w:hAnsi="Tahoma" w:cs="Tahoma"/>
          <w:sz w:val="16"/>
          <w:szCs w:val="16"/>
          <w:lang w:val="es-MX"/>
        </w:rPr>
      </w:pPr>
      <w:r w:rsidRPr="0023465A">
        <w:rPr>
          <w:rFonts w:ascii="Tahoma" w:hAnsi="Tahoma" w:cs="Tahoma"/>
          <w:sz w:val="16"/>
          <w:szCs w:val="16"/>
          <w:lang w:val="es-MX"/>
        </w:rPr>
        <w:t>Que  reconozcan la aportación del pensamiento sociológico, filosófico y humanista al análisis cultural de la vida cotidiana, en tanto escenario de los fenómenos comunicacionales.</w:t>
      </w:r>
    </w:p>
    <w:p w:rsidR="0023465A" w:rsidRDefault="0023465A" w:rsidP="0023465A">
      <w:pPr>
        <w:jc w:val="both"/>
        <w:rPr>
          <w:rFonts w:ascii="Tahoma" w:hAnsi="Tahoma" w:cs="Tahoma"/>
          <w:sz w:val="16"/>
          <w:szCs w:val="16"/>
          <w:lang w:val="es-MX"/>
        </w:rPr>
      </w:pPr>
    </w:p>
    <w:p w:rsidR="0023465A" w:rsidRPr="0023465A" w:rsidRDefault="0023465A" w:rsidP="0023465A">
      <w:pPr>
        <w:jc w:val="both"/>
        <w:rPr>
          <w:rFonts w:ascii="Tahoma" w:hAnsi="Tahoma" w:cs="Tahoma"/>
          <w:sz w:val="16"/>
          <w:szCs w:val="16"/>
          <w:lang w:val="es-MX"/>
        </w:rPr>
      </w:pPr>
      <w:bookmarkStart w:id="0" w:name="_GoBack"/>
      <w:bookmarkEnd w:id="0"/>
      <w:r w:rsidRPr="0023465A">
        <w:rPr>
          <w:rFonts w:ascii="Tahoma" w:hAnsi="Tahoma" w:cs="Tahoma"/>
          <w:sz w:val="16"/>
          <w:szCs w:val="16"/>
          <w:lang w:val="es-MX"/>
        </w:rPr>
        <w:t>Que investiguen en distintos escenarios de la cotidianidad las matrices y operaciones que la caracterizan, reconociendo la incidencia de la cultura en la configuración simbólica de las ciudades y sus escenarios de consumo.</w:t>
      </w:r>
    </w:p>
    <w:p w:rsidR="0023465A" w:rsidRDefault="0023465A" w:rsidP="00ED39C8">
      <w:pPr>
        <w:jc w:val="both"/>
        <w:rPr>
          <w:rFonts w:ascii="Tahoma" w:hAnsi="Tahoma" w:cs="Tahoma"/>
          <w:sz w:val="16"/>
          <w:szCs w:val="16"/>
          <w:lang w:val="es-MX"/>
        </w:rPr>
      </w:pPr>
      <w:r w:rsidRPr="0023465A">
        <w:rPr>
          <w:rFonts w:ascii="Tahoma" w:hAnsi="Tahoma" w:cs="Tahoma"/>
          <w:sz w:val="16"/>
          <w:szCs w:val="16"/>
          <w:lang w:val="es-MX"/>
        </w:rPr>
        <w:t>Que produzcan relatos que den cuenta de su competencia comunicativa para informar y analizar de lo que ocurre en sus entornos próximos desde la perspectiva de la lectura, la escritura, el consumo, la apropiación, las tácticas y estrategias simbólicas, desde la obra de Michel de Certeau.</w:t>
      </w:r>
    </w:p>
    <w:p w:rsidR="0023465A" w:rsidRDefault="0023465A" w:rsidP="00ED39C8">
      <w:pPr>
        <w:jc w:val="both"/>
        <w:rPr>
          <w:rFonts w:ascii="Tahoma" w:hAnsi="Tahoma" w:cs="Tahoma"/>
          <w:sz w:val="16"/>
          <w:szCs w:val="16"/>
          <w:lang w:val="es-MX"/>
        </w:rPr>
      </w:pPr>
    </w:p>
    <w:p w:rsidR="00E5788D" w:rsidRPr="00AA07BC" w:rsidRDefault="00BC3D5B" w:rsidP="00ED39C8">
      <w:pPr>
        <w:jc w:val="both"/>
        <w:rPr>
          <w:lang w:val="es-MX"/>
        </w:rPr>
      </w:pPr>
      <w:r w:rsidRPr="00AA07BC">
        <w:rPr>
          <w:rFonts w:ascii="Tahoma" w:hAnsi="Tahoma" w:cs="Tahoma"/>
          <w:sz w:val="16"/>
          <w:szCs w:val="16"/>
          <w:lang w:val="es-MX"/>
        </w:rPr>
        <w:t>Se anexa disco para su proyección y ejemplar impreso del programa.</w:t>
      </w:r>
    </w:p>
    <w:sectPr w:rsidR="00E5788D" w:rsidRPr="00AA07BC" w:rsidSect="0023465A">
      <w:pgSz w:w="6804" w:h="6804"/>
      <w:pgMar w:top="357" w:right="284" w:bottom="142"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E4FFC"/>
    <w:multiLevelType w:val="multilevel"/>
    <w:tmpl w:val="7B7CA286"/>
    <w:lvl w:ilvl="0">
      <w:start w:val="2"/>
      <w:numFmt w:val="none"/>
      <w:lvlText w:val="4.1"/>
      <w:lvlJc w:val="left"/>
      <w:pPr>
        <w:tabs>
          <w:tab w:val="num" w:pos="1247"/>
        </w:tabs>
        <w:ind w:left="1247" w:hanging="538"/>
      </w:pPr>
      <w:rPr>
        <w:rFonts w:hint="default"/>
      </w:rPr>
    </w:lvl>
    <w:lvl w:ilvl="1">
      <w:start w:val="1"/>
      <w:numFmt w:val="decimal"/>
      <w:lvlText w:val="%1.%2"/>
      <w:lvlJc w:val="left"/>
      <w:pPr>
        <w:tabs>
          <w:tab w:val="num" w:pos="1248"/>
        </w:tabs>
        <w:ind w:left="1248" w:hanging="540"/>
      </w:pPr>
      <w:rPr>
        <w:rFonts w:hint="default"/>
      </w:rPr>
    </w:lvl>
    <w:lvl w:ilvl="2">
      <w:start w:val="1"/>
      <w:numFmt w:val="decimal"/>
      <w:lvlText w:val="3.1"/>
      <w:lvlJc w:val="left"/>
      <w:pPr>
        <w:tabs>
          <w:tab w:val="num" w:pos="1247"/>
        </w:tabs>
        <w:ind w:left="1247" w:hanging="538"/>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
    <w:nsid w:val="08B77CAF"/>
    <w:multiLevelType w:val="hybridMultilevel"/>
    <w:tmpl w:val="A404B244"/>
    <w:lvl w:ilvl="0" w:tplc="D6C8513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8CF2566"/>
    <w:multiLevelType w:val="hybridMultilevel"/>
    <w:tmpl w:val="E9AA9C76"/>
    <w:lvl w:ilvl="0" w:tplc="C80E6A60">
      <w:start w:val="1"/>
      <w:numFmt w:val="lowerLetter"/>
      <w:lvlText w:val="%1."/>
      <w:lvlJc w:val="left"/>
      <w:pPr>
        <w:tabs>
          <w:tab w:val="num" w:pos="720"/>
        </w:tabs>
        <w:ind w:left="720" w:hanging="360"/>
      </w:pPr>
    </w:lvl>
    <w:lvl w:ilvl="1" w:tplc="69E2A3AA" w:tentative="1">
      <w:start w:val="1"/>
      <w:numFmt w:val="lowerLetter"/>
      <w:lvlText w:val="%2."/>
      <w:lvlJc w:val="left"/>
      <w:pPr>
        <w:tabs>
          <w:tab w:val="num" w:pos="1440"/>
        </w:tabs>
        <w:ind w:left="1440" w:hanging="360"/>
      </w:pPr>
    </w:lvl>
    <w:lvl w:ilvl="2" w:tplc="536EF84E" w:tentative="1">
      <w:start w:val="1"/>
      <w:numFmt w:val="lowerLetter"/>
      <w:lvlText w:val="%3."/>
      <w:lvlJc w:val="left"/>
      <w:pPr>
        <w:tabs>
          <w:tab w:val="num" w:pos="2160"/>
        </w:tabs>
        <w:ind w:left="2160" w:hanging="360"/>
      </w:pPr>
    </w:lvl>
    <w:lvl w:ilvl="3" w:tplc="5E9055B0" w:tentative="1">
      <w:start w:val="1"/>
      <w:numFmt w:val="lowerLetter"/>
      <w:lvlText w:val="%4."/>
      <w:lvlJc w:val="left"/>
      <w:pPr>
        <w:tabs>
          <w:tab w:val="num" w:pos="2880"/>
        </w:tabs>
        <w:ind w:left="2880" w:hanging="360"/>
      </w:pPr>
    </w:lvl>
    <w:lvl w:ilvl="4" w:tplc="BF084BD0" w:tentative="1">
      <w:start w:val="1"/>
      <w:numFmt w:val="lowerLetter"/>
      <w:lvlText w:val="%5."/>
      <w:lvlJc w:val="left"/>
      <w:pPr>
        <w:tabs>
          <w:tab w:val="num" w:pos="3600"/>
        </w:tabs>
        <w:ind w:left="3600" w:hanging="360"/>
      </w:pPr>
    </w:lvl>
    <w:lvl w:ilvl="5" w:tplc="F26E1FB6" w:tentative="1">
      <w:start w:val="1"/>
      <w:numFmt w:val="lowerLetter"/>
      <w:lvlText w:val="%6."/>
      <w:lvlJc w:val="left"/>
      <w:pPr>
        <w:tabs>
          <w:tab w:val="num" w:pos="4320"/>
        </w:tabs>
        <w:ind w:left="4320" w:hanging="360"/>
      </w:pPr>
    </w:lvl>
    <w:lvl w:ilvl="6" w:tplc="E64A39E4" w:tentative="1">
      <w:start w:val="1"/>
      <w:numFmt w:val="lowerLetter"/>
      <w:lvlText w:val="%7."/>
      <w:lvlJc w:val="left"/>
      <w:pPr>
        <w:tabs>
          <w:tab w:val="num" w:pos="5040"/>
        </w:tabs>
        <w:ind w:left="5040" w:hanging="360"/>
      </w:pPr>
    </w:lvl>
    <w:lvl w:ilvl="7" w:tplc="3E3AA21E" w:tentative="1">
      <w:start w:val="1"/>
      <w:numFmt w:val="lowerLetter"/>
      <w:lvlText w:val="%8."/>
      <w:lvlJc w:val="left"/>
      <w:pPr>
        <w:tabs>
          <w:tab w:val="num" w:pos="5760"/>
        </w:tabs>
        <w:ind w:left="5760" w:hanging="360"/>
      </w:pPr>
    </w:lvl>
    <w:lvl w:ilvl="8" w:tplc="EDF6A1F2" w:tentative="1">
      <w:start w:val="1"/>
      <w:numFmt w:val="lowerLetter"/>
      <w:lvlText w:val="%9."/>
      <w:lvlJc w:val="left"/>
      <w:pPr>
        <w:tabs>
          <w:tab w:val="num" w:pos="6480"/>
        </w:tabs>
        <w:ind w:left="6480" w:hanging="360"/>
      </w:pPr>
    </w:lvl>
  </w:abstractNum>
  <w:abstractNum w:abstractNumId="3">
    <w:nsid w:val="143A2DAC"/>
    <w:multiLevelType w:val="hybridMultilevel"/>
    <w:tmpl w:val="923CAB66"/>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61F5198"/>
    <w:multiLevelType w:val="hybridMultilevel"/>
    <w:tmpl w:val="DA00E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270F2A16"/>
    <w:multiLevelType w:val="hybridMultilevel"/>
    <w:tmpl w:val="4BEC18EE"/>
    <w:lvl w:ilvl="0" w:tplc="8C1A63DC">
      <w:numFmt w:val="bullet"/>
      <w:lvlText w:val="-"/>
      <w:lvlJc w:val="left"/>
      <w:pPr>
        <w:ind w:left="720" w:hanging="360"/>
      </w:pPr>
      <w:rPr>
        <w:rFonts w:ascii="Tahoma" w:eastAsia="Calibri" w:hAnsi="Tahoma" w:cs="Tahoma"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55560B7A"/>
    <w:multiLevelType w:val="hybridMultilevel"/>
    <w:tmpl w:val="D8E0C9B4"/>
    <w:lvl w:ilvl="0" w:tplc="D6C8513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5CD80BB4"/>
    <w:multiLevelType w:val="hybridMultilevel"/>
    <w:tmpl w:val="1B226500"/>
    <w:lvl w:ilvl="0" w:tplc="007E1CEC">
      <w:start w:val="1"/>
      <w:numFmt w:val="bullet"/>
      <w:lvlText w:val=""/>
      <w:lvlJc w:val="left"/>
      <w:pPr>
        <w:tabs>
          <w:tab w:val="num" w:pos="170"/>
        </w:tabs>
        <w:ind w:left="170" w:hanging="17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76515880"/>
    <w:multiLevelType w:val="multilevel"/>
    <w:tmpl w:val="EBD008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4272"/>
        </w:tabs>
        <w:ind w:left="4272" w:hanging="144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7116"/>
        </w:tabs>
        <w:ind w:left="7116" w:hanging="2160"/>
      </w:pPr>
      <w:rPr>
        <w:rFonts w:hint="default"/>
      </w:rPr>
    </w:lvl>
    <w:lvl w:ilvl="8">
      <w:start w:val="1"/>
      <w:numFmt w:val="decimal"/>
      <w:lvlText w:val="%1.%2.%3.%4.%5.%6.%7.%8.%9"/>
      <w:lvlJc w:val="left"/>
      <w:pPr>
        <w:tabs>
          <w:tab w:val="num" w:pos="7824"/>
        </w:tabs>
        <w:ind w:left="7824" w:hanging="2160"/>
      </w:pPr>
      <w:rPr>
        <w:rFonts w:hint="default"/>
      </w:rPr>
    </w:lvl>
  </w:abstractNum>
  <w:num w:numId="1">
    <w:abstractNumId w:val="2"/>
  </w:num>
  <w:num w:numId="2">
    <w:abstractNumId w:val="8"/>
  </w:num>
  <w:num w:numId="3">
    <w:abstractNumId w:val="0"/>
  </w:num>
  <w:num w:numId="4">
    <w:abstractNumId w:val="7"/>
  </w:num>
  <w:num w:numId="5">
    <w:abstractNumId w:val="4"/>
  </w:num>
  <w:num w:numId="6">
    <w:abstractNumId w:val="1"/>
  </w:num>
  <w:num w:numId="7">
    <w:abstractNumId w:val="6"/>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6B5C"/>
    <w:rsid w:val="0003439A"/>
    <w:rsid w:val="000816AD"/>
    <w:rsid w:val="0009532A"/>
    <w:rsid w:val="000E46F3"/>
    <w:rsid w:val="000F4E31"/>
    <w:rsid w:val="001130E2"/>
    <w:rsid w:val="00201233"/>
    <w:rsid w:val="0023465A"/>
    <w:rsid w:val="002751FD"/>
    <w:rsid w:val="0029264B"/>
    <w:rsid w:val="003009F3"/>
    <w:rsid w:val="00313660"/>
    <w:rsid w:val="0034643E"/>
    <w:rsid w:val="00346E8A"/>
    <w:rsid w:val="00393076"/>
    <w:rsid w:val="003D2A29"/>
    <w:rsid w:val="004D7154"/>
    <w:rsid w:val="005015D9"/>
    <w:rsid w:val="005205ED"/>
    <w:rsid w:val="006074EE"/>
    <w:rsid w:val="00734F3C"/>
    <w:rsid w:val="0075364A"/>
    <w:rsid w:val="00785166"/>
    <w:rsid w:val="00802171"/>
    <w:rsid w:val="0081735F"/>
    <w:rsid w:val="00834A57"/>
    <w:rsid w:val="00834D29"/>
    <w:rsid w:val="009213CC"/>
    <w:rsid w:val="00931F8E"/>
    <w:rsid w:val="009840DD"/>
    <w:rsid w:val="00A053E8"/>
    <w:rsid w:val="00A05727"/>
    <w:rsid w:val="00A52EED"/>
    <w:rsid w:val="00A60717"/>
    <w:rsid w:val="00AA07BC"/>
    <w:rsid w:val="00AA2E95"/>
    <w:rsid w:val="00B756B7"/>
    <w:rsid w:val="00BC3D5B"/>
    <w:rsid w:val="00DB5504"/>
    <w:rsid w:val="00DE1785"/>
    <w:rsid w:val="00E041D6"/>
    <w:rsid w:val="00E5788D"/>
    <w:rsid w:val="00ED39C8"/>
    <w:rsid w:val="00EF03F5"/>
    <w:rsid w:val="00F86B5C"/>
    <w:rsid w:val="00F94946"/>
    <w:rsid w:val="00FC1CE5"/>
    <w:rsid w:val="00FC6F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40DD"/>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rsid w:val="000816AD"/>
    <w:pPr>
      <w:spacing w:before="100" w:beforeAutospacing="1" w:after="100" w:afterAutospacing="1" w:line="240" w:lineRule="auto"/>
    </w:pPr>
    <w:rPr>
      <w:rFonts w:ascii="Times New Roman" w:eastAsia="Times New Roman" w:hAnsi="Times New Roman"/>
      <w:sz w:val="20"/>
      <w:szCs w:val="20"/>
      <w:lang w:eastAsia="es-ES"/>
    </w:rPr>
  </w:style>
  <w:style w:type="character" w:customStyle="1" w:styleId="Sangra2detindependienteCar">
    <w:name w:val="Sangría 2 de t. independiente Car"/>
    <w:link w:val="Sangra2detindependiente"/>
    <w:rsid w:val="000816AD"/>
    <w:rPr>
      <w:rFonts w:ascii="Times New Roman" w:eastAsia="Times New Roman" w:hAnsi="Times New Roman" w:cs="Times New Roman"/>
      <w:sz w:val="20"/>
      <w:szCs w:val="20"/>
      <w:lang w:eastAsia="es-ES"/>
    </w:rPr>
  </w:style>
  <w:style w:type="paragraph" w:styleId="Textoindependiente2">
    <w:name w:val="Body Text 2"/>
    <w:basedOn w:val="Normal"/>
    <w:link w:val="Textoindependiente2Car"/>
    <w:rsid w:val="000816AD"/>
    <w:pPr>
      <w:spacing w:before="100" w:beforeAutospacing="1" w:after="100" w:afterAutospacing="1" w:line="240" w:lineRule="auto"/>
      <w:jc w:val="both"/>
    </w:pPr>
    <w:rPr>
      <w:rFonts w:ascii="Copperplate Gothic Bold" w:eastAsia="Times New Roman" w:hAnsi="Copperplate Gothic Bold" w:cs="Arial"/>
      <w:b/>
      <w:bCs/>
      <w:sz w:val="18"/>
      <w:szCs w:val="18"/>
      <w:lang w:val="es-MX" w:eastAsia="es-ES"/>
    </w:rPr>
  </w:style>
  <w:style w:type="character" w:customStyle="1" w:styleId="Textoindependiente2Car">
    <w:name w:val="Texto independiente 2 Car"/>
    <w:link w:val="Textoindependiente2"/>
    <w:rsid w:val="000816AD"/>
    <w:rPr>
      <w:rFonts w:ascii="Copperplate Gothic Bold" w:eastAsia="Times New Roman" w:hAnsi="Copperplate Gothic Bold" w:cs="Arial"/>
      <w:b/>
      <w:bCs/>
      <w:sz w:val="18"/>
      <w:szCs w:val="18"/>
      <w:lang w:val="es-MX" w:eastAsia="es-ES"/>
    </w:rPr>
  </w:style>
  <w:style w:type="paragraph" w:styleId="Sangradetextonormal">
    <w:name w:val="Body Text Indent"/>
    <w:basedOn w:val="Normal"/>
    <w:link w:val="SangradetextonormalCar"/>
    <w:rsid w:val="000816AD"/>
    <w:pPr>
      <w:spacing w:after="0" w:line="240" w:lineRule="auto"/>
      <w:ind w:left="158"/>
    </w:pPr>
    <w:rPr>
      <w:rFonts w:ascii="Times New Roman" w:eastAsia="Times New Roman" w:hAnsi="Times New Roman"/>
      <w:sz w:val="20"/>
      <w:szCs w:val="24"/>
      <w:lang w:eastAsia="es-ES"/>
    </w:rPr>
  </w:style>
  <w:style w:type="character" w:customStyle="1" w:styleId="SangradetextonormalCar">
    <w:name w:val="Sangría de texto normal Car"/>
    <w:link w:val="Sangradetextonormal"/>
    <w:rsid w:val="000816AD"/>
    <w:rPr>
      <w:rFonts w:ascii="Times New Roman" w:eastAsia="Times New Roman" w:hAnsi="Times New Roman" w:cs="Times New Roman"/>
      <w:sz w:val="20"/>
      <w:szCs w:val="24"/>
      <w:lang w:eastAsia="es-ES"/>
    </w:rPr>
  </w:style>
  <w:style w:type="paragraph" w:styleId="Prrafodelista">
    <w:name w:val="List Paragraph"/>
    <w:basedOn w:val="Normal"/>
    <w:uiPriority w:val="34"/>
    <w:qFormat/>
    <w:rsid w:val="000816AD"/>
    <w:pPr>
      <w:ind w:left="720"/>
      <w:contextualSpacing/>
    </w:pPr>
  </w:style>
  <w:style w:type="paragraph" w:styleId="Textodeglobo">
    <w:name w:val="Balloon Text"/>
    <w:basedOn w:val="Normal"/>
    <w:link w:val="TextodegloboCar"/>
    <w:uiPriority w:val="99"/>
    <w:semiHidden/>
    <w:unhideWhenUsed/>
    <w:rsid w:val="0039307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393076"/>
    <w:rPr>
      <w:rFonts w:ascii="Tahoma" w:hAnsi="Tahoma" w:cs="Tahoma"/>
      <w:sz w:val="16"/>
      <w:szCs w:val="16"/>
      <w:lang w:val="es-E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40DD"/>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rsid w:val="000816AD"/>
    <w:pPr>
      <w:spacing w:before="100" w:beforeAutospacing="1" w:after="100" w:afterAutospacing="1" w:line="240" w:lineRule="auto"/>
    </w:pPr>
    <w:rPr>
      <w:rFonts w:ascii="Times New Roman" w:eastAsia="Times New Roman" w:hAnsi="Times New Roman"/>
      <w:sz w:val="20"/>
      <w:szCs w:val="20"/>
      <w:lang w:eastAsia="es-ES"/>
    </w:rPr>
  </w:style>
  <w:style w:type="character" w:customStyle="1" w:styleId="Sangra2detindependienteCar">
    <w:name w:val="Sangría 2 de t. independiente Car"/>
    <w:link w:val="Sangra2detindependiente"/>
    <w:rsid w:val="000816AD"/>
    <w:rPr>
      <w:rFonts w:ascii="Times New Roman" w:eastAsia="Times New Roman" w:hAnsi="Times New Roman" w:cs="Times New Roman"/>
      <w:sz w:val="20"/>
      <w:szCs w:val="20"/>
      <w:lang w:eastAsia="es-ES"/>
    </w:rPr>
  </w:style>
  <w:style w:type="paragraph" w:styleId="Textoindependiente2">
    <w:name w:val="Body Text 2"/>
    <w:basedOn w:val="Normal"/>
    <w:link w:val="Textoindependiente2Car"/>
    <w:rsid w:val="000816AD"/>
    <w:pPr>
      <w:spacing w:before="100" w:beforeAutospacing="1" w:after="100" w:afterAutospacing="1" w:line="240" w:lineRule="auto"/>
      <w:jc w:val="both"/>
    </w:pPr>
    <w:rPr>
      <w:rFonts w:ascii="Copperplate Gothic Bold" w:eastAsia="Times New Roman" w:hAnsi="Copperplate Gothic Bold" w:cs="Arial"/>
      <w:b/>
      <w:bCs/>
      <w:sz w:val="18"/>
      <w:szCs w:val="18"/>
      <w:lang w:val="es-MX" w:eastAsia="es-ES"/>
    </w:rPr>
  </w:style>
  <w:style w:type="character" w:customStyle="1" w:styleId="Textoindependiente2Car">
    <w:name w:val="Texto independiente 2 Car"/>
    <w:link w:val="Textoindependiente2"/>
    <w:rsid w:val="000816AD"/>
    <w:rPr>
      <w:rFonts w:ascii="Copperplate Gothic Bold" w:eastAsia="Times New Roman" w:hAnsi="Copperplate Gothic Bold" w:cs="Arial"/>
      <w:b/>
      <w:bCs/>
      <w:sz w:val="18"/>
      <w:szCs w:val="18"/>
      <w:lang w:val="es-MX" w:eastAsia="es-ES"/>
    </w:rPr>
  </w:style>
  <w:style w:type="paragraph" w:styleId="Sangradetextonormal">
    <w:name w:val="Body Text Indent"/>
    <w:basedOn w:val="Normal"/>
    <w:link w:val="SangradetextonormalCar"/>
    <w:rsid w:val="000816AD"/>
    <w:pPr>
      <w:spacing w:after="0" w:line="240" w:lineRule="auto"/>
      <w:ind w:left="158"/>
    </w:pPr>
    <w:rPr>
      <w:rFonts w:ascii="Times New Roman" w:eastAsia="Times New Roman" w:hAnsi="Times New Roman"/>
      <w:sz w:val="20"/>
      <w:szCs w:val="24"/>
      <w:lang w:eastAsia="es-ES"/>
    </w:rPr>
  </w:style>
  <w:style w:type="character" w:customStyle="1" w:styleId="SangradetextonormalCar">
    <w:name w:val="Sangría de texto normal Car"/>
    <w:link w:val="Sangradetextonormal"/>
    <w:rsid w:val="000816AD"/>
    <w:rPr>
      <w:rFonts w:ascii="Times New Roman" w:eastAsia="Times New Roman" w:hAnsi="Times New Roman" w:cs="Times New Roman"/>
      <w:sz w:val="20"/>
      <w:szCs w:val="24"/>
      <w:lang w:eastAsia="es-ES"/>
    </w:rPr>
  </w:style>
  <w:style w:type="paragraph" w:styleId="Prrafodelista">
    <w:name w:val="List Paragraph"/>
    <w:basedOn w:val="Normal"/>
    <w:uiPriority w:val="34"/>
    <w:qFormat/>
    <w:rsid w:val="000816AD"/>
    <w:pPr>
      <w:ind w:left="720"/>
      <w:contextualSpacing/>
    </w:pPr>
  </w:style>
  <w:style w:type="paragraph" w:styleId="Textodeglobo">
    <w:name w:val="Balloon Text"/>
    <w:basedOn w:val="Normal"/>
    <w:link w:val="TextodegloboCar"/>
    <w:uiPriority w:val="99"/>
    <w:semiHidden/>
    <w:unhideWhenUsed/>
    <w:rsid w:val="0039307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393076"/>
    <w:rPr>
      <w:rFonts w:ascii="Tahoma" w:hAnsi="Tahoma" w:cs="Tahoma"/>
      <w:sz w:val="16"/>
      <w:szCs w:val="16"/>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642126">
      <w:bodyDiv w:val="1"/>
      <w:marLeft w:val="0"/>
      <w:marRight w:val="0"/>
      <w:marTop w:val="0"/>
      <w:marBottom w:val="0"/>
      <w:divBdr>
        <w:top w:val="none" w:sz="0" w:space="0" w:color="auto"/>
        <w:left w:val="none" w:sz="0" w:space="0" w:color="auto"/>
        <w:bottom w:val="none" w:sz="0" w:space="0" w:color="auto"/>
        <w:right w:val="none" w:sz="0" w:space="0" w:color="auto"/>
      </w:divBdr>
    </w:div>
    <w:div w:id="1639146978">
      <w:bodyDiv w:val="1"/>
      <w:marLeft w:val="0"/>
      <w:marRight w:val="0"/>
      <w:marTop w:val="0"/>
      <w:marBottom w:val="0"/>
      <w:divBdr>
        <w:top w:val="none" w:sz="0" w:space="0" w:color="auto"/>
        <w:left w:val="none" w:sz="0" w:space="0" w:color="auto"/>
        <w:bottom w:val="none" w:sz="0" w:space="0" w:color="auto"/>
        <w:right w:val="none" w:sz="0" w:space="0" w:color="auto"/>
      </w:divBdr>
      <w:divsChild>
        <w:div w:id="1693528430">
          <w:marLeft w:val="432"/>
          <w:marRight w:val="0"/>
          <w:marTop w:val="115"/>
          <w:marBottom w:val="0"/>
          <w:divBdr>
            <w:top w:val="none" w:sz="0" w:space="0" w:color="auto"/>
            <w:left w:val="none" w:sz="0" w:space="0" w:color="auto"/>
            <w:bottom w:val="none" w:sz="0" w:space="0" w:color="auto"/>
            <w:right w:val="none" w:sz="0" w:space="0" w:color="auto"/>
          </w:divBdr>
        </w:div>
      </w:divsChild>
    </w:div>
    <w:div w:id="207488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4</Pages>
  <Words>551</Words>
  <Characters>3034</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La perspectiva antropológica del consumo</vt:lpstr>
    </vt:vector>
  </TitlesOfParts>
  <Company>Hewlett-Packard</Company>
  <LinksUpToDate>false</LinksUpToDate>
  <CharactersWithSpaces>3578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perspectiva antropológica del consumo</dc:title>
  <dc:creator>Juan Carlos Ayala Perdomo</dc:creator>
  <cp:lastModifiedBy>tutoria</cp:lastModifiedBy>
  <cp:revision>3</cp:revision>
  <cp:lastPrinted>2012-10-01T05:44:00Z</cp:lastPrinted>
  <dcterms:created xsi:type="dcterms:W3CDTF">2015-10-02T00:40:00Z</dcterms:created>
  <dcterms:modified xsi:type="dcterms:W3CDTF">2015-10-02T00:58:00Z</dcterms:modified>
</cp:coreProperties>
</file>