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DAEEF3" w:themeColor="accent5" w:themeTint="33"/>
  <w:body>
    <w:p w:rsidR="00F5700F" w:rsidRDefault="00F5700F" w:rsidP="00F5700F">
      <w:pPr>
        <w:jc w:val="right"/>
        <w:rPr>
          <w:b/>
          <w:lang w:val="es-ES"/>
        </w:rPr>
      </w:pPr>
      <w:r>
        <w:rPr>
          <w:b/>
          <w:lang w:val="es-ES"/>
        </w:rPr>
        <w:t>Elaboró: Dra. Virna Velázquez Vilchis</w:t>
      </w:r>
    </w:p>
    <w:p w:rsidR="00C709BD" w:rsidRDefault="00C709BD" w:rsidP="0026303C">
      <w:pPr>
        <w:jc w:val="center"/>
        <w:rPr>
          <w:b/>
          <w:lang w:val="es-ES"/>
        </w:rPr>
      </w:pPr>
      <w:r>
        <w:rPr>
          <w:b/>
          <w:lang w:val="es-ES"/>
        </w:rPr>
        <w:t>INT A LA LC: ANTECEDENTES</w:t>
      </w:r>
    </w:p>
    <w:p w:rsidR="003E3A70" w:rsidRDefault="00506A72" w:rsidP="00506A72">
      <w:pPr>
        <w:jc w:val="both"/>
        <w:rPr>
          <w:lang w:val="es-ES"/>
        </w:rPr>
      </w:pPr>
      <w:r w:rsidRPr="00506A72">
        <w:rPr>
          <w:lang w:val="es-ES"/>
        </w:rPr>
        <w:t>Las diapositivas que aquí presento, llamadas clase 1 ppt1, son un antecedente al objeto de estudio de esta UA que es la lingüística contrastiva</w:t>
      </w:r>
      <w:r w:rsidR="00C20A88">
        <w:rPr>
          <w:lang w:val="es-ES"/>
        </w:rPr>
        <w:t>, UA que se ubica en el cuarto semestre de la Maestría en Lingüística Aplicada de la Facultad de Lenguas</w:t>
      </w:r>
      <w:r w:rsidRPr="00506A72">
        <w:rPr>
          <w:lang w:val="es-ES"/>
        </w:rPr>
        <w:t>.</w:t>
      </w:r>
      <w:r>
        <w:rPr>
          <w:lang w:val="es-ES"/>
        </w:rPr>
        <w:t xml:space="preserve"> Se trata de la Unidad 1 Tema 1: Antece</w:t>
      </w:r>
      <w:bookmarkStart w:id="0" w:name="_GoBack"/>
      <w:bookmarkEnd w:id="0"/>
      <w:r>
        <w:rPr>
          <w:lang w:val="es-ES"/>
        </w:rPr>
        <w:t>dentes.</w:t>
      </w:r>
      <w:r w:rsidRPr="00506A72">
        <w:rPr>
          <w:lang w:val="es-ES"/>
        </w:rPr>
        <w:t xml:space="preserve"> </w:t>
      </w:r>
      <w:r>
        <w:rPr>
          <w:lang w:val="es-ES"/>
        </w:rPr>
        <w:t>Cabe aclarar que las siguientes</w:t>
      </w:r>
      <w:r w:rsidR="007B46D7">
        <w:rPr>
          <w:lang w:val="es-ES"/>
        </w:rPr>
        <w:t xml:space="preserve"> notas fueron tomadas del texto de Tusón (2000) Aproximación a la historia de la lingüística.</w:t>
      </w:r>
    </w:p>
    <w:p w:rsidR="00774C68" w:rsidRPr="00506A72" w:rsidRDefault="003E3A70" w:rsidP="00506A72">
      <w:pPr>
        <w:jc w:val="both"/>
        <w:rPr>
          <w:lang w:val="es-ES"/>
        </w:rPr>
      </w:pPr>
      <w:r>
        <w:rPr>
          <w:lang w:val="es-ES"/>
        </w:rPr>
        <w:t xml:space="preserve">Las diapositivas 1 a 10, explican </w:t>
      </w:r>
      <w:r w:rsidR="00506A72">
        <w:rPr>
          <w:lang w:val="es-ES"/>
        </w:rPr>
        <w:t xml:space="preserve">que los estudios sobre comparaciones no son algo nuevo, puesto que la lingüística comparada o comparativa existe desde hace muchos siglos. </w:t>
      </w:r>
      <w:r>
        <w:rPr>
          <w:lang w:val="es-ES"/>
        </w:rPr>
        <w:t>Se parte de</w:t>
      </w:r>
      <w:r w:rsidR="00506A72">
        <w:rPr>
          <w:lang w:val="es-ES"/>
        </w:rPr>
        <w:t xml:space="preserve"> </w:t>
      </w:r>
      <w:r w:rsidR="00506A72" w:rsidRPr="00506A72">
        <w:rPr>
          <w:lang w:val="es-ES"/>
        </w:rPr>
        <w:t>6 momentos históricos relevantes,</w:t>
      </w:r>
      <w:r w:rsidR="00506A72">
        <w:rPr>
          <w:lang w:val="es-ES"/>
        </w:rPr>
        <w:t xml:space="preserve"> en esta temática,</w:t>
      </w:r>
      <w:r w:rsidR="00506A72" w:rsidRPr="00506A72">
        <w:rPr>
          <w:lang w:val="es-ES"/>
        </w:rPr>
        <w:t xml:space="preserve"> desde la lingüística comparada o comparativa del S. XIX</w:t>
      </w:r>
      <w:r w:rsidR="00506A72">
        <w:rPr>
          <w:lang w:val="es-ES"/>
        </w:rPr>
        <w:t xml:space="preserve"> hasta ubicarnos en la lingüística contrastiva.</w:t>
      </w:r>
    </w:p>
    <w:p w:rsidR="00F1169F" w:rsidRPr="00196159" w:rsidRDefault="0026303C" w:rsidP="0026303C">
      <w:pPr>
        <w:jc w:val="center"/>
        <w:rPr>
          <w:b/>
          <w:lang w:val="es-ES"/>
        </w:rPr>
      </w:pPr>
      <w:r w:rsidRPr="00196159">
        <w:rPr>
          <w:b/>
          <w:lang w:val="es-ES"/>
        </w:rPr>
        <w:t>LA LIN</w:t>
      </w:r>
      <w:r w:rsidR="00196159">
        <w:rPr>
          <w:b/>
          <w:lang w:val="es-ES"/>
        </w:rPr>
        <w:t>GÜÍSTICA HISTÓ</w:t>
      </w:r>
      <w:r w:rsidRPr="00196159">
        <w:rPr>
          <w:b/>
          <w:lang w:val="es-ES"/>
        </w:rPr>
        <w:t>RICA COMPARATIVA EN EL SIGLO XIX</w:t>
      </w:r>
      <w:r w:rsidR="00C709BD">
        <w:rPr>
          <w:b/>
          <w:lang w:val="es-ES"/>
        </w:rPr>
        <w:t>, TUSÓN</w:t>
      </w:r>
    </w:p>
    <w:p w:rsidR="00A6169F" w:rsidRDefault="00A6169F" w:rsidP="00A6169F">
      <w:pPr>
        <w:jc w:val="both"/>
        <w:rPr>
          <w:lang w:val="es-ES"/>
        </w:rPr>
      </w:pPr>
      <w:r>
        <w:rPr>
          <w:lang w:val="es-ES"/>
        </w:rPr>
        <w:t xml:space="preserve">De un modo explícito existen 3 series de antecedentes claros para la lingüística del silgo XIX: las </w:t>
      </w:r>
      <w:r w:rsidRPr="00A6169F">
        <w:rPr>
          <w:b/>
          <w:lang w:val="es-ES"/>
        </w:rPr>
        <w:t>incipientes clasificaciones de las lenguas</w:t>
      </w:r>
      <w:r>
        <w:rPr>
          <w:lang w:val="es-ES"/>
        </w:rPr>
        <w:t xml:space="preserve"> conocidas, la tarea de los </w:t>
      </w:r>
      <w:r w:rsidRPr="00A6169F">
        <w:rPr>
          <w:b/>
          <w:lang w:val="es-ES"/>
        </w:rPr>
        <w:t>compiladores de textos</w:t>
      </w:r>
      <w:r>
        <w:rPr>
          <w:lang w:val="es-ES"/>
        </w:rPr>
        <w:t xml:space="preserve"> en diversas lenguas y los </w:t>
      </w:r>
      <w:r w:rsidRPr="00A6169F">
        <w:rPr>
          <w:b/>
          <w:lang w:val="es-ES"/>
        </w:rPr>
        <w:t xml:space="preserve">ensayos </w:t>
      </w:r>
      <w:r>
        <w:rPr>
          <w:lang w:val="es-ES"/>
        </w:rPr>
        <w:t xml:space="preserve">de autores como Rousseau, </w:t>
      </w:r>
      <w:proofErr w:type="spellStart"/>
      <w:r>
        <w:rPr>
          <w:lang w:val="es-ES"/>
        </w:rPr>
        <w:t>Condillac</w:t>
      </w:r>
      <w:proofErr w:type="spellEnd"/>
      <w:r>
        <w:rPr>
          <w:lang w:val="es-ES"/>
        </w:rPr>
        <w:t xml:space="preserve"> y Herder en el S. XVIII sobre los </w:t>
      </w:r>
      <w:r w:rsidRPr="00A6169F">
        <w:rPr>
          <w:b/>
          <w:lang w:val="es-ES"/>
        </w:rPr>
        <w:t>orígenes del lenguaje</w:t>
      </w:r>
      <w:r>
        <w:rPr>
          <w:lang w:val="es-ES"/>
        </w:rPr>
        <w:t>.</w:t>
      </w:r>
      <w:r w:rsidR="00506A72">
        <w:rPr>
          <w:lang w:val="es-ES"/>
        </w:rPr>
        <w:t xml:space="preserve"> Para comprender mejor la evolución histórica de las comparaciones y cómo fueron adecuándose a cada periodo histórico, se presentan en 6 épocas:</w:t>
      </w:r>
    </w:p>
    <w:p w:rsidR="00A6169F" w:rsidRPr="000F15BF" w:rsidRDefault="00A6169F" w:rsidP="00A6169F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LOS GRIEGOS</w:t>
      </w:r>
    </w:p>
    <w:p w:rsidR="00A6169F" w:rsidRDefault="00A6169F" w:rsidP="007A1863">
      <w:pPr>
        <w:jc w:val="both"/>
        <w:rPr>
          <w:lang w:val="es-ES"/>
        </w:rPr>
      </w:pPr>
      <w:r>
        <w:rPr>
          <w:lang w:val="es-ES"/>
        </w:rPr>
        <w:t>Una labor</w:t>
      </w:r>
      <w:r w:rsidR="004D7339">
        <w:rPr>
          <w:lang w:val="es-ES"/>
        </w:rPr>
        <w:t xml:space="preserve"> de los gramáticos histó</w:t>
      </w:r>
      <w:r w:rsidR="0026303C">
        <w:rPr>
          <w:lang w:val="es-ES"/>
        </w:rPr>
        <w:t xml:space="preserve">rico –comparatistas (históricos por </w:t>
      </w:r>
      <w:r>
        <w:rPr>
          <w:lang w:val="es-ES"/>
        </w:rPr>
        <w:t>la tarea</w:t>
      </w:r>
      <w:r w:rsidR="0026303C">
        <w:rPr>
          <w:lang w:val="es-ES"/>
        </w:rPr>
        <w:t xml:space="preserve"> de reconstrucción y comparatistas por la metodología </w:t>
      </w:r>
      <w:r w:rsidR="00C709BD">
        <w:rPr>
          <w:lang w:val="es-ES"/>
        </w:rPr>
        <w:t xml:space="preserve">que </w:t>
      </w:r>
      <w:r w:rsidR="0026303C">
        <w:rPr>
          <w:lang w:val="es-ES"/>
        </w:rPr>
        <w:t>se centra en la preocupación del orige</w:t>
      </w:r>
      <w:r w:rsidR="004D7339">
        <w:rPr>
          <w:lang w:val="es-ES"/>
        </w:rPr>
        <w:t>n</w:t>
      </w:r>
      <w:r w:rsidR="0026303C">
        <w:rPr>
          <w:lang w:val="es-ES"/>
        </w:rPr>
        <w:t xml:space="preserve"> de las lenguas y del lenguaje mismo, aun</w:t>
      </w:r>
      <w:r w:rsidR="00C709BD">
        <w:rPr>
          <w:lang w:val="es-ES"/>
        </w:rPr>
        <w:t>que</w:t>
      </w:r>
      <w:r w:rsidR="0026303C">
        <w:rPr>
          <w:lang w:val="es-ES"/>
        </w:rPr>
        <w:t xml:space="preserve"> con diferencias. </w:t>
      </w:r>
    </w:p>
    <w:p w:rsidR="002E525F" w:rsidRPr="00985035" w:rsidRDefault="007A130B" w:rsidP="002E525F">
      <w:pPr>
        <w:jc w:val="both"/>
        <w:rPr>
          <w:rFonts w:asciiTheme="minorHAnsi" w:hAnsiTheme="minorHAnsi"/>
          <w:lang w:val="es-ES"/>
        </w:rPr>
      </w:pPr>
      <w:r w:rsidRPr="007A130B">
        <w:rPr>
          <w:rFonts w:asciiTheme="minorHAnsi" w:hAnsiTheme="minorHAnsi"/>
          <w:lang w:val="es-ES"/>
        </w:rPr>
        <w:t>El debate lingüístico primero tuvo lugar en Grecia</w:t>
      </w:r>
      <w:r w:rsidR="002E525F">
        <w:rPr>
          <w:rFonts w:asciiTheme="minorHAnsi" w:hAnsiTheme="minorHAnsi"/>
          <w:lang w:val="es-ES"/>
        </w:rPr>
        <w:t>, s</w:t>
      </w:r>
      <w:r w:rsidR="002E525F" w:rsidRPr="00985035">
        <w:rPr>
          <w:rFonts w:asciiTheme="minorHAnsi" w:hAnsiTheme="minorHAnsi"/>
          <w:color w:val="000000"/>
        </w:rPr>
        <w:t>e discutieron dos cuestiones fundamentales: hasta qué punto "convencional"</w:t>
      </w:r>
      <w:r w:rsidR="002E525F">
        <w:rPr>
          <w:rFonts w:asciiTheme="minorHAnsi" w:hAnsiTheme="minorHAnsi"/>
          <w:color w:val="000000"/>
        </w:rPr>
        <w:t xml:space="preserve"> (</w:t>
      </w:r>
      <w:r w:rsidR="002E525F" w:rsidRPr="00985035">
        <w:rPr>
          <w:rFonts w:asciiTheme="minorHAnsi" w:hAnsiTheme="minorHAnsi"/>
          <w:color w:val="000000"/>
        </w:rPr>
        <w:t>hasta qué punto el lenguaje es analógico estructurado y ordenado mediante reglas)</w:t>
      </w:r>
      <w:r w:rsidR="008554AD">
        <w:rPr>
          <w:rFonts w:asciiTheme="minorHAnsi" w:hAnsiTheme="minorHAnsi"/>
          <w:color w:val="000000"/>
        </w:rPr>
        <w:t xml:space="preserve"> </w:t>
      </w:r>
      <w:proofErr w:type="spellStart"/>
      <w:r w:rsidR="008554AD">
        <w:rPr>
          <w:rFonts w:asciiTheme="minorHAnsi" w:hAnsiTheme="minorHAnsi"/>
          <w:color w:val="000000"/>
        </w:rPr>
        <w:t>Hermógenes</w:t>
      </w:r>
      <w:proofErr w:type="spellEnd"/>
      <w:r w:rsidR="008554AD">
        <w:rPr>
          <w:rFonts w:asciiTheme="minorHAnsi" w:hAnsiTheme="minorHAnsi"/>
          <w:color w:val="000000"/>
        </w:rPr>
        <w:t xml:space="preserve"> y Sócrates de esta escuela</w:t>
      </w:r>
      <w:r w:rsidR="002E525F" w:rsidRPr="00985035">
        <w:rPr>
          <w:rFonts w:asciiTheme="minorHAnsi" w:hAnsiTheme="minorHAnsi"/>
          <w:color w:val="000000"/>
        </w:rPr>
        <w:t>, y hasta qué punto el lenguaje era "natural", anómalo (variable, irregular e impredecible.) Ya aparecen cuestiones lingüísticas en algunos diálogos de Platón, Sócrates se interesa</w:t>
      </w:r>
      <w:r w:rsidR="00E15C56">
        <w:rPr>
          <w:rFonts w:asciiTheme="minorHAnsi" w:hAnsiTheme="minorHAnsi"/>
          <w:color w:val="000000"/>
        </w:rPr>
        <w:t>ba</w:t>
      </w:r>
      <w:r w:rsidR="002E525F" w:rsidRPr="00985035">
        <w:rPr>
          <w:rFonts w:asciiTheme="minorHAnsi" w:hAnsiTheme="minorHAnsi"/>
          <w:color w:val="000000"/>
        </w:rPr>
        <w:t xml:space="preserve"> por esas cuestiones. Luego, Aristóteles</w:t>
      </w:r>
      <w:r w:rsidR="008554AD">
        <w:rPr>
          <w:rFonts w:asciiTheme="minorHAnsi" w:hAnsiTheme="minorHAnsi"/>
          <w:color w:val="000000"/>
        </w:rPr>
        <w:t xml:space="preserve"> (escuela anómala, también Platón)</w:t>
      </w:r>
      <w:r w:rsidR="002E525F" w:rsidRPr="00985035">
        <w:rPr>
          <w:rFonts w:asciiTheme="minorHAnsi" w:hAnsiTheme="minorHAnsi"/>
          <w:color w:val="000000"/>
        </w:rPr>
        <w:t xml:space="preserve"> retomó el interés por el lenguaje y trató cuestiones lingüísticas relacionadas con la retórica y la crítica literaria en sus obras Retórica y Poética.</w:t>
      </w:r>
    </w:p>
    <w:p w:rsidR="007A130B" w:rsidRDefault="007A130B" w:rsidP="002E2513">
      <w:pPr>
        <w:jc w:val="both"/>
        <w:rPr>
          <w:rFonts w:asciiTheme="minorHAnsi" w:hAnsiTheme="minorHAnsi"/>
          <w:lang w:val="es-ES"/>
        </w:rPr>
      </w:pPr>
      <w:r w:rsidRPr="007A130B">
        <w:rPr>
          <w:rFonts w:asciiTheme="minorHAnsi" w:hAnsiTheme="minorHAnsi"/>
          <w:lang w:val="es-ES"/>
        </w:rPr>
        <w:t>Teniendo en cuenta ambas posturas surgen dos escuelas: la convencionista y la naturalista.</w:t>
      </w:r>
      <w:r w:rsidR="002E2513" w:rsidRPr="002E2513">
        <w:rPr>
          <w:lang w:val="es-ES"/>
        </w:rPr>
        <w:t xml:space="preserve"> </w:t>
      </w:r>
      <w:r w:rsidR="002E2513">
        <w:rPr>
          <w:lang w:val="es-ES"/>
        </w:rPr>
        <w:t xml:space="preserve">El interés por la fundamentación del lenguaje entre convencionistas y naturistas  (entre </w:t>
      </w:r>
      <w:r w:rsidR="002E2513" w:rsidRPr="004D7339">
        <w:rPr>
          <w:b/>
          <w:lang w:val="es-ES"/>
        </w:rPr>
        <w:t>analogistas</w:t>
      </w:r>
      <w:r w:rsidR="002E2513" w:rsidRPr="00A6169F">
        <w:rPr>
          <w:b/>
          <w:lang w:val="es-ES"/>
        </w:rPr>
        <w:t xml:space="preserve"> </w:t>
      </w:r>
      <w:r w:rsidR="002E2513">
        <w:rPr>
          <w:b/>
          <w:lang w:val="es-ES"/>
        </w:rPr>
        <w:t xml:space="preserve">y </w:t>
      </w:r>
      <w:r w:rsidR="002E2513" w:rsidRPr="004D7339">
        <w:rPr>
          <w:b/>
          <w:lang w:val="es-ES"/>
        </w:rPr>
        <w:t>anomalistas</w:t>
      </w:r>
      <w:r w:rsidR="002E2513">
        <w:rPr>
          <w:lang w:val="es-ES"/>
        </w:rPr>
        <w:t xml:space="preserve">). </w:t>
      </w:r>
      <w:r w:rsidRPr="007A130B">
        <w:rPr>
          <w:rFonts w:asciiTheme="minorHAnsi" w:hAnsiTheme="minorHAnsi"/>
          <w:lang w:val="es-ES"/>
        </w:rPr>
        <w:t xml:space="preserve">También se plantean la norma </w:t>
      </w:r>
      <w:r w:rsidRPr="007A130B">
        <w:rPr>
          <w:rFonts w:asciiTheme="minorHAnsi" w:hAnsiTheme="minorHAnsi"/>
          <w:i/>
          <w:iCs/>
          <w:lang w:val="es-ES"/>
        </w:rPr>
        <w:t>(regularidad o irregularidad de la lengua.</w:t>
      </w:r>
      <w:r w:rsidRPr="007A130B">
        <w:rPr>
          <w:rFonts w:asciiTheme="minorHAnsi" w:hAnsiTheme="minorHAnsi"/>
          <w:lang w:val="es-ES"/>
        </w:rPr>
        <w:t xml:space="preserve"> En este caso cada escuela defiende una postura distinta, una dice que la lengua se define por su regularidad y la otra dice lo contrario, que se</w:t>
      </w:r>
      <w:r w:rsidR="00985035">
        <w:rPr>
          <w:rFonts w:asciiTheme="minorHAnsi" w:hAnsiTheme="minorHAnsi"/>
          <w:lang w:val="es-ES"/>
        </w:rPr>
        <w:t xml:space="preserve"> define por su excepcionalidad.</w:t>
      </w:r>
    </w:p>
    <w:p w:rsidR="00FD751D" w:rsidRPr="000F15BF" w:rsidRDefault="00FD751D" w:rsidP="00A6169F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EDAD MEDIA</w:t>
      </w:r>
    </w:p>
    <w:p w:rsidR="00FD751D" w:rsidRPr="000E58BC" w:rsidRDefault="00FD751D" w:rsidP="000E58BC">
      <w:pPr>
        <w:pStyle w:val="NormalWeb"/>
        <w:spacing w:line="276" w:lineRule="auto"/>
        <w:jc w:val="both"/>
        <w:rPr>
          <w:rFonts w:asciiTheme="minorHAnsi" w:hAnsiTheme="minorHAnsi"/>
          <w:sz w:val="22"/>
          <w:szCs w:val="22"/>
          <w:lang w:val="es-ES"/>
        </w:rPr>
      </w:pPr>
      <w:r w:rsidRPr="000E58BC">
        <w:rPr>
          <w:rFonts w:asciiTheme="minorHAnsi" w:hAnsiTheme="minorHAnsi"/>
          <w:sz w:val="22"/>
          <w:szCs w:val="22"/>
          <w:lang w:val="es-ES"/>
        </w:rPr>
        <w:t xml:space="preserve">La escolástica fue la corriente teológico-filosófica dominante del pensamiento </w:t>
      </w:r>
      <w:hyperlink r:id="rId8" w:tooltip="Medieval" w:history="1">
        <w:r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medieval</w:t>
        </w:r>
      </w:hyperlink>
      <w:r w:rsidRPr="000E58BC">
        <w:rPr>
          <w:rFonts w:asciiTheme="minorHAnsi" w:hAnsiTheme="minorHAnsi"/>
          <w:sz w:val="22"/>
          <w:szCs w:val="22"/>
          <w:lang w:val="es-ES"/>
        </w:rPr>
        <w:t xml:space="preserve">, </w:t>
      </w:r>
      <w:r w:rsidR="000E58BC" w:rsidRPr="000E58BC">
        <w:rPr>
          <w:rFonts w:asciiTheme="minorHAnsi" w:hAnsiTheme="minorHAnsi"/>
          <w:sz w:val="22"/>
          <w:szCs w:val="22"/>
          <w:lang w:val="es-ES"/>
        </w:rPr>
        <w:t xml:space="preserve">que intentó utilizar la </w:t>
      </w:r>
      <w:hyperlink r:id="rId9" w:tooltip="Filosofía grecolatina" w:history="1">
        <w:r w:rsidR="000E58BC"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filosofía grecolatina</w:t>
        </w:r>
      </w:hyperlink>
      <w:r w:rsidR="000E58BC" w:rsidRPr="000E58BC">
        <w:rPr>
          <w:rFonts w:asciiTheme="minorHAnsi" w:hAnsiTheme="minorHAnsi"/>
          <w:sz w:val="22"/>
          <w:szCs w:val="22"/>
          <w:lang w:val="es-ES"/>
        </w:rPr>
        <w:t xml:space="preserve"> clásica para comprender la </w:t>
      </w:r>
      <w:hyperlink r:id="rId10" w:tooltip="Revelación divina" w:history="1">
        <w:r w:rsidR="000E58BC"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revelación religiosa</w:t>
        </w:r>
      </w:hyperlink>
      <w:r w:rsidR="000E58BC" w:rsidRPr="000E58BC">
        <w:rPr>
          <w:rFonts w:asciiTheme="minorHAnsi" w:hAnsiTheme="minorHAnsi"/>
          <w:sz w:val="22"/>
          <w:szCs w:val="22"/>
          <w:lang w:val="es-ES"/>
        </w:rPr>
        <w:t xml:space="preserve"> del </w:t>
      </w:r>
      <w:hyperlink r:id="rId11" w:tooltip="Cristianismo" w:history="1">
        <w:r w:rsidR="000E58BC"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cristianismo</w:t>
        </w:r>
      </w:hyperlink>
      <w:r w:rsidR="000E58BC">
        <w:rPr>
          <w:rFonts w:asciiTheme="minorHAnsi" w:hAnsiTheme="minorHAnsi"/>
          <w:sz w:val="22"/>
          <w:szCs w:val="22"/>
          <w:lang w:val="es-ES"/>
        </w:rPr>
        <w:t xml:space="preserve"> y</w:t>
      </w:r>
      <w:r w:rsidRPr="000E58BC">
        <w:rPr>
          <w:rFonts w:asciiTheme="minorHAnsi" w:hAnsiTheme="minorHAnsi"/>
          <w:sz w:val="22"/>
          <w:szCs w:val="22"/>
          <w:lang w:val="es-ES"/>
        </w:rPr>
        <w:t xml:space="preserve"> se basó en la coordinación entre </w:t>
      </w:r>
      <w:hyperlink r:id="rId12" w:tooltip="Fe" w:history="1">
        <w:r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fe</w:t>
        </w:r>
      </w:hyperlink>
      <w:r w:rsidRPr="000E58BC">
        <w:rPr>
          <w:rFonts w:asciiTheme="minorHAnsi" w:hAnsiTheme="minorHAnsi"/>
          <w:sz w:val="22"/>
          <w:szCs w:val="22"/>
          <w:lang w:val="es-ES"/>
        </w:rPr>
        <w:t xml:space="preserve"> y </w:t>
      </w:r>
      <w:hyperlink r:id="rId13" w:tooltip="Razón" w:history="1">
        <w:r w:rsidRPr="000E58BC">
          <w:rPr>
            <w:rStyle w:val="Hipervnculo"/>
            <w:rFonts w:asciiTheme="minorHAnsi" w:hAnsiTheme="minorHAnsi"/>
            <w:color w:val="auto"/>
            <w:sz w:val="22"/>
            <w:szCs w:val="22"/>
            <w:u w:val="none"/>
            <w:lang w:val="es-ES"/>
          </w:rPr>
          <w:t>razón</w:t>
        </w:r>
      </w:hyperlink>
      <w:r w:rsidRPr="000E58BC">
        <w:rPr>
          <w:rFonts w:asciiTheme="minorHAnsi" w:hAnsiTheme="minorHAnsi"/>
          <w:sz w:val="22"/>
          <w:szCs w:val="22"/>
          <w:lang w:val="es-ES"/>
        </w:rPr>
        <w:t>, que en cualquier caso siempre suponía una clara subordinación de la razón a la fe (la filosofía es sierva de la teología).</w:t>
      </w:r>
    </w:p>
    <w:p w:rsidR="00FD751D" w:rsidRPr="00FD751D" w:rsidRDefault="00FD751D" w:rsidP="00FD751D">
      <w:pPr>
        <w:jc w:val="both"/>
        <w:rPr>
          <w:lang w:val="es-ES"/>
        </w:rPr>
      </w:pPr>
      <w:r w:rsidRPr="00FD751D">
        <w:rPr>
          <w:lang w:val="es-ES"/>
        </w:rPr>
        <w:t xml:space="preserve">Ensayos sobre los orígenes del lenguaje. Todos ellos más que lingüistas son filósofos, su método consiste en la pura especulación y fundamentan sus teorías en la razón humana. No dan pruebas = especulación razonable. </w:t>
      </w:r>
    </w:p>
    <w:p w:rsidR="00A6169F" w:rsidRPr="000F15BF" w:rsidRDefault="00610545" w:rsidP="00A6169F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RENACIMIENTO</w:t>
      </w:r>
    </w:p>
    <w:p w:rsidR="00EB603E" w:rsidRDefault="00FF6115" w:rsidP="00A6169F">
      <w:pPr>
        <w:jc w:val="both"/>
        <w:rPr>
          <w:lang w:val="es-ES"/>
        </w:rPr>
      </w:pPr>
      <w:r w:rsidRPr="00A6169F">
        <w:rPr>
          <w:lang w:val="es-ES"/>
        </w:rPr>
        <w:t xml:space="preserve">S XII el primer gramático anónimo señalaba que todas las lenguas son diferentes unas de otras, incluso si se han originado de una misma lengua. </w:t>
      </w:r>
    </w:p>
    <w:p w:rsidR="00EB603E" w:rsidRPr="00610545" w:rsidRDefault="00EB603E" w:rsidP="00EB603E">
      <w:pPr>
        <w:jc w:val="both"/>
        <w:rPr>
          <w:lang w:val="es-ES"/>
        </w:rPr>
      </w:pPr>
      <w:r w:rsidRPr="00610545">
        <w:rPr>
          <w:lang w:val="es-ES"/>
        </w:rPr>
        <w:t>Los compiladores de textos en diversas lenguas. Se inicia</w:t>
      </w:r>
      <w:r>
        <w:rPr>
          <w:lang w:val="es-ES"/>
        </w:rPr>
        <w:t>n</w:t>
      </w:r>
      <w:r w:rsidRPr="00610545">
        <w:rPr>
          <w:lang w:val="es-ES"/>
        </w:rPr>
        <w:t xml:space="preserve"> en el </w:t>
      </w:r>
      <w:r w:rsidRPr="00610545">
        <w:rPr>
          <w:b/>
          <w:lang w:val="es-ES"/>
        </w:rPr>
        <w:t>renacimiento,</w:t>
      </w:r>
      <w:r w:rsidRPr="00610545">
        <w:rPr>
          <w:lang w:val="es-ES"/>
        </w:rPr>
        <w:t xml:space="preserve"> en una época con grandes descubrimientos geográficos y en sus inicios no vino determinada por el conocimiento sino por necesidades prácticas de comerciante</w:t>
      </w:r>
      <w:r>
        <w:rPr>
          <w:lang w:val="es-ES"/>
        </w:rPr>
        <w:t>s</w:t>
      </w:r>
      <w:r w:rsidRPr="00610545">
        <w:rPr>
          <w:lang w:val="es-ES"/>
        </w:rPr>
        <w:t xml:space="preserve"> y misioneros</w:t>
      </w:r>
      <w:r w:rsidR="00A6122C">
        <w:rPr>
          <w:lang w:val="es-ES"/>
        </w:rPr>
        <w:t xml:space="preserve"> y </w:t>
      </w:r>
      <w:r w:rsidRPr="00610545">
        <w:rPr>
          <w:lang w:val="es-ES"/>
        </w:rPr>
        <w:t>22 versiones del padre</w:t>
      </w:r>
      <w:r>
        <w:rPr>
          <w:lang w:val="es-ES"/>
        </w:rPr>
        <w:t xml:space="preserve"> </w:t>
      </w:r>
      <w:r w:rsidRPr="00610545">
        <w:rPr>
          <w:lang w:val="es-ES"/>
        </w:rPr>
        <w:t>nuestro.</w:t>
      </w:r>
    </w:p>
    <w:p w:rsidR="00FF6115" w:rsidRPr="00A6169F" w:rsidRDefault="00FF6115" w:rsidP="00A6169F">
      <w:pPr>
        <w:jc w:val="both"/>
        <w:rPr>
          <w:lang w:val="es-ES"/>
        </w:rPr>
      </w:pPr>
      <w:r w:rsidRPr="00A6169F">
        <w:rPr>
          <w:lang w:val="es-ES"/>
        </w:rPr>
        <w:t xml:space="preserve">Entre las clasificaciones incipientes hay que destacar a </w:t>
      </w:r>
      <w:proofErr w:type="spellStart"/>
      <w:r w:rsidRPr="00A6169F">
        <w:rPr>
          <w:lang w:val="es-ES"/>
        </w:rPr>
        <w:t>Escalígero</w:t>
      </w:r>
      <w:proofErr w:type="spellEnd"/>
      <w:r w:rsidRPr="00A6169F">
        <w:rPr>
          <w:lang w:val="es-ES"/>
        </w:rPr>
        <w:t xml:space="preserve"> y de Leibniz representantes de las tesis </w:t>
      </w:r>
      <w:proofErr w:type="spellStart"/>
      <w:r w:rsidRPr="00A6169F">
        <w:rPr>
          <w:lang w:val="es-ES"/>
        </w:rPr>
        <w:t>poligenética</w:t>
      </w:r>
      <w:proofErr w:type="spellEnd"/>
      <w:r w:rsidRPr="00A6169F">
        <w:rPr>
          <w:lang w:val="es-ES"/>
        </w:rPr>
        <w:t xml:space="preserve"> y </w:t>
      </w:r>
      <w:proofErr w:type="spellStart"/>
      <w:r w:rsidRPr="00A6169F">
        <w:rPr>
          <w:lang w:val="es-ES"/>
        </w:rPr>
        <w:t>monogenética</w:t>
      </w:r>
      <w:proofErr w:type="spellEnd"/>
      <w:r w:rsidRPr="00A6169F">
        <w:rPr>
          <w:lang w:val="es-ES"/>
        </w:rPr>
        <w:t xml:space="preserve"> del lenguaje. </w:t>
      </w:r>
      <w:proofErr w:type="spellStart"/>
      <w:r w:rsidR="00C41194" w:rsidRPr="00A6169F">
        <w:rPr>
          <w:lang w:val="es-ES"/>
        </w:rPr>
        <w:t>Escalígero</w:t>
      </w:r>
      <w:proofErr w:type="spellEnd"/>
      <w:r w:rsidR="00C41194" w:rsidRPr="00A6169F">
        <w:rPr>
          <w:lang w:val="es-ES"/>
        </w:rPr>
        <w:t xml:space="preserve"> agrupa las lenguas en 11 familias o lenguas matrices, ninguna de las cuales tiene que ver entre sí. </w:t>
      </w:r>
      <w:proofErr w:type="gramStart"/>
      <w:r w:rsidR="00C41194" w:rsidRPr="00A6169F">
        <w:rPr>
          <w:lang w:val="es-ES"/>
        </w:rPr>
        <w:t>siete</w:t>
      </w:r>
      <w:proofErr w:type="gramEnd"/>
      <w:r w:rsidR="00C41194" w:rsidRPr="00A6169F">
        <w:rPr>
          <w:lang w:val="es-ES"/>
        </w:rPr>
        <w:t xml:space="preserve"> son consideradas matrices menores por estar menos extendidas que las 4 restantes (albanés, tártaro, húngaro, finés, irlandés, bretón y vasco. Las otras 4: latinas, griega, germánicas, y eslavas.</w:t>
      </w:r>
    </w:p>
    <w:p w:rsidR="007A1863" w:rsidRPr="00610545" w:rsidRDefault="007A1863" w:rsidP="00610545">
      <w:pPr>
        <w:jc w:val="both"/>
        <w:rPr>
          <w:lang w:val="es-ES"/>
        </w:rPr>
      </w:pPr>
      <w:r w:rsidRPr="00610545">
        <w:rPr>
          <w:lang w:val="es-ES"/>
        </w:rPr>
        <w:t xml:space="preserve">Leibniz toma partido por el monogenismo y señala que no hay argumento alguno que contradiga la tesis del origen común de todos los pueblos y de una lengua básica primitiva. No obstante sus afirmaciones sobre las relaciones entre las lenguas </w:t>
      </w:r>
      <w:proofErr w:type="gramStart"/>
      <w:r w:rsidRPr="00610545">
        <w:rPr>
          <w:lang w:val="es-ES"/>
        </w:rPr>
        <w:t>es</w:t>
      </w:r>
      <w:proofErr w:type="gramEnd"/>
      <w:r w:rsidRPr="00610545">
        <w:rPr>
          <w:lang w:val="es-ES"/>
        </w:rPr>
        <w:t xml:space="preserve"> a menudo defectuosa en parte porque fuerza el parentesco. </w:t>
      </w:r>
    </w:p>
    <w:p w:rsidR="00EB603E" w:rsidRPr="000F15BF" w:rsidRDefault="00A6122C" w:rsidP="00A6122C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LA ILUMINACIÓN</w:t>
      </w:r>
    </w:p>
    <w:p w:rsidR="00A6122C" w:rsidRDefault="00A6122C" w:rsidP="00FD751D">
      <w:pPr>
        <w:jc w:val="both"/>
        <w:rPr>
          <w:lang w:val="es-ES"/>
        </w:rPr>
      </w:pPr>
      <w:r w:rsidRPr="00610545">
        <w:rPr>
          <w:lang w:val="es-ES"/>
        </w:rPr>
        <w:t xml:space="preserve">Vocabulario comparado de las lenguas de todo el mundo (1786) 285 palabras en doscientas lenguas europeas y asiáticas. Esta obra fue una valiosa colección de materiales para el establecimiento de las genealogías y parentesco de los pueblos. </w:t>
      </w:r>
      <w:r w:rsidR="003C3489" w:rsidRPr="00610545">
        <w:rPr>
          <w:lang w:val="es-ES"/>
        </w:rPr>
        <w:t>El catálogo de las lenguas de las naciones conocidas (1800 – 1804) 6 volúmenes con 300 lenguas de Europa, Asia y América.</w:t>
      </w:r>
    </w:p>
    <w:p w:rsidR="00A6122C" w:rsidRPr="000F15BF" w:rsidRDefault="00A6122C" w:rsidP="00A6122C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LINGÜÍSTICA COMPARADA E HISTÓRICA</w:t>
      </w:r>
    </w:p>
    <w:p w:rsidR="008B4C2E" w:rsidRPr="008B4C2E" w:rsidRDefault="008B4C2E" w:rsidP="008B4C2E">
      <w:pPr>
        <w:jc w:val="both"/>
        <w:rPr>
          <w:lang w:val="es-ES"/>
        </w:rPr>
      </w:pPr>
      <w:r w:rsidRPr="008B4C2E">
        <w:rPr>
          <w:lang w:val="es-ES"/>
        </w:rPr>
        <w:t>1) Se presta atención a nuevos datos y 2) los investigadores reciben la influencia del positivismo científico. Son estos dos los que determinaría el avance de la lingüística y lo que permitiría una ruptura con las especulaciones de los siglos anteriores. Los estudiosos tratarán de ascender hacia una etapa común indoeuropea a partir de la observación de datos concretos.</w:t>
      </w:r>
    </w:p>
    <w:p w:rsidR="003107AE" w:rsidRDefault="003107AE" w:rsidP="00FD751D">
      <w:pPr>
        <w:jc w:val="both"/>
        <w:rPr>
          <w:lang w:val="es-ES"/>
        </w:rPr>
      </w:pPr>
      <w:r>
        <w:rPr>
          <w:lang w:val="es-ES"/>
        </w:rPr>
        <w:t xml:space="preserve">Hizo falta un aspecto que permitiera contemplar los materiales disponibles de otra manera: </w:t>
      </w:r>
      <w:r w:rsidR="001B0C17">
        <w:rPr>
          <w:lang w:val="es-ES"/>
        </w:rPr>
        <w:t xml:space="preserve">el sánscrito. Ya desde finales del S XVI algunos viajeros y misioneros habían dejado constancia de la existencia de esta lengua pero es hasta 1788 cuando W. Jones en la revista </w:t>
      </w:r>
      <w:proofErr w:type="spellStart"/>
      <w:r w:rsidR="001B0C17">
        <w:rPr>
          <w:lang w:val="es-ES"/>
        </w:rPr>
        <w:t>Asiatic</w:t>
      </w:r>
      <w:proofErr w:type="spellEnd"/>
      <w:r w:rsidR="001B0C17">
        <w:rPr>
          <w:lang w:val="es-ES"/>
        </w:rPr>
        <w:t xml:space="preserve"> </w:t>
      </w:r>
      <w:proofErr w:type="spellStart"/>
      <w:r w:rsidR="001B0C17">
        <w:rPr>
          <w:lang w:val="es-ES"/>
        </w:rPr>
        <w:t>Researches</w:t>
      </w:r>
      <w:proofErr w:type="spellEnd"/>
      <w:r w:rsidR="001B0C17">
        <w:rPr>
          <w:lang w:val="es-ES"/>
        </w:rPr>
        <w:t xml:space="preserve"> </w:t>
      </w:r>
      <w:r w:rsidR="008B4C2E">
        <w:rPr>
          <w:lang w:val="es-ES"/>
        </w:rPr>
        <w:t>documenta</w:t>
      </w:r>
      <w:r w:rsidR="001B0C17">
        <w:rPr>
          <w:lang w:val="es-ES"/>
        </w:rPr>
        <w:t xml:space="preserve"> la lengua sánscrita. Este texto marcaría el tipo de análisis durante el S XIX.  </w:t>
      </w:r>
      <w:r w:rsidR="008B4C2E">
        <w:rPr>
          <w:lang w:val="es-ES"/>
        </w:rPr>
        <w:t>El sánscrito e</w:t>
      </w:r>
      <w:r w:rsidR="001B0C17">
        <w:rPr>
          <w:lang w:val="es-ES"/>
        </w:rPr>
        <w:t xml:space="preserve">s la lengua de la India antigua y debió hablarse en torno a 1500 A.C. como con el latín, hebreo y árabe quedó en el </w:t>
      </w:r>
      <w:r w:rsidR="009F1AB0">
        <w:rPr>
          <w:lang w:val="es-ES"/>
        </w:rPr>
        <w:t>límite</w:t>
      </w:r>
      <w:r w:rsidR="001B0C17">
        <w:rPr>
          <w:lang w:val="es-ES"/>
        </w:rPr>
        <w:t xml:space="preserve"> </w:t>
      </w:r>
      <w:r w:rsidR="00095EB2">
        <w:rPr>
          <w:lang w:val="es-ES"/>
        </w:rPr>
        <w:t xml:space="preserve">de los usos litúrgicos y de cierta literatura culta y, mucho después de la fecha se </w:t>
      </w:r>
      <w:r w:rsidR="008B4C2E">
        <w:rPr>
          <w:lang w:val="es-ES"/>
        </w:rPr>
        <w:t>seguía</w:t>
      </w:r>
      <w:r w:rsidR="00095EB2">
        <w:rPr>
          <w:lang w:val="es-ES"/>
        </w:rPr>
        <w:t xml:space="preserve"> escribiendo en sánscrito textos religiosos y literatura culta. Los </w:t>
      </w:r>
      <w:r w:rsidR="00095EB2">
        <w:rPr>
          <w:lang w:val="es-ES"/>
        </w:rPr>
        <w:lastRenderedPageBreak/>
        <w:t xml:space="preserve">investigadores del S XIX pudieron observar que el sánscrito </w:t>
      </w:r>
      <w:r w:rsidR="008E0529">
        <w:rPr>
          <w:lang w:val="es-ES"/>
        </w:rPr>
        <w:t xml:space="preserve">tenía semejanzas con ciertas lenguas europeas. </w:t>
      </w:r>
    </w:p>
    <w:p w:rsidR="008E0529" w:rsidRDefault="003C3489" w:rsidP="008D701B">
      <w:pPr>
        <w:jc w:val="both"/>
        <w:rPr>
          <w:lang w:val="es-ES"/>
        </w:rPr>
      </w:pPr>
      <w:r>
        <w:rPr>
          <w:lang w:val="es-ES"/>
        </w:rPr>
        <w:t>El estudio</w:t>
      </w:r>
      <w:r w:rsidR="008E0529">
        <w:rPr>
          <w:lang w:val="es-ES"/>
        </w:rPr>
        <w:t xml:space="preserve"> de</w:t>
      </w:r>
      <w:r>
        <w:rPr>
          <w:lang w:val="es-ES"/>
        </w:rPr>
        <w:t xml:space="preserve"> los</w:t>
      </w:r>
      <w:r w:rsidR="008E0529">
        <w:rPr>
          <w:lang w:val="es-ES"/>
        </w:rPr>
        <w:t xml:space="preserve"> préstamos </w:t>
      </w:r>
      <w:r>
        <w:rPr>
          <w:lang w:val="es-ES"/>
        </w:rPr>
        <w:t>en el</w:t>
      </w:r>
      <w:r w:rsidR="008E0529">
        <w:rPr>
          <w:lang w:val="es-ES"/>
        </w:rPr>
        <w:t xml:space="preserve"> contacto de lenguas, </w:t>
      </w:r>
      <w:r>
        <w:rPr>
          <w:lang w:val="es-ES"/>
        </w:rPr>
        <w:t>no afectaba el vocabulario fundamental de las lenguas, además</w:t>
      </w:r>
      <w:r w:rsidR="008E0529">
        <w:rPr>
          <w:lang w:val="es-ES"/>
        </w:rPr>
        <w:t xml:space="preserve"> entre el sánscrito y el </w:t>
      </w:r>
      <w:proofErr w:type="spellStart"/>
      <w:r w:rsidR="008E0529">
        <w:rPr>
          <w:lang w:val="es-ES"/>
        </w:rPr>
        <w:t>latin</w:t>
      </w:r>
      <w:proofErr w:type="spellEnd"/>
      <w:r w:rsidR="008E0529">
        <w:rPr>
          <w:lang w:val="es-ES"/>
        </w:rPr>
        <w:t xml:space="preserve"> no existió contacto (x la cronología) entonces se tiene que postular un origen común para ambas lenguas a fin de ver estas similitudes. </w:t>
      </w:r>
    </w:p>
    <w:p w:rsidR="00196159" w:rsidRDefault="00196159" w:rsidP="008D701B">
      <w:pPr>
        <w:jc w:val="both"/>
        <w:rPr>
          <w:lang w:val="es-ES"/>
        </w:rPr>
      </w:pPr>
      <w:r>
        <w:rPr>
          <w:lang w:val="es-ES"/>
        </w:rPr>
        <w:t xml:space="preserve">En el S XIX se multiplicaron las comparaciones y se pudo decir que el celta, el antiguo alto alemán, el gótico, el griego, el latín, el sánscrito, </w:t>
      </w:r>
      <w:proofErr w:type="spellStart"/>
      <w:r>
        <w:rPr>
          <w:lang w:val="es-ES"/>
        </w:rPr>
        <w:t>etc</w:t>
      </w:r>
      <w:proofErr w:type="spellEnd"/>
      <w:r>
        <w:rPr>
          <w:lang w:val="es-ES"/>
        </w:rPr>
        <w:t xml:space="preserve"> venían de un tronco común al que se llamó indoeuropeo, indogermánico o </w:t>
      </w:r>
      <w:proofErr w:type="spellStart"/>
      <w:r>
        <w:rPr>
          <w:lang w:val="es-ES"/>
        </w:rPr>
        <w:t>indocelta</w:t>
      </w:r>
      <w:proofErr w:type="spellEnd"/>
      <w:r>
        <w:rPr>
          <w:lang w:val="es-ES"/>
        </w:rPr>
        <w:t xml:space="preserve">. </w:t>
      </w:r>
    </w:p>
    <w:p w:rsidR="00E904A2" w:rsidRDefault="00E904A2" w:rsidP="00E75539">
      <w:pPr>
        <w:jc w:val="both"/>
        <w:rPr>
          <w:lang w:val="es-ES"/>
        </w:rPr>
      </w:pPr>
      <w:r>
        <w:rPr>
          <w:lang w:val="es-ES"/>
        </w:rPr>
        <w:t>El método comparativo quedó establecido por Grimm en 1822. Consistía en el descubrimiento de constantes en el mantenimiento y en la diferenciación de las consonantes entre lenguas, como el griego (que mantenía los sonidos del indoeuropeo), el gótico y el antiguo alto alemán. Al descubrimiento de las diferencias constantes se le llamó Ley de Grimm</w:t>
      </w:r>
      <w:r w:rsidR="00A439D1">
        <w:rPr>
          <w:lang w:val="es-ES"/>
        </w:rPr>
        <w:t xml:space="preserve"> o sea el conjunto de los fonemas oclusivos sordos y sonoros heredados del indoeuropeo se transformó por completo conservando el punto de articulación pero alterando el modo. Todas las oclusivas sordas evolucionan en germánico a fricativas sordas (p x f o t por θ). Estos fonemas se alteraron de manera sistemática y simultánea</w:t>
      </w:r>
      <w:proofErr w:type="gramStart"/>
      <w:r w:rsidR="00A439D1">
        <w:rPr>
          <w:lang w:val="es-ES"/>
        </w:rPr>
        <w:t>.</w:t>
      </w:r>
      <w:r w:rsidR="00176D76">
        <w:rPr>
          <w:lang w:val="es-ES"/>
        </w:rPr>
        <w:t>.</w:t>
      </w:r>
      <w:proofErr w:type="gramEnd"/>
      <w:r w:rsidR="00184271">
        <w:rPr>
          <w:lang w:val="es-ES"/>
        </w:rPr>
        <w:t xml:space="preserve"> </w:t>
      </w:r>
      <w:r w:rsidR="00FA6514">
        <w:rPr>
          <w:lang w:val="es-ES"/>
        </w:rPr>
        <w:t xml:space="preserve">Cambios regulares, no ocasionales eran sistemáticos en gran cantidad de series de palabras y que de formas diversas mostraban adaptación de una lengua anterior y común a las otras. </w:t>
      </w:r>
    </w:p>
    <w:p w:rsidR="008B4C2E" w:rsidRPr="000F15BF" w:rsidRDefault="008B4C2E" w:rsidP="008B4C2E">
      <w:pPr>
        <w:pStyle w:val="Prrafodelista"/>
        <w:numPr>
          <w:ilvl w:val="0"/>
          <w:numId w:val="3"/>
        </w:numPr>
        <w:jc w:val="both"/>
        <w:rPr>
          <w:b/>
          <w:lang w:val="es-ES"/>
        </w:rPr>
      </w:pPr>
      <w:r w:rsidRPr="000F15BF">
        <w:rPr>
          <w:b/>
          <w:lang w:val="es-ES"/>
        </w:rPr>
        <w:t>NEOGRAMÁTICA</w:t>
      </w:r>
    </w:p>
    <w:p w:rsidR="00FA6514" w:rsidRDefault="00305893" w:rsidP="00E75539">
      <w:pPr>
        <w:jc w:val="both"/>
        <w:rPr>
          <w:lang w:val="es-ES"/>
        </w:rPr>
      </w:pPr>
      <w:r>
        <w:rPr>
          <w:lang w:val="es-ES"/>
        </w:rPr>
        <w:t xml:space="preserve">Los investigadores no tenían más que </w:t>
      </w:r>
      <w:proofErr w:type="spellStart"/>
      <w:r>
        <w:rPr>
          <w:lang w:val="es-ES"/>
        </w:rPr>
        <w:t>córpora</w:t>
      </w:r>
      <w:proofErr w:type="spellEnd"/>
      <w:r>
        <w:rPr>
          <w:lang w:val="es-ES"/>
        </w:rPr>
        <w:t xml:space="preserve"> escrita, problema el texto escrito no suelen revelar ni el estado ni el estilo de la lengua hablada. Tratar de entender la evolución de la lengua con estos datos podría conducir a grandes errores y distorsiones. Ejemplo </w:t>
      </w:r>
      <w:r w:rsidR="00C516DB">
        <w:rPr>
          <w:lang w:val="es-ES"/>
        </w:rPr>
        <w:t xml:space="preserve">del inglés </w:t>
      </w:r>
      <w:proofErr w:type="spellStart"/>
      <w:r w:rsidR="00C516DB">
        <w:rPr>
          <w:lang w:val="es-ES"/>
        </w:rPr>
        <w:t>enou</w:t>
      </w:r>
      <w:r>
        <w:rPr>
          <w:lang w:val="es-ES"/>
        </w:rPr>
        <w:t>gh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book</w:t>
      </w:r>
      <w:proofErr w:type="spellEnd"/>
      <w:r>
        <w:rPr>
          <w:lang w:val="es-ES"/>
        </w:rPr>
        <w:t xml:space="preserve">, </w:t>
      </w:r>
      <w:proofErr w:type="spellStart"/>
      <w:r w:rsidR="00C516DB">
        <w:rPr>
          <w:lang w:val="es-ES"/>
        </w:rPr>
        <w:t>a</w:t>
      </w:r>
      <w:r>
        <w:rPr>
          <w:lang w:val="es-ES"/>
        </w:rPr>
        <w:t>pple</w:t>
      </w:r>
      <w:proofErr w:type="spellEnd"/>
      <w:r>
        <w:rPr>
          <w:lang w:val="es-ES"/>
        </w:rPr>
        <w:t xml:space="preserve"> y </w:t>
      </w:r>
      <w:proofErr w:type="spellStart"/>
      <w:r>
        <w:rPr>
          <w:lang w:val="es-ES"/>
        </w:rPr>
        <w:t>earth</w:t>
      </w:r>
      <w:proofErr w:type="spellEnd"/>
      <w:r>
        <w:rPr>
          <w:lang w:val="es-ES"/>
        </w:rPr>
        <w:t xml:space="preserve"> (se escriben y pronuncian distinto). </w:t>
      </w:r>
    </w:p>
    <w:p w:rsidR="00C516DB" w:rsidRDefault="00C516DB" w:rsidP="00E75539">
      <w:pPr>
        <w:jc w:val="both"/>
        <w:rPr>
          <w:lang w:val="es-ES"/>
        </w:rPr>
      </w:pPr>
      <w:r>
        <w:rPr>
          <w:lang w:val="es-ES"/>
        </w:rPr>
        <w:t>La heterogeneidad de los datos confrontados con el fin de remitirse a una etapa común indoeuropea. No obstante los textos del sánscrito pertenecen al S XVI A.C., los primeros del griego son del S VIII A.C., los del latín del S III A.C., los del gótico del IV D.C. y los del antiguo alto alemán del VIII D.C.</w:t>
      </w:r>
      <w:r w:rsidR="005C1033">
        <w:rPr>
          <w:lang w:val="es-ES"/>
        </w:rPr>
        <w:t xml:space="preserve"> por ello el giro que se da a la </w:t>
      </w:r>
      <w:proofErr w:type="spellStart"/>
      <w:r w:rsidR="005C1033">
        <w:rPr>
          <w:lang w:val="es-ES"/>
        </w:rPr>
        <w:t>neogramática</w:t>
      </w:r>
      <w:proofErr w:type="spellEnd"/>
      <w:r w:rsidR="005C1033">
        <w:rPr>
          <w:lang w:val="es-ES"/>
        </w:rPr>
        <w:t>.</w:t>
      </w:r>
    </w:p>
    <w:p w:rsidR="00431A9E" w:rsidRPr="00C20A88" w:rsidRDefault="001E326A" w:rsidP="00E75539">
      <w:pPr>
        <w:jc w:val="both"/>
        <w:rPr>
          <w:b/>
          <w:lang w:val="es-ES"/>
        </w:rPr>
      </w:pPr>
      <w:r w:rsidRPr="00C20A88">
        <w:rPr>
          <w:b/>
          <w:lang w:val="es-ES"/>
        </w:rPr>
        <w:t>LA DISTINCIÓN DE LA LINGÜÍSTICA CONTRASTIVA</w:t>
      </w:r>
      <w:r w:rsidR="003E3A70">
        <w:rPr>
          <w:b/>
          <w:lang w:val="es-ES"/>
        </w:rPr>
        <w:t xml:space="preserve"> VS OTRAS SIMILARES</w:t>
      </w:r>
    </w:p>
    <w:p w:rsidR="002A7B1E" w:rsidRDefault="001E326A" w:rsidP="00E75539">
      <w:pPr>
        <w:jc w:val="both"/>
        <w:rPr>
          <w:lang w:val="es-ES"/>
        </w:rPr>
      </w:pPr>
      <w:r>
        <w:rPr>
          <w:lang w:val="es-ES"/>
        </w:rPr>
        <w:t xml:space="preserve">La </w:t>
      </w:r>
      <w:r w:rsidR="003E3A70">
        <w:rPr>
          <w:lang w:val="es-ES"/>
        </w:rPr>
        <w:t>siguiente serie de diapositivas (11- 21)</w:t>
      </w:r>
      <w:r>
        <w:rPr>
          <w:lang w:val="es-ES"/>
        </w:rPr>
        <w:t xml:space="preserve"> busca ayudar a comprender a los alumnos la</w:t>
      </w:r>
      <w:r w:rsidR="002A7B1E">
        <w:rPr>
          <w:lang w:val="es-ES"/>
        </w:rPr>
        <w:t xml:space="preserve"> distinción</w:t>
      </w:r>
      <w:r>
        <w:rPr>
          <w:lang w:val="es-ES"/>
        </w:rPr>
        <w:t xml:space="preserve"> entre </w:t>
      </w:r>
      <w:r w:rsidR="003E3A70">
        <w:rPr>
          <w:lang w:val="es-ES"/>
        </w:rPr>
        <w:t>la lingüística contrastiva con relaci</w:t>
      </w:r>
      <w:r w:rsidR="002A7B1E">
        <w:rPr>
          <w:lang w:val="es-ES"/>
        </w:rPr>
        <w:t xml:space="preserve">ón a la comparada y </w:t>
      </w:r>
      <w:r w:rsidR="003E3A70">
        <w:rPr>
          <w:lang w:val="es-ES"/>
        </w:rPr>
        <w:t>la tipológica</w:t>
      </w:r>
      <w:r w:rsidR="002A7B1E">
        <w:rPr>
          <w:lang w:val="es-ES"/>
        </w:rPr>
        <w:t xml:space="preserve">, </w:t>
      </w:r>
      <w:r w:rsidR="00F5700F">
        <w:rPr>
          <w:lang w:val="es-ES"/>
        </w:rPr>
        <w:t xml:space="preserve">así como </w:t>
      </w:r>
      <w:r w:rsidR="003E3A70">
        <w:rPr>
          <w:lang w:val="es-ES"/>
        </w:rPr>
        <w:t>la</w:t>
      </w:r>
      <w:r w:rsidR="002A7B1E">
        <w:rPr>
          <w:lang w:val="es-ES"/>
        </w:rPr>
        <w:t xml:space="preserve"> diferencia en el punto de análisis de la lingüística</w:t>
      </w:r>
      <w:r w:rsidR="00F5700F">
        <w:rPr>
          <w:lang w:val="es-ES"/>
        </w:rPr>
        <w:t xml:space="preserve"> contrastiva teórica y aplicada, finalmente comprender algunas de</w:t>
      </w:r>
      <w:r w:rsidR="002A7B1E">
        <w:rPr>
          <w:lang w:val="es-ES"/>
        </w:rPr>
        <w:t xml:space="preserve"> las críticas que la LC ha recibido. </w:t>
      </w:r>
      <w:r w:rsidR="00F5700F">
        <w:rPr>
          <w:lang w:val="es-ES"/>
        </w:rPr>
        <w:t xml:space="preserve">Se incluye el ejercicio llamado ‘Familias lingüísticas’ en la diapositiva 14; para acceder a este ejercicio, basta dar un </w:t>
      </w:r>
      <w:proofErr w:type="spellStart"/>
      <w:r w:rsidR="00F5700F" w:rsidRPr="00F5700F">
        <w:rPr>
          <w:i/>
          <w:lang w:val="es-ES"/>
        </w:rPr>
        <w:t>click</w:t>
      </w:r>
      <w:proofErr w:type="spellEnd"/>
      <w:r w:rsidR="00F5700F">
        <w:rPr>
          <w:lang w:val="es-ES"/>
        </w:rPr>
        <w:t xml:space="preserve"> en el hipervínculo y para regresar a la presentación hay que darle </w:t>
      </w:r>
      <w:proofErr w:type="spellStart"/>
      <w:r w:rsidR="00F5700F" w:rsidRPr="00F5700F">
        <w:rPr>
          <w:i/>
          <w:lang w:val="es-ES"/>
        </w:rPr>
        <w:t>click</w:t>
      </w:r>
      <w:proofErr w:type="spellEnd"/>
      <w:r w:rsidR="00F5700F">
        <w:rPr>
          <w:lang w:val="es-ES"/>
        </w:rPr>
        <w:t xml:space="preserve"> nuevamente en la </w:t>
      </w:r>
      <w:r w:rsidR="00F5700F">
        <w:rPr>
          <w:lang w:val="es-ES"/>
        </w:rPr>
        <w:t xml:space="preserve">última </w:t>
      </w:r>
      <w:r w:rsidR="00F5700F">
        <w:rPr>
          <w:lang w:val="es-ES"/>
        </w:rPr>
        <w:t xml:space="preserve">diapositiva </w:t>
      </w:r>
      <w:r w:rsidR="00F5700F">
        <w:rPr>
          <w:lang w:val="es-ES"/>
        </w:rPr>
        <w:t>(diapositiva 30)</w:t>
      </w:r>
      <w:r w:rsidR="00F5700F">
        <w:rPr>
          <w:lang w:val="es-ES"/>
        </w:rPr>
        <w:t xml:space="preserve"> en donde dice regresar.</w:t>
      </w:r>
    </w:p>
    <w:p w:rsidR="00A439D1" w:rsidRDefault="00F5700F" w:rsidP="00E75539">
      <w:pPr>
        <w:jc w:val="both"/>
        <w:rPr>
          <w:lang w:val="es-ES"/>
        </w:rPr>
      </w:pPr>
      <w:r>
        <w:rPr>
          <w:lang w:val="es-ES"/>
        </w:rPr>
        <w:t>Es así que a</w:t>
      </w:r>
      <w:r w:rsidR="002A7B1E">
        <w:rPr>
          <w:lang w:val="es-ES"/>
        </w:rPr>
        <w:t xml:space="preserve"> partir de la diapositiva 22 y hasta la 30 se presenta</w:t>
      </w:r>
      <w:r>
        <w:rPr>
          <w:lang w:val="es-ES"/>
        </w:rPr>
        <w:t xml:space="preserve"> este ejercicio</w:t>
      </w:r>
      <w:r w:rsidR="002A7B1E">
        <w:rPr>
          <w:lang w:val="es-ES"/>
        </w:rPr>
        <w:t xml:space="preserve"> llamado ‘Familias lingüísticas’ que contiene </w:t>
      </w:r>
      <w:r>
        <w:rPr>
          <w:lang w:val="es-ES"/>
        </w:rPr>
        <w:t>la</w:t>
      </w:r>
      <w:r w:rsidR="002A7B1E">
        <w:rPr>
          <w:lang w:val="es-ES"/>
        </w:rPr>
        <w:t xml:space="preserve"> identificación de palabras, con base en la morfología de la palabra, en varias lenguas, así como su respuesta. Este ejercicio muestra el quehacer de la lingüística </w:t>
      </w:r>
      <w:r w:rsidR="002A7B1E">
        <w:rPr>
          <w:lang w:val="es-ES"/>
        </w:rPr>
        <w:lastRenderedPageBreak/>
        <w:t xml:space="preserve">tipológica. Finalmente la diapositiva </w:t>
      </w:r>
      <w:r w:rsidR="003E3A70">
        <w:rPr>
          <w:lang w:val="es-ES"/>
        </w:rPr>
        <w:t xml:space="preserve"> </w:t>
      </w:r>
      <w:r>
        <w:rPr>
          <w:lang w:val="es-ES"/>
        </w:rPr>
        <w:t>22 que es la última de esta presentación,</w:t>
      </w:r>
      <w:r w:rsidR="002A7B1E">
        <w:rPr>
          <w:lang w:val="es-ES"/>
        </w:rPr>
        <w:t xml:space="preserve"> contien</w:t>
      </w:r>
      <w:r>
        <w:rPr>
          <w:lang w:val="es-ES"/>
        </w:rPr>
        <w:t>e las referencias</w:t>
      </w:r>
      <w:r w:rsidR="002A7B1E">
        <w:rPr>
          <w:lang w:val="es-ES"/>
        </w:rPr>
        <w:t>.</w:t>
      </w:r>
    </w:p>
    <w:p w:rsidR="00A439D1" w:rsidRDefault="00A439D1" w:rsidP="00E75539">
      <w:pPr>
        <w:jc w:val="both"/>
        <w:rPr>
          <w:lang w:val="es-ES"/>
        </w:rPr>
      </w:pPr>
    </w:p>
    <w:p w:rsidR="00A439D1" w:rsidRDefault="00A439D1" w:rsidP="00E75539">
      <w:pPr>
        <w:jc w:val="both"/>
        <w:rPr>
          <w:lang w:val="es-ES"/>
        </w:rPr>
      </w:pPr>
    </w:p>
    <w:p w:rsidR="00A439D1" w:rsidRDefault="00A439D1" w:rsidP="00E75539">
      <w:pPr>
        <w:jc w:val="both"/>
        <w:rPr>
          <w:lang w:val="es-ES"/>
        </w:rPr>
      </w:pPr>
    </w:p>
    <w:p w:rsidR="00A439D1" w:rsidRDefault="00A439D1" w:rsidP="00E75539">
      <w:pPr>
        <w:jc w:val="both"/>
        <w:rPr>
          <w:lang w:val="es-ES"/>
        </w:rPr>
      </w:pPr>
    </w:p>
    <w:p w:rsidR="004D4E5C" w:rsidRDefault="00A20031" w:rsidP="00E75539">
      <w:pPr>
        <w:jc w:val="both"/>
        <w:rPr>
          <w:lang w:val="es-ES"/>
        </w:rPr>
      </w:pPr>
      <w:r>
        <w:rPr>
          <w:noProof/>
          <w:lang w:eastAsia="es-MX"/>
        </w:rPr>
        <w:lastRenderedPageBreak/>
        <w:drawing>
          <wp:inline distT="0" distB="0" distL="0" distR="0">
            <wp:extent cx="4572000" cy="7666355"/>
            <wp:effectExtent l="19050" t="0" r="0" b="0"/>
            <wp:docPr id="1" name="Imagen 1" descr="http://culturitalia.uibk.ac.at/hispanoteca/Lexikon%20der%20Linguistik/i/Indoeuropeo-Hjelmsle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ulturitalia.uibk.ac.at/hispanoteca/Lexikon%20der%20Linguistik/i/Indoeuropeo-Hjelmslev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7666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D4E5C" w:rsidSect="00F1169F">
      <w:headerReference w:type="default" r:id="rId15"/>
      <w:footerReference w:type="defaul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BF7" w:rsidRDefault="00014BF7" w:rsidP="00F257A9">
      <w:pPr>
        <w:spacing w:after="0" w:line="240" w:lineRule="auto"/>
      </w:pPr>
      <w:r>
        <w:separator/>
      </w:r>
    </w:p>
  </w:endnote>
  <w:endnote w:type="continuationSeparator" w:id="0">
    <w:p w:rsidR="00014BF7" w:rsidRDefault="00014BF7" w:rsidP="00F25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38655"/>
      <w:docPartObj>
        <w:docPartGallery w:val="Page Numbers (Bottom of Page)"/>
        <w:docPartUnique/>
      </w:docPartObj>
    </w:sdtPr>
    <w:sdtEndPr/>
    <w:sdtContent>
      <w:p w:rsidR="00F257A9" w:rsidRDefault="000A18C4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3DDC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257A9" w:rsidRDefault="00F257A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BF7" w:rsidRDefault="00014BF7" w:rsidP="00F257A9">
      <w:pPr>
        <w:spacing w:after="0" w:line="240" w:lineRule="auto"/>
      </w:pPr>
      <w:r>
        <w:separator/>
      </w:r>
    </w:p>
  </w:footnote>
  <w:footnote w:type="continuationSeparator" w:id="0">
    <w:p w:rsidR="00014BF7" w:rsidRDefault="00014BF7" w:rsidP="00F257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right"/>
      <w:shd w:val="clear" w:color="auto" w:fill="C0504D" w:themeFill="accent2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425"/>
      <w:gridCol w:w="8079"/>
    </w:tblGrid>
    <w:tr w:rsidR="000268BE">
      <w:trPr>
        <w:jc w:val="right"/>
      </w:trPr>
      <w:tc>
        <w:tcPr>
          <w:tcW w:w="0" w:type="auto"/>
          <w:shd w:val="clear" w:color="auto" w:fill="C0504D" w:themeFill="accent2"/>
          <w:vAlign w:val="center"/>
        </w:tcPr>
        <w:p w:rsidR="000268BE" w:rsidRDefault="000268BE">
          <w:pPr>
            <w:pStyle w:val="Encabezado"/>
            <w:rPr>
              <w:caps/>
              <w:color w:val="FFFFFF" w:themeColor="background1"/>
            </w:rPr>
          </w:pPr>
        </w:p>
      </w:tc>
      <w:tc>
        <w:tcPr>
          <w:tcW w:w="0" w:type="auto"/>
          <w:shd w:val="clear" w:color="auto" w:fill="C0504D" w:themeFill="accent2"/>
          <w:vAlign w:val="center"/>
        </w:tcPr>
        <w:p w:rsidR="000268BE" w:rsidRDefault="000268BE" w:rsidP="000268BE">
          <w:pPr>
            <w:pStyle w:val="Encabezado"/>
            <w:jc w:val="right"/>
            <w:rPr>
              <w:caps/>
              <w:color w:val="FFFFFF" w:themeColor="background1"/>
            </w:rPr>
          </w:pPr>
          <w:r>
            <w:rPr>
              <w:caps/>
              <w:color w:val="FFFFFF" w:themeColor="background1"/>
              <w:lang w:val="es-ES"/>
            </w:rPr>
            <w:t xml:space="preserve"> </w:t>
          </w:r>
          <w:sdt>
            <w:sdtPr>
              <w:rPr>
                <w:b/>
                <w:lang w:val="es-ES"/>
              </w:rPr>
              <w:alias w:val="Título"/>
              <w:tag w:val=""/>
              <w:id w:val="-773790484"/>
              <w:placeholder>
                <w:docPart w:val="A0B6E27C7C4F409B84CAE02D9F22BDE7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r w:rsidRPr="000268BE">
                <w:rPr>
                  <w:b/>
                  <w:lang w:val="es-ES"/>
                </w:rPr>
                <w:t>GUI</w:t>
              </w:r>
              <w:r>
                <w:rPr>
                  <w:b/>
                  <w:lang w:val="es-ES"/>
                </w:rPr>
                <w:t>Ó</w:t>
              </w:r>
              <w:r w:rsidRPr="000268BE">
                <w:rPr>
                  <w:b/>
                  <w:lang w:val="es-ES"/>
                </w:rPr>
                <w:t>N EXPLICATIVO</w:t>
              </w:r>
              <w:r>
                <w:rPr>
                  <w:b/>
                  <w:lang w:val="es-ES"/>
                </w:rPr>
                <w:t xml:space="preserve"> diapositivas clase 1 </w:t>
              </w:r>
              <w:proofErr w:type="spellStart"/>
              <w:r>
                <w:rPr>
                  <w:b/>
                  <w:lang w:val="es-ES"/>
                </w:rPr>
                <w:t>ppt</w:t>
              </w:r>
              <w:proofErr w:type="spellEnd"/>
              <w:r>
                <w:rPr>
                  <w:b/>
                  <w:lang w:val="es-ES"/>
                </w:rPr>
                <w:t xml:space="preserve"> 1</w:t>
              </w:r>
              <w:r w:rsidRPr="000268BE">
                <w:rPr>
                  <w:b/>
                  <w:lang w:val="es-ES"/>
                </w:rPr>
                <w:t xml:space="preserve"> </w:t>
              </w:r>
            </w:sdtContent>
          </w:sdt>
        </w:p>
      </w:tc>
    </w:tr>
  </w:tbl>
  <w:p w:rsidR="000268BE" w:rsidRDefault="000268B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5C6AD2"/>
    <w:multiLevelType w:val="multilevel"/>
    <w:tmpl w:val="7332D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D31646"/>
    <w:multiLevelType w:val="hybridMultilevel"/>
    <w:tmpl w:val="E67A8A4A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D06AB3"/>
    <w:multiLevelType w:val="hybridMultilevel"/>
    <w:tmpl w:val="5246A08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03C"/>
    <w:rsid w:val="00014BF7"/>
    <w:rsid w:val="000268BE"/>
    <w:rsid w:val="00095EB2"/>
    <w:rsid w:val="000A18C4"/>
    <w:rsid w:val="000E58BC"/>
    <w:rsid w:val="000F15BF"/>
    <w:rsid w:val="00176D76"/>
    <w:rsid w:val="00184271"/>
    <w:rsid w:val="00196159"/>
    <w:rsid w:val="001B0C17"/>
    <w:rsid w:val="001B65C5"/>
    <w:rsid w:val="001D53B3"/>
    <w:rsid w:val="001E326A"/>
    <w:rsid w:val="0020486C"/>
    <w:rsid w:val="0026303C"/>
    <w:rsid w:val="002A1B94"/>
    <w:rsid w:val="002A7B1E"/>
    <w:rsid w:val="002E2513"/>
    <w:rsid w:val="002E525F"/>
    <w:rsid w:val="00305893"/>
    <w:rsid w:val="003107AE"/>
    <w:rsid w:val="00354051"/>
    <w:rsid w:val="003A7564"/>
    <w:rsid w:val="003C3489"/>
    <w:rsid w:val="003D3C68"/>
    <w:rsid w:val="003E3A70"/>
    <w:rsid w:val="00424728"/>
    <w:rsid w:val="00431A9E"/>
    <w:rsid w:val="004D4E5C"/>
    <w:rsid w:val="004D7339"/>
    <w:rsid w:val="00506A72"/>
    <w:rsid w:val="00553DDC"/>
    <w:rsid w:val="005B1C3B"/>
    <w:rsid w:val="005C1033"/>
    <w:rsid w:val="00610545"/>
    <w:rsid w:val="0063532E"/>
    <w:rsid w:val="00641DC5"/>
    <w:rsid w:val="00711EFB"/>
    <w:rsid w:val="00763A24"/>
    <w:rsid w:val="00774C68"/>
    <w:rsid w:val="007A130B"/>
    <w:rsid w:val="007A1863"/>
    <w:rsid w:val="007B46D7"/>
    <w:rsid w:val="007D5ADD"/>
    <w:rsid w:val="0084775D"/>
    <w:rsid w:val="008554AD"/>
    <w:rsid w:val="008A3E5A"/>
    <w:rsid w:val="008B4C2E"/>
    <w:rsid w:val="008D701B"/>
    <w:rsid w:val="008E0529"/>
    <w:rsid w:val="00901358"/>
    <w:rsid w:val="00973DB0"/>
    <w:rsid w:val="00974B12"/>
    <w:rsid w:val="0098051F"/>
    <w:rsid w:val="00985035"/>
    <w:rsid w:val="009F1AB0"/>
    <w:rsid w:val="00A20031"/>
    <w:rsid w:val="00A33B60"/>
    <w:rsid w:val="00A439D1"/>
    <w:rsid w:val="00A6122C"/>
    <w:rsid w:val="00A6169F"/>
    <w:rsid w:val="00A7066E"/>
    <w:rsid w:val="00AF2E09"/>
    <w:rsid w:val="00B304E7"/>
    <w:rsid w:val="00B50915"/>
    <w:rsid w:val="00C20A88"/>
    <w:rsid w:val="00C41194"/>
    <w:rsid w:val="00C516DB"/>
    <w:rsid w:val="00C709BD"/>
    <w:rsid w:val="00CC5DCC"/>
    <w:rsid w:val="00CF46E6"/>
    <w:rsid w:val="00DC091D"/>
    <w:rsid w:val="00E15C56"/>
    <w:rsid w:val="00E75539"/>
    <w:rsid w:val="00E904A2"/>
    <w:rsid w:val="00EB603E"/>
    <w:rsid w:val="00EB6FFA"/>
    <w:rsid w:val="00F1169F"/>
    <w:rsid w:val="00F257A9"/>
    <w:rsid w:val="00F5700F"/>
    <w:rsid w:val="00FA6514"/>
    <w:rsid w:val="00FD751D"/>
    <w:rsid w:val="00FF6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4D4862-0D28-4E09-97FE-1EAEE3084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53B3"/>
    <w:pPr>
      <w:spacing w:after="200" w:line="276" w:lineRule="auto"/>
    </w:pPr>
    <w:rPr>
      <w:sz w:val="22"/>
      <w:szCs w:val="22"/>
      <w:lang w:val="es-MX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1D53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D53B3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rrafodelista">
    <w:name w:val="List Paragraph"/>
    <w:basedOn w:val="Normal"/>
    <w:uiPriority w:val="34"/>
    <w:qFormat/>
    <w:rsid w:val="00FF6115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20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0031"/>
    <w:rPr>
      <w:rFonts w:ascii="Tahoma" w:hAnsi="Tahoma" w:cs="Tahoma"/>
      <w:sz w:val="16"/>
      <w:szCs w:val="16"/>
      <w:lang w:val="es-MX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431A9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431A9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F257A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257A9"/>
    <w:rPr>
      <w:sz w:val="22"/>
      <w:szCs w:val="22"/>
      <w:lang w:val="es-MX" w:eastAsia="en-US"/>
    </w:rPr>
  </w:style>
  <w:style w:type="paragraph" w:styleId="Piedepgina">
    <w:name w:val="footer"/>
    <w:basedOn w:val="Normal"/>
    <w:link w:val="PiedepginaCar"/>
    <w:uiPriority w:val="99"/>
    <w:unhideWhenUsed/>
    <w:rsid w:val="00F257A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257A9"/>
    <w:rPr>
      <w:sz w:val="22"/>
      <w:szCs w:val="22"/>
      <w:lang w:val="es-MX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98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6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09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942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91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6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73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6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78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67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920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3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02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7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192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863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007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77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3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832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10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940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741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231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.wikipedia.org/wiki/Medieval" TargetMode="External"/><Relationship Id="rId13" Type="http://schemas.openxmlformats.org/officeDocument/2006/relationships/hyperlink" Target="http://es.wikipedia.org/wiki/Raz%C3%B3n" TargetMode="Externa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s.wikipedia.org/wiki/F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s.wikipedia.org/wiki/Cristianismo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es.wikipedia.org/wiki/Revelaci%C3%B3n_divina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es.wikipedia.org/wiki/Filosof%C3%ADa_grecolatina" TargetMode="External"/><Relationship Id="rId14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0B6E27C7C4F409B84CAE02D9F22BD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614058-6FAA-4C33-8AEB-1E96C3687EBB}"/>
      </w:docPartPr>
      <w:docPartBody>
        <w:p w:rsidR="00000000" w:rsidRDefault="000512E5" w:rsidP="000512E5">
          <w:pPr>
            <w:pStyle w:val="A0B6E27C7C4F409B84CAE02D9F22BDE7"/>
          </w:pPr>
          <w:r>
            <w:rPr>
              <w:caps/>
              <w:color w:val="FFFFFF" w:themeColor="background1"/>
              <w:lang w:val="es-ES"/>
            </w:rPr>
            <w:t>[Título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5"/>
    <w:rsid w:val="000512E5"/>
    <w:rsid w:val="00214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0B6E27C7C4F409B84CAE02D9F22BDE7">
    <w:name w:val="A0B6E27C7C4F409B84CAE02D9F22BDE7"/>
    <w:rsid w:val="000512E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387BB-23E0-46B2-B424-89293B23C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5</Pages>
  <Words>1494</Words>
  <Characters>8218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diapositivas clase 1 ppt 1 </dc:title>
  <dc:creator>PUBLICO</dc:creator>
  <cp:lastModifiedBy>Virna VV</cp:lastModifiedBy>
  <cp:revision>12</cp:revision>
  <cp:lastPrinted>2012-02-01T17:18:00Z</cp:lastPrinted>
  <dcterms:created xsi:type="dcterms:W3CDTF">2015-04-10T15:31:00Z</dcterms:created>
  <dcterms:modified xsi:type="dcterms:W3CDTF">2015-10-02T14:44:00Z</dcterms:modified>
</cp:coreProperties>
</file>