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3FD" w:rsidRDefault="000B13FD" w:rsidP="000B13FD">
      <w:pPr>
        <w:jc w:val="center"/>
        <w:rPr>
          <w:rFonts w:ascii="Tahoma" w:hAnsi="Tahoma" w:cs="Tahoma"/>
          <w:b/>
          <w:sz w:val="28"/>
        </w:rPr>
      </w:pPr>
    </w:p>
    <w:p w:rsidR="00724120" w:rsidRPr="000B13FD" w:rsidRDefault="000B13FD" w:rsidP="000B13FD">
      <w:pPr>
        <w:jc w:val="center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DIAPOSITIVAS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PROPÓSITO DE LA UNIDAD DE APRENDIZAJE</w:t>
      </w:r>
    </w:p>
    <w:p w:rsidR="000B13FD" w:rsidRDefault="00501C99" w:rsidP="000B13FD">
      <w:pPr>
        <w:jc w:val="both"/>
        <w:rPr>
          <w:rFonts w:ascii="Tahoma" w:hAnsi="Tahoma" w:cs="Tahoma"/>
          <w:sz w:val="28"/>
        </w:rPr>
      </w:pPr>
      <w:r>
        <w:rPr>
          <w:rFonts w:ascii="Tahoma" w:hAnsi="Tahoma" w:cs="Tahoma"/>
          <w:sz w:val="28"/>
        </w:rPr>
        <w:t>Describir el cuidado de enfermería en la atención del paciente en estado crítico con alteraciones de sus funciones vitales, mediante el conocimiento de principios científicos.</w:t>
      </w:r>
    </w:p>
    <w:p w:rsidR="000B13FD" w:rsidRPr="000B13FD" w:rsidRDefault="000B13FD" w:rsidP="000B13FD">
      <w:pPr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UNIDAD DE COMPETENCIA II</w:t>
      </w:r>
    </w:p>
    <w:p w:rsidR="000B13FD" w:rsidRDefault="00501C99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Generalidades y organización de la atención crítica, políticas y áreas específicas, criterios de ingreso y egreso, material y equipo personal de salud.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OBJETIVO</w:t>
      </w:r>
    </w:p>
    <w:p w:rsidR="00501C99" w:rsidRDefault="000B13FD" w:rsidP="00501C99">
      <w:pPr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 xml:space="preserve">Analizará </w:t>
      </w:r>
      <w:r w:rsidR="00501C99">
        <w:rPr>
          <w:rFonts w:ascii="Tahoma" w:hAnsi="Tahoma" w:cs="Tahoma"/>
          <w:sz w:val="28"/>
          <w:szCs w:val="28"/>
        </w:rPr>
        <w:t>las g</w:t>
      </w:r>
      <w:r w:rsidR="00501C99">
        <w:rPr>
          <w:rFonts w:ascii="Tahoma" w:hAnsi="Tahoma" w:cs="Tahoma"/>
          <w:sz w:val="28"/>
          <w:szCs w:val="28"/>
        </w:rPr>
        <w:t>eneralidades y organización de la atención crítica, políticas y áreas específicas, criterios de ingreso y egreso, material y equipo personal de salud.</w:t>
      </w:r>
    </w:p>
    <w:p w:rsidR="000B13FD" w:rsidRPr="000B13FD" w:rsidRDefault="000B13FD" w:rsidP="000B13FD">
      <w:pPr>
        <w:jc w:val="both"/>
        <w:rPr>
          <w:rFonts w:ascii="Tahoma" w:hAnsi="Tahoma" w:cs="Tahoma"/>
          <w:sz w:val="28"/>
          <w:szCs w:val="28"/>
        </w:rPr>
      </w:pPr>
    </w:p>
    <w:p w:rsidR="000B13FD" w:rsidRPr="000B13FD" w:rsidRDefault="000B13FD" w:rsidP="000B13FD">
      <w:pPr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DESARROLLO</w:t>
      </w:r>
    </w:p>
    <w:p w:rsidR="000B13FD" w:rsidRPr="000B13FD" w:rsidRDefault="000B13FD" w:rsidP="000B13FD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Con la finalidad de dar cumplimiento al desarrollo de  la unidad de competencia, y cumplimiento de</w:t>
      </w:r>
      <w:r>
        <w:rPr>
          <w:rFonts w:ascii="Tahoma" w:hAnsi="Tahoma" w:cs="Tahoma"/>
          <w:sz w:val="28"/>
          <w:szCs w:val="28"/>
        </w:rPr>
        <w:t>l</w:t>
      </w:r>
      <w:r w:rsidRPr="000B13FD">
        <w:rPr>
          <w:rFonts w:ascii="Tahoma" w:hAnsi="Tahoma" w:cs="Tahoma"/>
          <w:sz w:val="28"/>
          <w:szCs w:val="28"/>
        </w:rPr>
        <w:t xml:space="preserve"> objetivo se realiza el siguiente guión.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 xml:space="preserve">Se da a conocer la Unidad de competencia 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inicia con la exposición de clase usando las diapositivas.</w:t>
      </w:r>
    </w:p>
    <w:p w:rsidR="000B13FD" w:rsidRDefault="00501C99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Dentro de las generalidades en la atención critica importante el tema de lavado de manos, con los 5 momentos para la prevención de infecciones nosocomiales, haciendo énfasis en el procedimiento con agua y jabón y preparaciones alcoholadas.</w:t>
      </w:r>
    </w:p>
    <w:p w:rsidR="00501C99" w:rsidRDefault="00501C99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>Conceptualizar al enfermo en estado crítico para comprender el tratamiento y cuidado que se proporcionara, a través de la identificación de las tres categorías de enfermos.</w:t>
      </w:r>
    </w:p>
    <w:p w:rsidR="00501C99" w:rsidRDefault="00501C99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Objetivos de la Unidad de Cuidados Intensivos (UCI)</w:t>
      </w:r>
    </w:p>
    <w:p w:rsidR="00501C99" w:rsidRDefault="00501C99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Descripción de las áreas críticas.</w:t>
      </w:r>
    </w:p>
    <w:p w:rsidR="00501C99" w:rsidRDefault="00501C99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Indicaciones de ingreso, así como los criterios generales de ingreso</w:t>
      </w:r>
    </w:p>
    <w:p w:rsidR="00501C99" w:rsidRDefault="00FA1777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mencionan los criterios de selección del paciente</w:t>
      </w:r>
    </w:p>
    <w:p w:rsidR="00FA1777" w:rsidRDefault="00FA1777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analizan los criterios de egreso</w:t>
      </w:r>
    </w:p>
    <w:p w:rsidR="00FA1777" w:rsidRDefault="00FA1777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menciona el equipo de la Unidad de Cuidados Intensivos</w:t>
      </w:r>
    </w:p>
    <w:p w:rsidR="00FA1777" w:rsidRDefault="00FA1777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describe el área física, haciendo énfasis en la áreas especializadas</w:t>
      </w:r>
    </w:p>
    <w:p w:rsidR="00FA1777" w:rsidRDefault="00FA1777" w:rsidP="00FA1777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Cardiológicas</w:t>
      </w:r>
    </w:p>
    <w:p w:rsidR="00FA1777" w:rsidRDefault="00FA1777" w:rsidP="00FA1777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Neurológicas</w:t>
      </w:r>
    </w:p>
    <w:p w:rsidR="00FA1777" w:rsidRDefault="00FA1777" w:rsidP="00FA1777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De cuidado respiratorio</w:t>
      </w:r>
    </w:p>
    <w:p w:rsidR="00FA1777" w:rsidRPr="00FA1777" w:rsidRDefault="00FA1777" w:rsidP="00FA1777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Posquirúrgicas</w:t>
      </w:r>
    </w:p>
    <w:p w:rsidR="00FA1777" w:rsidRPr="000B13FD" w:rsidRDefault="00FA1777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describe el material </w:t>
      </w:r>
      <w:proofErr w:type="spellStart"/>
      <w:r>
        <w:rPr>
          <w:rFonts w:ascii="Tahoma" w:hAnsi="Tahoma" w:cs="Tahoma"/>
          <w:sz w:val="28"/>
          <w:szCs w:val="28"/>
        </w:rPr>
        <w:t>electromédico</w:t>
      </w:r>
      <w:proofErr w:type="spellEnd"/>
      <w:r>
        <w:rPr>
          <w:rFonts w:ascii="Tahoma" w:hAnsi="Tahoma" w:cs="Tahoma"/>
          <w:sz w:val="28"/>
          <w:szCs w:val="28"/>
        </w:rPr>
        <w:t xml:space="preserve"> indispensable en la Unidad de Cuidados Intensivos</w:t>
      </w:r>
    </w:p>
    <w:p w:rsid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 xml:space="preserve">Se </w:t>
      </w:r>
      <w:r w:rsidR="00FA1777">
        <w:rPr>
          <w:rFonts w:ascii="Tahoma" w:hAnsi="Tahoma" w:cs="Tahoma"/>
          <w:sz w:val="28"/>
          <w:szCs w:val="28"/>
        </w:rPr>
        <w:t>enlistan los recursos humanos con sus diferentes funciones específicas</w:t>
      </w:r>
    </w:p>
    <w:p w:rsidR="00D000B8" w:rsidRDefault="00D000B8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</w:t>
      </w:r>
      <w:r w:rsidR="00FA1777">
        <w:rPr>
          <w:rFonts w:ascii="Tahoma" w:hAnsi="Tahoma" w:cs="Tahoma"/>
          <w:sz w:val="28"/>
          <w:szCs w:val="28"/>
        </w:rPr>
        <w:t>mencionan las políticas específicas de la UCI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lastRenderedPageBreak/>
        <w:t xml:space="preserve">Se realiza la evaluación, a través de lluvia de ideas </w:t>
      </w:r>
      <w:r w:rsidR="006E3E65">
        <w:rPr>
          <w:rFonts w:ascii="Tahoma" w:hAnsi="Tahoma" w:cs="Tahoma"/>
          <w:sz w:val="28"/>
          <w:szCs w:val="28"/>
        </w:rPr>
        <w:t>los alumnos participa</w:t>
      </w:r>
      <w:r w:rsidRPr="000B13FD">
        <w:rPr>
          <w:rFonts w:ascii="Tahoma" w:hAnsi="Tahoma" w:cs="Tahoma"/>
          <w:sz w:val="28"/>
          <w:szCs w:val="28"/>
        </w:rPr>
        <w:t xml:space="preserve">n </w:t>
      </w:r>
      <w:r w:rsidR="006E3E65">
        <w:rPr>
          <w:rFonts w:ascii="Tahoma" w:hAnsi="Tahoma" w:cs="Tahoma"/>
          <w:sz w:val="28"/>
          <w:szCs w:val="28"/>
        </w:rPr>
        <w:t xml:space="preserve">enfatizando en </w:t>
      </w:r>
      <w:r w:rsidR="00FA1777">
        <w:rPr>
          <w:rFonts w:ascii="Tahoma" w:hAnsi="Tahoma" w:cs="Tahoma"/>
          <w:sz w:val="28"/>
          <w:szCs w:val="28"/>
        </w:rPr>
        <w:t>generalidades de la unidad de cuidados intensivos</w:t>
      </w:r>
      <w:r w:rsidR="006E3E65">
        <w:rPr>
          <w:rFonts w:ascii="Tahoma" w:hAnsi="Tahoma" w:cs="Tahoma"/>
          <w:sz w:val="28"/>
          <w:szCs w:val="28"/>
        </w:rPr>
        <w:t xml:space="preserve"> </w:t>
      </w:r>
      <w:r w:rsidRPr="000B13FD">
        <w:rPr>
          <w:rFonts w:ascii="Tahoma" w:hAnsi="Tahoma" w:cs="Tahoma"/>
          <w:sz w:val="28"/>
          <w:szCs w:val="28"/>
        </w:rPr>
        <w:t xml:space="preserve">y posteriormente se pide elaborar </w:t>
      </w:r>
      <w:r w:rsidR="00FA1777">
        <w:rPr>
          <w:rFonts w:ascii="Tahoma" w:hAnsi="Tahoma" w:cs="Tahoma"/>
          <w:sz w:val="28"/>
          <w:szCs w:val="28"/>
        </w:rPr>
        <w:t>resumen del tema.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concluye, a través de preguntas al azar a los alumnos, para ident</w:t>
      </w:r>
      <w:r w:rsidR="00FA1777">
        <w:rPr>
          <w:rFonts w:ascii="Tahoma" w:hAnsi="Tahoma" w:cs="Tahoma"/>
          <w:sz w:val="28"/>
          <w:szCs w:val="28"/>
        </w:rPr>
        <w:t xml:space="preserve">ificar los conceptos generales </w:t>
      </w:r>
      <w:r w:rsidRPr="000B13FD">
        <w:rPr>
          <w:rFonts w:ascii="Tahoma" w:hAnsi="Tahoma" w:cs="Tahoma"/>
          <w:sz w:val="28"/>
          <w:szCs w:val="28"/>
        </w:rPr>
        <w:t xml:space="preserve">y </w:t>
      </w:r>
      <w:r w:rsidR="00FA1777">
        <w:rPr>
          <w:rFonts w:ascii="Tahoma" w:hAnsi="Tahoma" w:cs="Tahoma"/>
          <w:sz w:val="28"/>
          <w:szCs w:val="28"/>
        </w:rPr>
        <w:t xml:space="preserve">dar por finalizada la </w:t>
      </w:r>
      <w:r w:rsidRPr="000B13FD">
        <w:rPr>
          <w:rFonts w:ascii="Tahoma" w:hAnsi="Tahoma" w:cs="Tahoma"/>
          <w:sz w:val="28"/>
          <w:szCs w:val="28"/>
        </w:rPr>
        <w:t>unidad de competencia I.</w:t>
      </w:r>
    </w:p>
    <w:p w:rsidR="000B13FD" w:rsidRPr="00650184" w:rsidRDefault="000B13FD" w:rsidP="000B13FD">
      <w:pPr>
        <w:jc w:val="both"/>
        <w:rPr>
          <w:rFonts w:ascii="Cambria" w:hAnsi="Cambria" w:cs="Arial"/>
          <w:sz w:val="28"/>
          <w:szCs w:val="28"/>
        </w:rPr>
      </w:pPr>
      <w:bookmarkStart w:id="0" w:name="_GoBack"/>
      <w:bookmarkEnd w:id="0"/>
    </w:p>
    <w:p w:rsidR="000B13FD" w:rsidRDefault="000B13FD" w:rsidP="000B13FD">
      <w:pPr>
        <w:jc w:val="both"/>
        <w:rPr>
          <w:rFonts w:ascii="Tahoma" w:hAnsi="Tahoma" w:cs="Tahoma"/>
          <w:sz w:val="28"/>
        </w:rPr>
      </w:pPr>
    </w:p>
    <w:p w:rsidR="000B13FD" w:rsidRPr="000B13FD" w:rsidRDefault="000B13FD" w:rsidP="000B13FD">
      <w:pPr>
        <w:jc w:val="both"/>
        <w:rPr>
          <w:rFonts w:ascii="Tahoma" w:hAnsi="Tahoma" w:cs="Tahoma"/>
          <w:sz w:val="28"/>
        </w:rPr>
      </w:pPr>
    </w:p>
    <w:sectPr w:rsidR="000B13FD" w:rsidRPr="000B13FD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5F28" w:rsidRDefault="00765F28" w:rsidP="000B13FD">
      <w:pPr>
        <w:spacing w:after="0" w:line="240" w:lineRule="auto"/>
      </w:pPr>
      <w:r>
        <w:separator/>
      </w:r>
    </w:p>
  </w:endnote>
  <w:endnote w:type="continuationSeparator" w:id="0">
    <w:p w:rsidR="00765F28" w:rsidRDefault="00765F28" w:rsidP="000B1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4200329"/>
      <w:docPartObj>
        <w:docPartGallery w:val="Page Numbers (Bottom of Page)"/>
        <w:docPartUnique/>
      </w:docPartObj>
    </w:sdtPr>
    <w:sdtEndPr/>
    <w:sdtContent>
      <w:p w:rsidR="0053632B" w:rsidRDefault="0053632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A1777" w:rsidRPr="00FA1777">
          <w:rPr>
            <w:noProof/>
            <w:lang w:val="es-ES"/>
          </w:rPr>
          <w:t>2</w:t>
        </w:r>
        <w:r>
          <w:fldChar w:fldCharType="end"/>
        </w:r>
      </w:p>
    </w:sdtContent>
  </w:sdt>
  <w:p w:rsidR="0053632B" w:rsidRDefault="0053632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5F28" w:rsidRDefault="00765F28" w:rsidP="000B13FD">
      <w:pPr>
        <w:spacing w:after="0" w:line="240" w:lineRule="auto"/>
      </w:pPr>
      <w:r>
        <w:separator/>
      </w:r>
    </w:p>
  </w:footnote>
  <w:footnote w:type="continuationSeparator" w:id="0">
    <w:p w:rsidR="00765F28" w:rsidRDefault="00765F28" w:rsidP="000B1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3FD" w:rsidRDefault="000B13FD">
    <w:pPr>
      <w:pStyle w:val="Encabezado"/>
      <w:jc w:val="center"/>
      <w:rPr>
        <w:color w:val="365F91" w:themeColor="accent1" w:themeShade="BF"/>
      </w:rPr>
    </w:pPr>
    <w:r>
      <w:rPr>
        <w:noProof/>
        <w:color w:val="4F81BD" w:themeColor="accent1"/>
        <w:lang w:eastAsia="es-MX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F2127D5" wp14:editId="1601F91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upo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id="Grupo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QVXjw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color w:val="365F91" w:themeColor="accent1" w:themeShade="BF"/>
        </w:rPr>
        <w:alias w:val="Título"/>
        <w:id w:val="79116639"/>
        <w:placeholder>
          <w:docPart w:val="1F3BBBCAE62B46188E3D0305E88B004E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color w:val="365F91" w:themeColor="accent1" w:themeShade="BF"/>
          </w:rPr>
          <w:t xml:space="preserve">GUIÓN EXPLICATIVO DE LA UNIDAD DE APRENDIZAJE ENFERMERÍA EN </w:t>
        </w:r>
        <w:r w:rsidR="00501C99">
          <w:rPr>
            <w:color w:val="365F91" w:themeColor="accent1" w:themeShade="BF"/>
          </w:rPr>
          <w:t>TERAPIA INTENSIVA I</w:t>
        </w:r>
      </w:sdtContent>
    </w:sdt>
  </w:p>
  <w:p w:rsidR="000B13FD" w:rsidRDefault="000B13F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60F69"/>
    <w:multiLevelType w:val="multilevel"/>
    <w:tmpl w:val="704A5A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5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3FD"/>
    <w:rsid w:val="000B13FD"/>
    <w:rsid w:val="0012535D"/>
    <w:rsid w:val="002C52C3"/>
    <w:rsid w:val="00331AFF"/>
    <w:rsid w:val="003D42B2"/>
    <w:rsid w:val="00501C99"/>
    <w:rsid w:val="0053632B"/>
    <w:rsid w:val="006E3E65"/>
    <w:rsid w:val="00724120"/>
    <w:rsid w:val="00765F28"/>
    <w:rsid w:val="00991EC3"/>
    <w:rsid w:val="00D000B8"/>
    <w:rsid w:val="00D00BC5"/>
    <w:rsid w:val="00FA1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F3BBBCAE62B46188E3D0305E88B00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0332F9-0C77-4AF4-9FBA-25B5BCA56E5B}"/>
      </w:docPartPr>
      <w:docPartBody>
        <w:p w:rsidR="00A97D44" w:rsidRDefault="00A45ED6" w:rsidP="00A45ED6">
          <w:pPr>
            <w:pStyle w:val="1F3BBBCAE62B46188E3D0305E88B004E"/>
          </w:pPr>
          <w:r>
            <w:rPr>
              <w:color w:val="4F81BD" w:themeColor="accent1"/>
              <w:lang w:val="es-ES"/>
            </w:rPr>
            <w:t>[Escriba el 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ED6"/>
    <w:rsid w:val="00056E58"/>
    <w:rsid w:val="001C5111"/>
    <w:rsid w:val="00674E79"/>
    <w:rsid w:val="00A45ED6"/>
    <w:rsid w:val="00A97D44"/>
    <w:rsid w:val="00E34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345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GUIÓN EXPLICATIVO DE LA UNIDAD DE APRENDIZAJE ENFERMERÍA EN CUIDADOS INTENSIVOS</vt:lpstr>
    </vt:vector>
  </TitlesOfParts>
  <Company/>
  <LinksUpToDate>false</LinksUpToDate>
  <CharactersWithSpaces>2242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GUIÓN EXPLICATIVO DE LA UNIDAD DE APRENDIZAJE ENFERMERÍA EN TERAPIA INTENSIVA I</dc:title>
  <dc:creator>USUARIO</dc:creator>
  <cp:lastModifiedBy>USUARIO</cp:lastModifiedBy>
  <cp:revision>2</cp:revision>
  <dcterms:created xsi:type="dcterms:W3CDTF">2015-10-02T16:53:00Z</dcterms:created>
  <dcterms:modified xsi:type="dcterms:W3CDTF">2015-10-02T16:53:00Z</dcterms:modified>
</cp:coreProperties>
</file>