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110D" w:rsidRDefault="00D01529" w:rsidP="0035110D">
      <w:pPr>
        <w:spacing w:line="240" w:lineRule="auto"/>
        <w:contextualSpacing/>
        <w:jc w:val="center"/>
        <w:rPr>
          <w:b/>
          <w:bCs/>
          <w:sz w:val="32"/>
          <w:szCs w:val="32"/>
          <w:lang w:val="es-ES"/>
        </w:rPr>
      </w:pPr>
      <w:proofErr w:type="spellStart"/>
      <w:r w:rsidRPr="00DE3A00">
        <w:rPr>
          <w:b/>
          <w:sz w:val="32"/>
          <w:szCs w:val="32"/>
        </w:rPr>
        <w:t>Guión</w:t>
      </w:r>
      <w:proofErr w:type="spellEnd"/>
      <w:r w:rsidRPr="00DE3A00">
        <w:rPr>
          <w:b/>
          <w:sz w:val="32"/>
          <w:szCs w:val="32"/>
        </w:rPr>
        <w:t xml:space="preserve"> explicativo </w:t>
      </w:r>
      <w:r w:rsidR="00DE3A00">
        <w:rPr>
          <w:b/>
          <w:sz w:val="32"/>
          <w:szCs w:val="32"/>
        </w:rPr>
        <w:t xml:space="preserve">para el uso del </w:t>
      </w:r>
      <w:r w:rsidR="0016454C" w:rsidRPr="0016454C">
        <w:rPr>
          <w:b/>
          <w:bCs/>
          <w:sz w:val="32"/>
          <w:szCs w:val="32"/>
        </w:rPr>
        <w:t>Material audiovisual</w:t>
      </w:r>
      <w:r w:rsidR="0035110D" w:rsidRPr="0035110D">
        <w:rPr>
          <w:b/>
          <w:bCs/>
          <w:sz w:val="32"/>
          <w:szCs w:val="32"/>
          <w:lang w:val="es-ES"/>
        </w:rPr>
        <w:t xml:space="preserve"> </w:t>
      </w:r>
      <w:r w:rsidR="0035110D" w:rsidRPr="0016454C">
        <w:rPr>
          <w:b/>
          <w:bCs/>
          <w:sz w:val="32"/>
          <w:szCs w:val="32"/>
          <w:lang w:val="es-ES"/>
        </w:rPr>
        <w:t>sólo visión proyectable</w:t>
      </w:r>
    </w:p>
    <w:p w:rsidR="0016454C" w:rsidRDefault="0016454C" w:rsidP="0016454C">
      <w:pPr>
        <w:spacing w:line="240" w:lineRule="auto"/>
        <w:contextualSpacing/>
        <w:jc w:val="center"/>
        <w:rPr>
          <w:b/>
          <w:bCs/>
          <w:sz w:val="32"/>
          <w:szCs w:val="32"/>
        </w:rPr>
      </w:pPr>
    </w:p>
    <w:p w:rsidR="0016454C" w:rsidRPr="0016454C" w:rsidRDefault="0016454C" w:rsidP="0016454C">
      <w:pPr>
        <w:spacing w:line="240" w:lineRule="auto"/>
        <w:contextualSpacing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De la </w:t>
      </w:r>
      <w:r w:rsidRPr="0016454C">
        <w:rPr>
          <w:b/>
          <w:bCs/>
          <w:sz w:val="32"/>
          <w:szCs w:val="32"/>
        </w:rPr>
        <w:t xml:space="preserve">Asignatura de </w:t>
      </w:r>
      <w:r w:rsidR="007C496F">
        <w:rPr>
          <w:b/>
          <w:bCs/>
          <w:sz w:val="32"/>
          <w:szCs w:val="32"/>
        </w:rPr>
        <w:t>“álgebra y trigonometría”</w:t>
      </w:r>
    </w:p>
    <w:p w:rsidR="0016454C" w:rsidRDefault="00FC0F9F" w:rsidP="0016454C">
      <w:pPr>
        <w:spacing w:line="240" w:lineRule="auto"/>
        <w:contextualSpacing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Módulo IV</w:t>
      </w:r>
      <w:r w:rsidR="0016454C">
        <w:rPr>
          <w:b/>
          <w:bCs/>
          <w:sz w:val="32"/>
          <w:szCs w:val="32"/>
        </w:rPr>
        <w:t xml:space="preserve">: </w:t>
      </w:r>
      <w:r>
        <w:rPr>
          <w:b/>
          <w:bCs/>
          <w:sz w:val="32"/>
          <w:szCs w:val="32"/>
        </w:rPr>
        <w:t>ecuaciones trigonométricas</w:t>
      </w:r>
    </w:p>
    <w:p w:rsidR="00FC0F9F" w:rsidRDefault="00FC0F9F" w:rsidP="0016454C">
      <w:pPr>
        <w:spacing w:line="240" w:lineRule="auto"/>
        <w:contextualSpacing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Nombre del Material: “Identidades trigonométricas”</w:t>
      </w:r>
    </w:p>
    <w:p w:rsidR="0016454C" w:rsidRDefault="0035110D" w:rsidP="0016454C">
      <w:pPr>
        <w:spacing w:line="240" w:lineRule="auto"/>
        <w:contextualSpacing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CBU 20</w:t>
      </w:r>
      <w:r w:rsidR="00FC0F9F">
        <w:rPr>
          <w:b/>
          <w:sz w:val="32"/>
          <w:szCs w:val="32"/>
        </w:rPr>
        <w:t>09</w:t>
      </w:r>
      <w:bookmarkStart w:id="0" w:name="_GoBack"/>
      <w:bookmarkEnd w:id="0"/>
    </w:p>
    <w:p w:rsidR="0035110D" w:rsidRPr="0016454C" w:rsidRDefault="0035110D" w:rsidP="0016454C">
      <w:pPr>
        <w:spacing w:line="240" w:lineRule="auto"/>
        <w:contextualSpacing/>
        <w:jc w:val="center"/>
        <w:rPr>
          <w:b/>
          <w:sz w:val="32"/>
          <w:szCs w:val="32"/>
        </w:rPr>
      </w:pPr>
    </w:p>
    <w:tbl>
      <w:tblPr>
        <w:tblStyle w:val="Sombreadomedio2-nfasis6"/>
        <w:tblW w:w="0" w:type="auto"/>
        <w:tblLook w:val="04A0" w:firstRow="1" w:lastRow="0" w:firstColumn="1" w:lastColumn="0" w:noHBand="0" w:noVBand="1"/>
      </w:tblPr>
      <w:tblGrid>
        <w:gridCol w:w="3180"/>
        <w:gridCol w:w="5658"/>
      </w:tblGrid>
      <w:tr w:rsidR="00AC33CC" w:rsidRPr="00DE3A00" w:rsidTr="00123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3180" w:type="dxa"/>
            <w:tcBorders>
              <w:bottom w:val="single" w:sz="18" w:space="0" w:color="FDE9D9" w:themeColor="accent6" w:themeTint="33"/>
            </w:tcBorders>
          </w:tcPr>
          <w:p w:rsidR="00AC33CC" w:rsidRPr="00DE3A00" w:rsidRDefault="00AC33CC" w:rsidP="00AC33CC">
            <w:pPr>
              <w:jc w:val="center"/>
              <w:rPr>
                <w:i/>
                <w:color w:val="FF0000"/>
                <w:sz w:val="24"/>
                <w:szCs w:val="24"/>
              </w:rPr>
            </w:pPr>
            <w:r w:rsidRPr="00DE3A00">
              <w:rPr>
                <w:i/>
                <w:color w:val="FF0000"/>
                <w:sz w:val="24"/>
                <w:szCs w:val="24"/>
              </w:rPr>
              <w:t>Diapositiva</w:t>
            </w:r>
          </w:p>
        </w:tc>
        <w:tc>
          <w:tcPr>
            <w:tcW w:w="5658" w:type="dxa"/>
            <w:tcBorders>
              <w:bottom w:val="single" w:sz="18" w:space="0" w:color="FDE9D9" w:themeColor="accent6" w:themeTint="33"/>
            </w:tcBorders>
          </w:tcPr>
          <w:p w:rsidR="00AC33CC" w:rsidRPr="00DE3A00" w:rsidRDefault="00AC33CC" w:rsidP="00AC33C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FF0000"/>
                <w:sz w:val="24"/>
                <w:szCs w:val="24"/>
              </w:rPr>
            </w:pPr>
            <w:r w:rsidRPr="00DE3A00">
              <w:rPr>
                <w:i/>
                <w:color w:val="FF0000"/>
                <w:sz w:val="24"/>
                <w:szCs w:val="24"/>
              </w:rPr>
              <w:t xml:space="preserve">Guía didáctica </w:t>
            </w:r>
          </w:p>
        </w:tc>
      </w:tr>
      <w:tr w:rsidR="00AC33CC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AC33CC" w:rsidRPr="00DE3A00" w:rsidRDefault="00AC33CC" w:rsidP="00AC33CC">
            <w:pPr>
              <w:jc w:val="center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1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AC33CC" w:rsidRPr="00DE3A00" w:rsidRDefault="0097562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Nombre del Autor, Asignatura y Nombre del Material </w:t>
            </w:r>
          </w:p>
        </w:tc>
      </w:tr>
      <w:tr w:rsidR="00AC33CC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AC33CC" w:rsidRPr="00DE3A00" w:rsidRDefault="00AC33CC" w:rsidP="00AC33CC">
            <w:pPr>
              <w:jc w:val="center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2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975629" w:rsidRDefault="0097562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Institución que acredita el material</w:t>
            </w:r>
          </w:p>
          <w:p w:rsidR="00AC33CC" w:rsidRPr="00DE3A00" w:rsidRDefault="00AC33CC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Créditos</w:t>
            </w:r>
          </w:p>
          <w:p w:rsidR="00834A9F" w:rsidRPr="00DE3A00" w:rsidRDefault="00834A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Contiene dos botones de acceso:</w:t>
            </w:r>
          </w:p>
          <w:p w:rsidR="00834A9F" w:rsidRPr="00DE3A00" w:rsidRDefault="00834A9F" w:rsidP="00834A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 xml:space="preserve">Especificaciones: conlleva a la </w:t>
            </w:r>
            <w:r w:rsidR="00975629">
              <w:rPr>
                <w:sz w:val="24"/>
                <w:szCs w:val="24"/>
              </w:rPr>
              <w:t xml:space="preserve">descripción sobre la </w:t>
            </w:r>
            <w:r w:rsidRPr="00DE3A00">
              <w:rPr>
                <w:sz w:val="24"/>
                <w:szCs w:val="24"/>
              </w:rPr>
              <w:t>aplicación didáctica del material</w:t>
            </w:r>
            <w:r w:rsidR="00333060" w:rsidRPr="00DE3A00">
              <w:rPr>
                <w:sz w:val="24"/>
                <w:szCs w:val="24"/>
              </w:rPr>
              <w:t>.</w:t>
            </w:r>
          </w:p>
          <w:p w:rsidR="00834A9F" w:rsidRPr="00DE3A00" w:rsidRDefault="00834A9F" w:rsidP="00834A9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Contenidos: conlleva directo al desarrollo de los temas.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Descripción del Propósito general de la asignatura 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Se presenta el material exponiendo los motivos de creación, utilidad y temas.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 xml:space="preserve">Se establecen algunas </w:t>
            </w:r>
            <w:r w:rsidRPr="00E20E09">
              <w:rPr>
                <w:sz w:val="24"/>
                <w:szCs w:val="24"/>
              </w:rPr>
              <w:t>especificaciones</w:t>
            </w:r>
            <w:r w:rsidRPr="00DE3A00">
              <w:rPr>
                <w:sz w:val="24"/>
                <w:szCs w:val="24"/>
              </w:rPr>
              <w:t xml:space="preserve"> respecto al material</w:t>
            </w:r>
            <w:r>
              <w:rPr>
                <w:sz w:val="24"/>
                <w:szCs w:val="24"/>
              </w:rPr>
              <w:t>,</w:t>
            </w:r>
            <w:r w:rsidRPr="00DE3A00">
              <w:rPr>
                <w:sz w:val="24"/>
                <w:szCs w:val="24"/>
              </w:rPr>
              <w:t xml:space="preserve"> para utilizarlo de manera más adecuada con relación a la estrategia didáctica </w:t>
            </w:r>
            <w:r>
              <w:rPr>
                <w:sz w:val="24"/>
                <w:szCs w:val="24"/>
              </w:rPr>
              <w:t>pertinente</w:t>
            </w:r>
            <w:r w:rsidRPr="00DE3A00">
              <w:rPr>
                <w:sz w:val="24"/>
                <w:szCs w:val="24"/>
              </w:rPr>
              <w:t>.</w:t>
            </w:r>
          </w:p>
          <w:p w:rsidR="00123873" w:rsidRPr="00DE3A00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left w:val="single" w:sz="18" w:space="0" w:color="FDE9D9" w:themeColor="accent6" w:themeTint="33"/>
              <w:bottom w:val="single" w:sz="18" w:space="0" w:color="FDE9D9" w:themeColor="accent6" w:themeTint="33"/>
              <w:right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Se advierte sobre los recursos necesarios para el buen uso didáctico del presente material.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E3A00">
              <w:rPr>
                <w:sz w:val="24"/>
                <w:szCs w:val="24"/>
              </w:rPr>
              <w:t>Describe las indicaciones de uso.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Describe las competencias genéricas a desarrollar en la asignatura  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Describe las competencias disciplinares a desarrollar en la asignatura  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Inicio de la descripción temática de la asignatura. </w:t>
            </w:r>
          </w:p>
          <w:p w:rsidR="00123873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Contiene 2 botones:</w:t>
            </w:r>
          </w:p>
          <w:p w:rsidR="00123873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Especificaciones: regresa a la diapositiva respecto a la programación didáctica </w:t>
            </w:r>
          </w:p>
          <w:p w:rsidR="00123873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Contenidos:  muestra los contenidos  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13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Índice temático: Se describen los contenidos de la asignatura que se  trabaja en este material, para el aprendizaje del Módulo IV</w:t>
            </w:r>
          </w:p>
          <w:p w:rsidR="00123873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Contiene un botón de contenidos para continuar la presentación. 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38" w:type="dxa"/>
            <w:gridSpan w:val="2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  <w:shd w:val="clear" w:color="auto" w:fill="95B3D7" w:themeFill="accent1" w:themeFillTint="99"/>
          </w:tcPr>
          <w:p w:rsidR="00123873" w:rsidRDefault="00123873" w:rsidP="00123873">
            <w:pPr>
              <w:rPr>
                <w:color w:val="000000" w:themeColor="text1"/>
                <w:sz w:val="24"/>
                <w:szCs w:val="24"/>
              </w:rPr>
            </w:pPr>
            <w:r w:rsidRPr="00DE3A00">
              <w:rPr>
                <w:color w:val="000000" w:themeColor="text1"/>
                <w:sz w:val="24"/>
                <w:szCs w:val="24"/>
              </w:rPr>
              <w:t xml:space="preserve">A partir de esta diapositiva inicia el desarrollo de los </w:t>
            </w:r>
            <w:r>
              <w:rPr>
                <w:color w:val="000000" w:themeColor="text1"/>
                <w:sz w:val="24"/>
                <w:szCs w:val="24"/>
              </w:rPr>
              <w:t>contenidos  temáticos,</w:t>
            </w:r>
          </w:p>
          <w:p w:rsidR="00123873" w:rsidRDefault="00123873" w:rsidP="00123873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Se sugiere que l</w:t>
            </w:r>
            <w:r w:rsidRPr="00DE3A00">
              <w:rPr>
                <w:color w:val="000000" w:themeColor="text1"/>
                <w:sz w:val="24"/>
                <w:szCs w:val="24"/>
              </w:rPr>
              <w:t xml:space="preserve">os contenidos </w:t>
            </w:r>
            <w:r>
              <w:rPr>
                <w:color w:val="000000" w:themeColor="text1"/>
                <w:sz w:val="24"/>
                <w:szCs w:val="24"/>
              </w:rPr>
              <w:t>sean mostrados promoviendo la observación, análisis y comunicación por parte de los alumnos, ya que es fácil y creativo analizar los fundamentos de la programación, metódicamente paso a paso</w:t>
            </w:r>
            <w:r w:rsidRPr="00DE3A00">
              <w:rPr>
                <w:color w:val="000000" w:themeColor="text1"/>
                <w:sz w:val="24"/>
                <w:szCs w:val="24"/>
              </w:rPr>
              <w:t>.</w:t>
            </w:r>
          </w:p>
          <w:p w:rsidR="00123873" w:rsidRDefault="00123873" w:rsidP="00123873">
            <w:pPr>
              <w:rPr>
                <w:color w:val="000000" w:themeColor="text1"/>
                <w:sz w:val="24"/>
                <w:szCs w:val="24"/>
              </w:rPr>
            </w:pPr>
          </w:p>
          <w:p w:rsidR="00123873" w:rsidRPr="00DE3A00" w:rsidRDefault="00123873" w:rsidP="00123873">
            <w:pPr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En el caso del presente material se muestran ilustraciones creativas, esquemas, ejemplos y actividades que pretenden captar la atención haciendo la relación sobre los conceptos y la práctica.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C07BE5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 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6C165D" w:rsidRDefault="00123873" w:rsidP="006C16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Se </w:t>
            </w:r>
            <w:r w:rsidR="00C07BE5">
              <w:rPr>
                <w:sz w:val="24"/>
                <w:szCs w:val="24"/>
              </w:rPr>
              <w:t xml:space="preserve">presentan </w:t>
            </w:r>
            <w:r w:rsidR="006C165D">
              <w:rPr>
                <w:sz w:val="24"/>
                <w:szCs w:val="24"/>
              </w:rPr>
              <w:t xml:space="preserve">las definiciones elementales de las razones trigonométricas 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6C165D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la 12 a la 18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6C165D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Inicia el análisis de las Razones trigonométricas directas </w:t>
            </w:r>
            <w:r w:rsidR="00123873">
              <w:rPr>
                <w:sz w:val="24"/>
                <w:szCs w:val="24"/>
              </w:rPr>
              <w:t xml:space="preserve"> 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16, 17 y 18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Se describen los tipos de problemas, los pasos para solucionarlos y las consideraciones para darles solución.  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19, 20 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6C16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Se muestran </w:t>
            </w:r>
            <w:r w:rsidR="006C165D">
              <w:rPr>
                <w:sz w:val="24"/>
                <w:szCs w:val="24"/>
              </w:rPr>
              <w:t>las fórmulas de los inversos multiplicativos o de reciproco</w:t>
            </w:r>
            <w:r>
              <w:rPr>
                <w:sz w:val="24"/>
                <w:szCs w:val="24"/>
              </w:rPr>
              <w:t xml:space="preserve">. 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6C165D" w:rsidP="006C16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la 21 a la</w:t>
            </w:r>
            <w:r w:rsidR="0012387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Pr="00DE3A00" w:rsidRDefault="00123873" w:rsidP="006C165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 estas diapositivas se muestran </w:t>
            </w:r>
            <w:r w:rsidR="006C165D">
              <w:rPr>
                <w:sz w:val="24"/>
                <w:szCs w:val="24"/>
              </w:rPr>
              <w:t>las fórmulas de los inversos multiplicativos o de reciproco.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la 23 a la 26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En estas diapositivas se definen los conceptos básicos de Diagrama de flujo, sus características y tipos de estructuras de control.   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6C165D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 la </w:t>
            </w:r>
            <w:r w:rsidR="00123873">
              <w:rPr>
                <w:sz w:val="24"/>
                <w:szCs w:val="24"/>
              </w:rPr>
              <w:t>27 y 28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Esta diapositiva describe los conceptos y ejemplos de seudocódigo. </w:t>
            </w:r>
          </w:p>
        </w:tc>
      </w:tr>
      <w:tr w:rsidR="00123873" w:rsidRPr="00DE3A00" w:rsidTr="00123873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6C16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la 30 a la 3</w:t>
            </w:r>
            <w:r w:rsidR="006C165D">
              <w:rPr>
                <w:sz w:val="24"/>
                <w:szCs w:val="24"/>
              </w:rPr>
              <w:t>3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123873" w:rsidP="006C165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Se describe toda la conceptualización </w:t>
            </w:r>
            <w:r w:rsidR="006C165D">
              <w:rPr>
                <w:sz w:val="24"/>
                <w:szCs w:val="24"/>
              </w:rPr>
              <w:t xml:space="preserve">y demostración de las identidades cuadráticas o pitagóricas.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23873" w:rsidRPr="00DE3A00" w:rsidTr="00123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180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6C165D" w:rsidP="0012387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</w:p>
        </w:tc>
        <w:tc>
          <w:tcPr>
            <w:tcW w:w="5658" w:type="dxa"/>
            <w:tcBorders>
              <w:top w:val="single" w:sz="18" w:space="0" w:color="FDE9D9" w:themeColor="accent6" w:themeTint="33"/>
              <w:bottom w:val="single" w:sz="18" w:space="0" w:color="FDE9D9" w:themeColor="accent6" w:themeTint="33"/>
            </w:tcBorders>
          </w:tcPr>
          <w:p w:rsidR="00123873" w:rsidRDefault="006C165D" w:rsidP="00123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Bibliografía</w:t>
            </w:r>
          </w:p>
        </w:tc>
      </w:tr>
    </w:tbl>
    <w:p w:rsidR="00D01529" w:rsidRPr="00DE3A00" w:rsidRDefault="00D01529">
      <w:pPr>
        <w:rPr>
          <w:sz w:val="24"/>
          <w:szCs w:val="24"/>
        </w:rPr>
      </w:pPr>
    </w:p>
    <w:sectPr w:rsidR="00D01529" w:rsidRPr="00DE3A00" w:rsidSect="00C2237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1529"/>
    <w:rsid w:val="000E2EDC"/>
    <w:rsid w:val="000E5968"/>
    <w:rsid w:val="00123873"/>
    <w:rsid w:val="0016454C"/>
    <w:rsid w:val="001A217E"/>
    <w:rsid w:val="001D4F63"/>
    <w:rsid w:val="001D73F6"/>
    <w:rsid w:val="0022062B"/>
    <w:rsid w:val="002D33DF"/>
    <w:rsid w:val="00313452"/>
    <w:rsid w:val="00333060"/>
    <w:rsid w:val="0035110D"/>
    <w:rsid w:val="00355D8D"/>
    <w:rsid w:val="00357A2D"/>
    <w:rsid w:val="003A1C2A"/>
    <w:rsid w:val="003F124C"/>
    <w:rsid w:val="003F14EE"/>
    <w:rsid w:val="00485F33"/>
    <w:rsid w:val="004C19F9"/>
    <w:rsid w:val="004C765B"/>
    <w:rsid w:val="004E4163"/>
    <w:rsid w:val="004F3C53"/>
    <w:rsid w:val="004F797A"/>
    <w:rsid w:val="00573A5B"/>
    <w:rsid w:val="005A30A5"/>
    <w:rsid w:val="005A7CEA"/>
    <w:rsid w:val="00611C1E"/>
    <w:rsid w:val="00665B80"/>
    <w:rsid w:val="006B01BD"/>
    <w:rsid w:val="006C165D"/>
    <w:rsid w:val="006C1774"/>
    <w:rsid w:val="006E4CD9"/>
    <w:rsid w:val="00714151"/>
    <w:rsid w:val="00725073"/>
    <w:rsid w:val="00767B4F"/>
    <w:rsid w:val="007904D6"/>
    <w:rsid w:val="007A580A"/>
    <w:rsid w:val="007C496F"/>
    <w:rsid w:val="00834A9F"/>
    <w:rsid w:val="00842938"/>
    <w:rsid w:val="008A46AD"/>
    <w:rsid w:val="008B1478"/>
    <w:rsid w:val="008B697C"/>
    <w:rsid w:val="008C2BFD"/>
    <w:rsid w:val="008E1C24"/>
    <w:rsid w:val="00965767"/>
    <w:rsid w:val="00975629"/>
    <w:rsid w:val="00A24D44"/>
    <w:rsid w:val="00A62479"/>
    <w:rsid w:val="00AC33CC"/>
    <w:rsid w:val="00AD00B0"/>
    <w:rsid w:val="00AF1585"/>
    <w:rsid w:val="00B21A72"/>
    <w:rsid w:val="00B25953"/>
    <w:rsid w:val="00B45509"/>
    <w:rsid w:val="00C07BE5"/>
    <w:rsid w:val="00C22374"/>
    <w:rsid w:val="00C5753C"/>
    <w:rsid w:val="00CE7676"/>
    <w:rsid w:val="00CF3D08"/>
    <w:rsid w:val="00D01529"/>
    <w:rsid w:val="00D052AA"/>
    <w:rsid w:val="00D1186E"/>
    <w:rsid w:val="00DC5761"/>
    <w:rsid w:val="00DE3A00"/>
    <w:rsid w:val="00E20E09"/>
    <w:rsid w:val="00E272E7"/>
    <w:rsid w:val="00E510E5"/>
    <w:rsid w:val="00E708CD"/>
    <w:rsid w:val="00E743B7"/>
    <w:rsid w:val="00E821F4"/>
    <w:rsid w:val="00E91D51"/>
    <w:rsid w:val="00EC7569"/>
    <w:rsid w:val="00EF1AAE"/>
    <w:rsid w:val="00F65B98"/>
    <w:rsid w:val="00FC0F9F"/>
    <w:rsid w:val="00FF4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023C04F-6B6B-4CB2-9AB2-BBFD1498C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237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AC33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styleId="Sombreadoclaro-nfasis1">
    <w:name w:val="Light Shading Accent 1"/>
    <w:basedOn w:val="Tablanormal"/>
    <w:uiPriority w:val="60"/>
    <w:rsid w:val="00AC33CC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medio2-nfasis6">
    <w:name w:val="Medium Shading 2 Accent 6"/>
    <w:basedOn w:val="Tablanormal"/>
    <w:uiPriority w:val="64"/>
    <w:rsid w:val="00AC33C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FF4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467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1645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04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5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438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Chuy</dc:creator>
  <cp:lastModifiedBy>Usuario</cp:lastModifiedBy>
  <cp:revision>8</cp:revision>
  <dcterms:created xsi:type="dcterms:W3CDTF">2015-10-03T05:21:00Z</dcterms:created>
  <dcterms:modified xsi:type="dcterms:W3CDTF">2015-10-03T05:48:00Z</dcterms:modified>
</cp:coreProperties>
</file>