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keepNext w:val="0"/>
        <w:keepLines w:val="0"/>
        <w:widowControl w:val="0"/>
        <w:pBdr>
          <w:top w:space="0" w:sz="0" w:val="nil"/>
          <w:left w:space="0" w:sz="0" w:val="nil"/>
          <w:bottom w:space="0" w:sz="0" w:val="nil"/>
          <w:right w:space="0" w:sz="0" w:val="nil"/>
          <w:between w:space="0" w:sz="0" w:val="nil"/>
        </w:pBdr>
        <w:shd w:fill="auto" w:val="clear"/>
        <w:spacing w:after="100" w:before="0" w:line="276" w:lineRule="auto"/>
        <w:ind w:left="0" w:right="0" w:firstLine="0"/>
        <w:contextualSpacing w:val="0"/>
        <w:jc w:val="left"/>
        <w:rPr>
          <w:rFonts w:ascii="Times" w:cs="Times" w:eastAsia="Times" w:hAnsi="Times"/>
          <w:b w:val="0"/>
          <w:i w:val="0"/>
          <w:smallCaps w:val="0"/>
          <w:strike w:val="0"/>
          <w:color w:val="231f20"/>
          <w:sz w:val="96"/>
          <w:szCs w:val="96"/>
          <w:u w:val="none"/>
          <w:shd w:fill="auto" w:val="clear"/>
          <w:vertAlign w:val="baseline"/>
        </w:rPr>
      </w:pPr>
      <w:r w:rsidDel="00000000" w:rsidR="00000000" w:rsidRPr="00000000">
        <w:rPr>
          <w:rFonts w:ascii="Times" w:cs="Times" w:eastAsia="Times" w:hAnsi="Times"/>
          <w:b w:val="0"/>
          <w:i w:val="0"/>
          <w:smallCaps w:val="0"/>
          <w:strike w:val="0"/>
          <w:color w:val="231f20"/>
          <w:sz w:val="96"/>
          <w:szCs w:val="96"/>
          <w:u w:val="none"/>
          <w:shd w:fill="auto" w:val="clear"/>
          <w:vertAlign w:val="baseline"/>
          <w:rtl w:val="0"/>
        </w:rPr>
        <w:t xml:space="preserve">E</w:t>
      </w:r>
    </w:p>
    <w:p w:rsidR="00000000" w:rsidDel="00000000" w:rsidP="00000000" w:rsidRDefault="00000000" w:rsidRPr="00000000" w14:paraId="00000001">
      <w:pPr>
        <w:keepNext w:val="0"/>
        <w:keepLines w:val="0"/>
        <w:widowControl w:val="0"/>
        <w:pBdr>
          <w:top w:space="0" w:sz="0" w:val="nil"/>
          <w:left w:space="0" w:sz="0" w:val="nil"/>
          <w:bottom w:space="0" w:sz="0" w:val="nil"/>
          <w:right w:space="0" w:sz="0" w:val="nil"/>
          <w:between w:space="0" w:sz="0" w:val="nil"/>
        </w:pBdr>
        <w:shd w:fill="auto" w:val="clear"/>
        <w:spacing w:after="100" w:before="0" w:line="276" w:lineRule="auto"/>
        <w:ind w:left="0" w:right="0" w:firstLine="0"/>
        <w:contextualSpacing w:val="0"/>
        <w:jc w:val="left"/>
        <w:rPr>
          <w:rFonts w:ascii="Times" w:cs="Times" w:eastAsia="Times" w:hAnsi="Times"/>
          <w:b w:val="0"/>
          <w:i w:val="0"/>
          <w:smallCaps w:val="0"/>
          <w:strike w:val="0"/>
          <w:color w:val="231f20"/>
          <w:sz w:val="62"/>
          <w:szCs w:val="62"/>
          <w:u w:val="none"/>
          <w:shd w:fill="auto" w:val="clear"/>
          <w:vertAlign w:val="baseline"/>
        </w:rPr>
      </w:pPr>
      <w:r w:rsidDel="00000000" w:rsidR="00000000" w:rsidRPr="00000000">
        <w:rPr>
          <w:rFonts w:ascii="Times" w:cs="Times" w:eastAsia="Times" w:hAnsi="Times"/>
          <w:b w:val="0"/>
          <w:i w:val="0"/>
          <w:smallCaps w:val="0"/>
          <w:strike w:val="0"/>
          <w:color w:val="231f20"/>
          <w:sz w:val="62"/>
          <w:szCs w:val="62"/>
          <w:u w:val="none"/>
          <w:shd w:fill="auto" w:val="clear"/>
          <w:vertAlign w:val="baseline"/>
          <w:rtl w:val="0"/>
        </w:rPr>
        <w:t xml:space="preserve">ditorial</w:t>
      </w:r>
    </w:p>
    <w:p w:rsidR="00000000" w:rsidDel="00000000" w:rsidP="00000000" w:rsidRDefault="00000000" w:rsidRPr="00000000" w14:paraId="00000002">
      <w:pPr>
        <w:keepNext w:val="0"/>
        <w:keepLines w:val="0"/>
        <w:widowControl w:val="0"/>
        <w:pBdr>
          <w:top w:space="0" w:sz="0" w:val="nil"/>
          <w:left w:space="0" w:sz="0" w:val="nil"/>
          <w:bottom w:space="0" w:sz="0" w:val="nil"/>
          <w:right w:space="0" w:sz="0" w:val="nil"/>
          <w:between w:space="0" w:sz="0" w:val="nil"/>
        </w:pBdr>
        <w:shd w:fill="auto" w:val="clear"/>
        <w:spacing w:after="100" w:before="0" w:line="276" w:lineRule="auto"/>
        <w:ind w:left="0" w:right="0" w:firstLine="0"/>
        <w:contextualSpacing w:val="0"/>
        <w:jc w:val="both"/>
        <w:rPr>
          <w:rFonts w:ascii="Times" w:cs="Times" w:eastAsia="Times" w:hAnsi="Times"/>
          <w:b w:val="0"/>
          <w:i w:val="0"/>
          <w:smallCaps w:val="0"/>
          <w:strike w:val="0"/>
          <w:color w:val="231f20"/>
          <w:sz w:val="22"/>
          <w:szCs w:val="22"/>
          <w:u w:val="none"/>
          <w:shd w:fill="auto" w:val="clear"/>
          <w:vertAlign w:val="baseline"/>
        </w:rPr>
      </w:pPr>
      <w:r w:rsidDel="00000000" w:rsidR="00000000" w:rsidRPr="00000000">
        <w:rPr>
          <w:rFonts w:ascii="Times" w:cs="Times" w:eastAsia="Times" w:hAnsi="Times"/>
          <w:b w:val="0"/>
          <w:i w:val="0"/>
          <w:smallCaps w:val="0"/>
          <w:strike w:val="0"/>
          <w:color w:val="231f20"/>
          <w:sz w:val="22"/>
          <w:szCs w:val="22"/>
          <w:u w:val="none"/>
          <w:shd w:fill="auto" w:val="clear"/>
          <w:vertAlign w:val="baseline"/>
          <w:rtl w:val="0"/>
        </w:rPr>
        <w:t xml:space="preserve">Estimados lectores, en esta ocasión Espacios Públicos, revista de la Facultad de Ciencias Políticas y Sociales de la éx, número 32, ofrece en sus páginas interesantes artículos y ensayos que versan sobre temáticas de Administración pública, Ciencia política, Estudios territoriales, Sociología y Educación.</w:t>
      </w:r>
    </w:p>
    <w:p w:rsidR="00000000" w:rsidDel="00000000" w:rsidP="00000000" w:rsidRDefault="00000000" w:rsidRPr="00000000" w14:paraId="00000003">
      <w:pPr>
        <w:keepNext w:val="0"/>
        <w:keepLines w:val="0"/>
        <w:widowControl w:val="0"/>
        <w:pBdr>
          <w:top w:space="0" w:sz="0" w:val="nil"/>
          <w:left w:space="0" w:sz="0" w:val="nil"/>
          <w:bottom w:space="0" w:sz="0" w:val="nil"/>
          <w:right w:space="0" w:sz="0" w:val="nil"/>
          <w:between w:space="0" w:sz="0" w:val="nil"/>
        </w:pBdr>
        <w:shd w:fill="auto" w:val="clear"/>
        <w:spacing w:after="100" w:before="0" w:line="276" w:lineRule="auto"/>
        <w:ind w:left="0" w:right="0" w:firstLine="187.2"/>
        <w:contextualSpacing w:val="0"/>
        <w:jc w:val="both"/>
        <w:rPr>
          <w:rFonts w:ascii="Times" w:cs="Times" w:eastAsia="Times" w:hAnsi="Times"/>
          <w:b w:val="0"/>
          <w:i w:val="0"/>
          <w:smallCaps w:val="0"/>
          <w:strike w:val="0"/>
          <w:color w:val="231f20"/>
          <w:sz w:val="22"/>
          <w:szCs w:val="22"/>
          <w:u w:val="none"/>
          <w:shd w:fill="auto" w:val="clear"/>
          <w:vertAlign w:val="baseline"/>
        </w:rPr>
      </w:pPr>
      <w:r w:rsidDel="00000000" w:rsidR="00000000" w:rsidRPr="00000000">
        <w:rPr>
          <w:rFonts w:ascii="Times" w:cs="Times" w:eastAsia="Times" w:hAnsi="Times"/>
          <w:b w:val="0"/>
          <w:i w:val="0"/>
          <w:smallCaps w:val="0"/>
          <w:strike w:val="0"/>
          <w:color w:val="231f20"/>
          <w:sz w:val="22"/>
          <w:szCs w:val="22"/>
          <w:u w:val="none"/>
          <w:shd w:fill="auto" w:val="clear"/>
          <w:vertAlign w:val="baseline"/>
          <w:rtl w:val="0"/>
        </w:rPr>
        <w:t xml:space="preserve">La revista abre con el tema de Administración pública, donde se incorpora el artículo de Gema Sánchez Medero que habla sobre evaluación de las políticas de empleo en España durante el periodo 1974-200. Rolando Bolaños Garita aborda la experiencia administrativa de los tópicos de organización y dirección públicas del gobierno de Costa Rica.</w:t>
      </w:r>
    </w:p>
    <w:p w:rsidR="00000000" w:rsidDel="00000000" w:rsidP="00000000" w:rsidRDefault="00000000" w:rsidRPr="00000000" w14:paraId="00000004">
      <w:pPr>
        <w:keepNext w:val="0"/>
        <w:keepLines w:val="0"/>
        <w:widowControl w:val="0"/>
        <w:pBdr>
          <w:top w:space="0" w:sz="0" w:val="nil"/>
          <w:left w:space="0" w:sz="0" w:val="nil"/>
          <w:bottom w:space="0" w:sz="0" w:val="nil"/>
          <w:right w:space="0" w:sz="0" w:val="nil"/>
          <w:between w:space="0" w:sz="0" w:val="nil"/>
        </w:pBdr>
        <w:shd w:fill="auto" w:val="clear"/>
        <w:spacing w:after="100" w:before="0" w:line="276" w:lineRule="auto"/>
        <w:ind w:left="0" w:right="0" w:firstLine="187.2"/>
        <w:contextualSpacing w:val="0"/>
        <w:jc w:val="both"/>
        <w:rPr>
          <w:rFonts w:ascii="Times" w:cs="Times" w:eastAsia="Times" w:hAnsi="Times"/>
          <w:b w:val="0"/>
          <w:i w:val="0"/>
          <w:smallCaps w:val="0"/>
          <w:strike w:val="0"/>
          <w:color w:val="231f20"/>
          <w:sz w:val="22"/>
          <w:szCs w:val="22"/>
          <w:u w:val="none"/>
          <w:shd w:fill="auto" w:val="clear"/>
          <w:vertAlign w:val="baseline"/>
        </w:rPr>
      </w:pPr>
      <w:r w:rsidDel="00000000" w:rsidR="00000000" w:rsidRPr="00000000">
        <w:rPr>
          <w:rFonts w:ascii="Times" w:cs="Times" w:eastAsia="Times" w:hAnsi="Times"/>
          <w:b w:val="0"/>
          <w:i w:val="0"/>
          <w:smallCaps w:val="0"/>
          <w:strike w:val="0"/>
          <w:color w:val="231f20"/>
          <w:sz w:val="22"/>
          <w:szCs w:val="22"/>
          <w:u w:val="none"/>
          <w:shd w:fill="auto" w:val="clear"/>
          <w:vertAlign w:val="baseline"/>
          <w:rtl w:val="0"/>
        </w:rPr>
        <w:t xml:space="preserve">Con temas de Ciencia política, se presentan siete trabajos, iniciando con Francisco J. Morales Aguilera, quien recupera las categorías de lealtad de Juan J. Linz para estudiar el comportamiento de los principales partidos políticos chilenos durante la Unidad Popular. Silvestre Licea Dorantes reflexiona sobre la calidad de la democracia o calidad del Estado a la luz del Rule of Law. Rodolfo Téllez Cuevas escribe sobre la participación de la familia Riva Palacio en la política y la administración pública de México. Mario Alejandro Carrillo Luvianos, Alejandra Toscana Aparicio y Rubí Martínez Rangel reflexionan sobre el impacto que tuvo el incendio de la Guardería ABC en Hermosillo, Sonora, en los comicios del estado en 2009, el estudio lo realizan a través de técnicas cualitativas y cuantitativas. Oscar Rivera Serafín comparte el análisis de la dominación carismática que se denota en el Partido de la Revolución Democrática. Por su parte, Juan Miguel Morales y Gómez, José Antonio O’quínn, Cristina Reyes Montes y Eduardo Rodríguez reflexionan sobre la importancia que tiene la opinión pública desde el punto de vista teórico conceptual, esto con el objetivo de apreciar con claridad los diversos elementos que la configuran y con ello conocer la evolución en la concepción moderna sobre este concepto. Y para cerrar esta temática, presentamos el trabajo de Rodolfo M. Gómez</w:t>
      </w:r>
    </w:p>
    <w:p w:rsidR="00000000" w:rsidDel="00000000" w:rsidP="00000000" w:rsidRDefault="00000000" w:rsidRPr="00000000" w14:paraId="00000005">
      <w:pPr>
        <w:keepNext w:val="0"/>
        <w:keepLines w:val="0"/>
        <w:widowControl w:val="0"/>
        <w:pBdr>
          <w:top w:space="0" w:sz="0" w:val="nil"/>
          <w:left w:space="0" w:sz="0" w:val="nil"/>
          <w:bottom w:space="0" w:sz="0" w:val="nil"/>
          <w:right w:space="0" w:sz="0" w:val="nil"/>
          <w:between w:space="0" w:sz="0" w:val="nil"/>
        </w:pBdr>
        <w:shd w:fill="auto" w:val="clear"/>
        <w:spacing w:after="100" w:before="0" w:line="276" w:lineRule="auto"/>
        <w:ind w:left="0" w:right="0" w:firstLine="0"/>
        <w:contextualSpacing w:val="0"/>
        <w:jc w:val="left"/>
        <w:rPr>
          <w:rFonts w:ascii="Times" w:cs="Times" w:eastAsia="Times" w:hAnsi="Times"/>
          <w:b w:val="0"/>
          <w:i w:val="0"/>
          <w:smallCaps w:val="0"/>
          <w:strike w:val="0"/>
          <w:color w:val="231f20"/>
          <w:sz w:val="20"/>
          <w:szCs w:val="20"/>
          <w:u w:val="none"/>
          <w:shd w:fill="auto" w:val="clear"/>
          <w:vertAlign w:val="baseline"/>
        </w:rPr>
      </w:pPr>
      <w:r w:rsidDel="00000000" w:rsidR="00000000" w:rsidRPr="00000000">
        <w:rPr>
          <w:rFonts w:ascii="Times" w:cs="Times" w:eastAsia="Times" w:hAnsi="Times"/>
          <w:b w:val="0"/>
          <w:i w:val="0"/>
          <w:smallCaps w:val="0"/>
          <w:strike w:val="0"/>
          <w:color w:val="231f20"/>
          <w:sz w:val="20"/>
          <w:szCs w:val="20"/>
          <w:u w:val="none"/>
          <w:shd w:fill="auto" w:val="clear"/>
          <w:vertAlign w:val="baseline"/>
          <w:rtl w:val="0"/>
        </w:rPr>
        <w:t xml:space="preserve">5</w:t>
      </w:r>
    </w:p>
    <w:p w:rsidR="00000000" w:rsidDel="00000000" w:rsidP="00000000" w:rsidRDefault="00000000" w:rsidRPr="00000000" w14:paraId="00000006">
      <w:pPr>
        <w:keepNext w:val="0"/>
        <w:keepLines w:val="0"/>
        <w:widowControl w:val="0"/>
        <w:pBdr>
          <w:top w:space="0" w:sz="0" w:val="nil"/>
          <w:left w:space="0" w:sz="0" w:val="nil"/>
          <w:bottom w:space="0" w:sz="0" w:val="nil"/>
          <w:right w:space="0" w:sz="0" w:val="nil"/>
          <w:between w:space="0" w:sz="0" w:val="nil"/>
        </w:pBdr>
        <w:shd w:fill="auto" w:val="clear"/>
        <w:spacing w:after="100" w:before="0" w:line="276" w:lineRule="auto"/>
        <w:ind w:left="0" w:right="0" w:firstLine="0"/>
        <w:contextualSpacing w:val="0"/>
        <w:jc w:val="both"/>
        <w:rPr>
          <w:rFonts w:ascii="Times" w:cs="Times" w:eastAsia="Times" w:hAnsi="Times"/>
          <w:b w:val="0"/>
          <w:i w:val="0"/>
          <w:smallCaps w:val="0"/>
          <w:strike w:val="0"/>
          <w:color w:val="231f20"/>
          <w:sz w:val="22"/>
          <w:szCs w:val="22"/>
          <w:u w:val="none"/>
          <w:shd w:fill="auto" w:val="clear"/>
          <w:vertAlign w:val="baseline"/>
        </w:rPr>
      </w:pPr>
      <w:r w:rsidDel="00000000" w:rsidR="00000000" w:rsidRPr="00000000">
        <w:br w:type="page"/>
      </w:r>
      <w:r w:rsidDel="00000000" w:rsidR="00000000" w:rsidRPr="00000000">
        <w:rPr>
          <w:rFonts w:ascii="Times" w:cs="Times" w:eastAsia="Times" w:hAnsi="Times"/>
          <w:b w:val="0"/>
          <w:i w:val="0"/>
          <w:smallCaps w:val="0"/>
          <w:strike w:val="0"/>
          <w:color w:val="231f20"/>
          <w:sz w:val="22"/>
          <w:szCs w:val="22"/>
          <w:u w:val="none"/>
          <w:shd w:fill="auto" w:val="clear"/>
          <w:vertAlign w:val="baseline"/>
          <w:rtl w:val="0"/>
        </w:rPr>
        <w:t xml:space="preserve">Castellanos, Manuel Ortiz Marín y José Luis Molina Hernández quienes recuperan el enfoque teórico de los estudios culturales desde una perspectiva crítica para analizar la publicidad política.</w:t>
      </w:r>
    </w:p>
    <w:p w:rsidR="00000000" w:rsidDel="00000000" w:rsidP="00000000" w:rsidRDefault="00000000" w:rsidRPr="00000000" w14:paraId="00000007">
      <w:pPr>
        <w:keepNext w:val="0"/>
        <w:keepLines w:val="0"/>
        <w:widowControl w:val="0"/>
        <w:pBdr>
          <w:top w:space="0" w:sz="0" w:val="nil"/>
          <w:left w:space="0" w:sz="0" w:val="nil"/>
          <w:bottom w:space="0" w:sz="0" w:val="nil"/>
          <w:right w:space="0" w:sz="0" w:val="nil"/>
          <w:between w:space="0" w:sz="0" w:val="nil"/>
        </w:pBdr>
        <w:shd w:fill="auto" w:val="clear"/>
        <w:spacing w:after="100" w:before="0" w:line="276" w:lineRule="auto"/>
        <w:ind w:left="0" w:right="0" w:firstLine="182.39999999999998"/>
        <w:contextualSpacing w:val="0"/>
        <w:jc w:val="both"/>
        <w:rPr>
          <w:rFonts w:ascii="Times" w:cs="Times" w:eastAsia="Times" w:hAnsi="Times"/>
          <w:b w:val="0"/>
          <w:i w:val="0"/>
          <w:smallCaps w:val="0"/>
          <w:strike w:val="0"/>
          <w:color w:val="231f20"/>
          <w:sz w:val="22"/>
          <w:szCs w:val="22"/>
          <w:u w:val="none"/>
          <w:shd w:fill="auto" w:val="clear"/>
          <w:vertAlign w:val="baseline"/>
        </w:rPr>
      </w:pPr>
      <w:r w:rsidDel="00000000" w:rsidR="00000000" w:rsidRPr="00000000">
        <w:rPr>
          <w:rFonts w:ascii="Times" w:cs="Times" w:eastAsia="Times" w:hAnsi="Times"/>
          <w:b w:val="0"/>
          <w:i w:val="0"/>
          <w:smallCaps w:val="0"/>
          <w:strike w:val="0"/>
          <w:color w:val="231f20"/>
          <w:sz w:val="22"/>
          <w:szCs w:val="22"/>
          <w:u w:val="none"/>
          <w:shd w:fill="auto" w:val="clear"/>
          <w:vertAlign w:val="baseline"/>
          <w:rtl w:val="0"/>
        </w:rPr>
        <w:t xml:space="preserve">Respecto a Estudios territoriales, Miguel Moreno Plata reflexiona sobre las funciones energéticas del territorio rural que aportan a la sostenibilidad urbana. Jorge Arzate Salgado compara los casos del valle de Toluca y del valle del Mezquital, en donde el uso y modificación de los recursos hidráulicos han tenido un impacto sustantivo en la generación de desigualdades económico-sociales.</w:t>
      </w:r>
    </w:p>
    <w:p w:rsidR="00000000" w:rsidDel="00000000" w:rsidP="00000000" w:rsidRDefault="00000000" w:rsidRPr="00000000" w14:paraId="00000008">
      <w:pPr>
        <w:keepNext w:val="0"/>
        <w:keepLines w:val="0"/>
        <w:widowControl w:val="0"/>
        <w:pBdr>
          <w:top w:space="0" w:sz="0" w:val="nil"/>
          <w:left w:space="0" w:sz="0" w:val="nil"/>
          <w:bottom w:space="0" w:sz="0" w:val="nil"/>
          <w:right w:space="0" w:sz="0" w:val="nil"/>
          <w:between w:space="0" w:sz="0" w:val="nil"/>
        </w:pBdr>
        <w:shd w:fill="auto" w:val="clear"/>
        <w:spacing w:after="100" w:before="0" w:line="276" w:lineRule="auto"/>
        <w:ind w:left="0" w:right="0" w:firstLine="182.39999999999998"/>
        <w:contextualSpacing w:val="0"/>
        <w:jc w:val="both"/>
        <w:rPr>
          <w:rFonts w:ascii="Times" w:cs="Times" w:eastAsia="Times" w:hAnsi="Times"/>
          <w:b w:val="0"/>
          <w:i w:val="0"/>
          <w:smallCaps w:val="0"/>
          <w:strike w:val="0"/>
          <w:color w:val="231f20"/>
          <w:sz w:val="22"/>
          <w:szCs w:val="22"/>
          <w:u w:val="none"/>
          <w:shd w:fill="auto" w:val="clear"/>
          <w:vertAlign w:val="baseline"/>
        </w:rPr>
      </w:pPr>
      <w:r w:rsidDel="00000000" w:rsidR="00000000" w:rsidRPr="00000000">
        <w:rPr>
          <w:rFonts w:ascii="Times" w:cs="Times" w:eastAsia="Times" w:hAnsi="Times"/>
          <w:b w:val="0"/>
          <w:i w:val="0"/>
          <w:smallCaps w:val="0"/>
          <w:strike w:val="0"/>
          <w:color w:val="231f20"/>
          <w:sz w:val="22"/>
          <w:szCs w:val="22"/>
          <w:u w:val="none"/>
          <w:shd w:fill="auto" w:val="clear"/>
          <w:vertAlign w:val="baseline"/>
          <w:rtl w:val="0"/>
        </w:rPr>
        <w:t xml:space="preserve">Para los estudiosos de Sociología y salud, Norma González González, Alicia Margarita Tinoco García y Laura E. Benhumea González abordan el entorno social y afectivo del paciente que ha sido detectado con una enfermedad crónica: la diabetes mellitus tipo 2.</w:t>
      </w:r>
    </w:p>
    <w:p w:rsidR="00000000" w:rsidDel="00000000" w:rsidP="00000000" w:rsidRDefault="00000000" w:rsidRPr="00000000" w14:paraId="00000009">
      <w:pPr>
        <w:keepNext w:val="0"/>
        <w:keepLines w:val="0"/>
        <w:widowControl w:val="0"/>
        <w:pBdr>
          <w:top w:space="0" w:sz="0" w:val="nil"/>
          <w:left w:space="0" w:sz="0" w:val="nil"/>
          <w:bottom w:space="0" w:sz="0" w:val="nil"/>
          <w:right w:space="0" w:sz="0" w:val="nil"/>
          <w:between w:space="0" w:sz="0" w:val="nil"/>
        </w:pBdr>
        <w:shd w:fill="auto" w:val="clear"/>
        <w:spacing w:after="100" w:before="0" w:line="276" w:lineRule="auto"/>
        <w:ind w:left="0" w:right="0" w:firstLine="182.39999999999998"/>
        <w:contextualSpacing w:val="0"/>
        <w:jc w:val="left"/>
        <w:rPr>
          <w:rFonts w:ascii="Times" w:cs="Times" w:eastAsia="Times" w:hAnsi="Times"/>
          <w:b w:val="0"/>
          <w:i w:val="0"/>
          <w:smallCaps w:val="0"/>
          <w:strike w:val="0"/>
          <w:color w:val="231f20"/>
          <w:sz w:val="22"/>
          <w:szCs w:val="22"/>
          <w:u w:val="none"/>
          <w:shd w:fill="auto" w:val="clear"/>
          <w:vertAlign w:val="baseline"/>
        </w:rPr>
      </w:pPr>
      <w:r w:rsidDel="00000000" w:rsidR="00000000" w:rsidRPr="00000000">
        <w:rPr>
          <w:rFonts w:ascii="Times" w:cs="Times" w:eastAsia="Times" w:hAnsi="Times"/>
          <w:b w:val="0"/>
          <w:i w:val="0"/>
          <w:smallCaps w:val="0"/>
          <w:strike w:val="0"/>
          <w:color w:val="231f20"/>
          <w:sz w:val="22"/>
          <w:szCs w:val="22"/>
          <w:u w:val="none"/>
          <w:shd w:fill="auto" w:val="clear"/>
          <w:vertAlign w:val="baseline"/>
          <w:rtl w:val="0"/>
        </w:rPr>
        <w:t xml:space="preserve">Sobre educación se incluye el trabajo de Ignacio González González y José Luis</w:t>
      </w:r>
    </w:p>
    <w:p w:rsidR="00000000" w:rsidDel="00000000" w:rsidP="00000000" w:rsidRDefault="00000000" w:rsidRPr="00000000" w14:paraId="0000000A">
      <w:pPr>
        <w:keepNext w:val="0"/>
        <w:keepLines w:val="0"/>
        <w:widowControl w:val="0"/>
        <w:pBdr>
          <w:top w:space="0" w:sz="0" w:val="nil"/>
          <w:left w:space="0" w:sz="0" w:val="nil"/>
          <w:bottom w:space="0" w:sz="0" w:val="nil"/>
          <w:right w:space="0" w:sz="0" w:val="nil"/>
          <w:between w:space="0" w:sz="0" w:val="nil"/>
        </w:pBdr>
        <w:shd w:fill="auto" w:val="clear"/>
        <w:spacing w:after="100" w:before="0" w:line="276" w:lineRule="auto"/>
        <w:ind w:left="0" w:right="0" w:firstLine="0"/>
        <w:contextualSpacing w:val="0"/>
        <w:jc w:val="left"/>
        <w:rPr>
          <w:rFonts w:ascii="Times" w:cs="Times" w:eastAsia="Times" w:hAnsi="Times"/>
          <w:b w:val="0"/>
          <w:i w:val="0"/>
          <w:smallCaps w:val="0"/>
          <w:strike w:val="0"/>
          <w:color w:val="231f20"/>
          <w:sz w:val="20"/>
          <w:szCs w:val="20"/>
          <w:u w:val="none"/>
          <w:shd w:fill="auto" w:val="clear"/>
          <w:vertAlign w:val="baseline"/>
        </w:rPr>
      </w:pPr>
      <w:r w:rsidDel="00000000" w:rsidR="00000000" w:rsidRPr="00000000">
        <w:rPr>
          <w:rFonts w:ascii="Times" w:cs="Times" w:eastAsia="Times" w:hAnsi="Times"/>
          <w:b w:val="0"/>
          <w:i w:val="0"/>
          <w:smallCaps w:val="0"/>
          <w:strike w:val="0"/>
          <w:color w:val="231f20"/>
          <w:sz w:val="20"/>
          <w:szCs w:val="20"/>
          <w:u w:val="none"/>
          <w:shd w:fill="auto" w:val="clear"/>
          <w:vertAlign w:val="baseline"/>
          <w:rtl w:val="0"/>
        </w:rPr>
        <w:t xml:space="preserve">6</w:t>
      </w:r>
    </w:p>
    <w:p w:rsidR="00000000" w:rsidDel="00000000" w:rsidP="00000000" w:rsidRDefault="00000000" w:rsidRPr="00000000" w14:paraId="0000000B">
      <w:pPr>
        <w:keepNext w:val="0"/>
        <w:keepLines w:val="0"/>
        <w:widowControl w:val="0"/>
        <w:pBdr>
          <w:top w:space="0" w:sz="0" w:val="nil"/>
          <w:left w:space="0" w:sz="0" w:val="nil"/>
          <w:bottom w:space="0" w:sz="0" w:val="nil"/>
          <w:right w:space="0" w:sz="0" w:val="nil"/>
          <w:between w:space="0" w:sz="0" w:val="nil"/>
        </w:pBdr>
        <w:shd w:fill="auto" w:val="clear"/>
        <w:spacing w:after="100" w:before="0" w:line="276" w:lineRule="auto"/>
        <w:ind w:left="0" w:right="0" w:firstLine="0"/>
        <w:contextualSpacing w:val="0"/>
        <w:jc w:val="both"/>
        <w:rPr>
          <w:rFonts w:ascii="Times" w:cs="Times" w:eastAsia="Times" w:hAnsi="Times"/>
          <w:b w:val="0"/>
          <w:i w:val="0"/>
          <w:smallCaps w:val="0"/>
          <w:strike w:val="0"/>
          <w:color w:val="231f20"/>
          <w:sz w:val="22"/>
          <w:szCs w:val="22"/>
          <w:u w:val="none"/>
          <w:shd w:fill="auto" w:val="clear"/>
          <w:vertAlign w:val="baseline"/>
        </w:rPr>
      </w:pPr>
      <w:r w:rsidDel="00000000" w:rsidR="00000000" w:rsidRPr="00000000">
        <w:rPr>
          <w:rFonts w:ascii="Times" w:cs="Times" w:eastAsia="Times" w:hAnsi="Times"/>
          <w:b w:val="0"/>
          <w:i w:val="0"/>
          <w:smallCaps w:val="0"/>
          <w:strike w:val="0"/>
          <w:color w:val="231f20"/>
          <w:sz w:val="22"/>
          <w:szCs w:val="22"/>
          <w:u w:val="none"/>
          <w:shd w:fill="auto" w:val="clear"/>
          <w:vertAlign w:val="baseline"/>
          <w:rtl w:val="0"/>
        </w:rPr>
        <w:t xml:space="preserve">Gama Vilchis, quienes proponen la bitácora matemática como un instrumento matemático pedagógico que permite incrementar el rendimiento académico.</w:t>
      </w:r>
    </w:p>
    <w:p w:rsidR="00000000" w:rsidDel="00000000" w:rsidP="00000000" w:rsidRDefault="00000000" w:rsidRPr="00000000" w14:paraId="0000000C">
      <w:pPr>
        <w:keepNext w:val="0"/>
        <w:keepLines w:val="0"/>
        <w:widowControl w:val="0"/>
        <w:pBdr>
          <w:top w:space="0" w:sz="0" w:val="nil"/>
          <w:left w:space="0" w:sz="0" w:val="nil"/>
          <w:bottom w:space="0" w:sz="0" w:val="nil"/>
          <w:right w:space="0" w:sz="0" w:val="nil"/>
          <w:between w:space="0" w:sz="0" w:val="nil"/>
        </w:pBdr>
        <w:shd w:fill="auto" w:val="clear"/>
        <w:spacing w:after="100" w:before="0" w:line="276" w:lineRule="auto"/>
        <w:ind w:left="0" w:right="0" w:firstLine="187.2"/>
        <w:contextualSpacing w:val="0"/>
        <w:jc w:val="both"/>
        <w:rPr>
          <w:rFonts w:ascii="Times" w:cs="Times" w:eastAsia="Times" w:hAnsi="Times"/>
          <w:b w:val="0"/>
          <w:i w:val="0"/>
          <w:smallCaps w:val="0"/>
          <w:strike w:val="0"/>
          <w:color w:val="231f20"/>
          <w:sz w:val="22"/>
          <w:szCs w:val="22"/>
          <w:u w:val="none"/>
          <w:shd w:fill="auto" w:val="clear"/>
          <w:vertAlign w:val="baseline"/>
        </w:rPr>
      </w:pPr>
      <w:r w:rsidDel="00000000" w:rsidR="00000000" w:rsidRPr="00000000">
        <w:rPr>
          <w:rFonts w:ascii="Times" w:cs="Times" w:eastAsia="Times" w:hAnsi="Times"/>
          <w:b w:val="0"/>
          <w:i w:val="0"/>
          <w:smallCaps w:val="0"/>
          <w:strike w:val="0"/>
          <w:color w:val="231f20"/>
          <w:sz w:val="22"/>
          <w:szCs w:val="22"/>
          <w:u w:val="none"/>
          <w:shd w:fill="auto" w:val="clear"/>
          <w:vertAlign w:val="baseline"/>
          <w:rtl w:val="0"/>
        </w:rPr>
        <w:t xml:space="preserve">Por otra parte, en la sección de Reseñas se han incluido cuatro opiniones sobre obras que versan en torno a ética, poder, comunicación y movimientos estudiantiles. En esta revisión literaria colaboraron Jaime Rodríguez Alba quien describe el libro ¿Qué puede aportar la Ética a la mejora del servicio público? Ética y servicio público; Jaime Espejel Mena y Misael Flores Vega revisan El poder en vilo. En favor de la política; Carlos González Domínguez expone Les sciences de la communication. eones et acquis, y para cerrar el número, se incluye el trabajo de Oscar Aguilar Arteaga quien comparte la reseña del texto 154 años de movimientos estudiantiles en Iberoamérica.</w:t>
      </w:r>
    </w:p>
    <w:p w:rsidR="00000000" w:rsidDel="00000000" w:rsidP="00000000" w:rsidRDefault="00000000" w:rsidRPr="00000000" w14:paraId="0000000D">
      <w:pPr>
        <w:keepNext w:val="0"/>
        <w:keepLines w:val="0"/>
        <w:widowControl w:val="0"/>
        <w:pBdr>
          <w:top w:space="0" w:sz="0" w:val="nil"/>
          <w:left w:space="0" w:sz="0" w:val="nil"/>
          <w:bottom w:space="0" w:sz="0" w:val="nil"/>
          <w:right w:space="0" w:sz="0" w:val="nil"/>
          <w:between w:space="0" w:sz="0" w:val="nil"/>
        </w:pBdr>
        <w:shd w:fill="auto" w:val="clear"/>
        <w:spacing w:after="100" w:before="0" w:line="276" w:lineRule="auto"/>
        <w:ind w:left="0" w:right="0" w:firstLine="0"/>
        <w:contextualSpacing w:val="0"/>
        <w:jc w:val="left"/>
        <w:rPr>
          <w:rFonts w:ascii="Times" w:cs="Times" w:eastAsia="Times" w:hAnsi="Times"/>
          <w:b w:val="0"/>
          <w:i w:val="1"/>
          <w:smallCaps w:val="0"/>
          <w:strike w:val="0"/>
          <w:color w:val="231f20"/>
          <w:sz w:val="22"/>
          <w:szCs w:val="22"/>
          <w:u w:val="none"/>
          <w:shd w:fill="auto" w:val="clear"/>
          <w:vertAlign w:val="baseline"/>
        </w:rPr>
      </w:pPr>
      <w:r w:rsidDel="00000000" w:rsidR="00000000" w:rsidRPr="00000000">
        <w:rPr>
          <w:rFonts w:ascii="Times" w:cs="Times" w:eastAsia="Times" w:hAnsi="Times"/>
          <w:b w:val="0"/>
          <w:i w:val="1"/>
          <w:smallCaps w:val="0"/>
          <w:strike w:val="0"/>
          <w:color w:val="231f20"/>
          <w:sz w:val="22"/>
          <w:szCs w:val="22"/>
          <w:u w:val="none"/>
          <w:shd w:fill="auto" w:val="clear"/>
          <w:vertAlign w:val="baseline"/>
          <w:rtl w:val="0"/>
        </w:rPr>
        <w:t xml:space="preserve">Comité Editor</w:t>
      </w:r>
    </w:p>
    <w:sectPr>
      <w:pgSz w:h="15840" w:w="12240"/>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